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1F22C">
      <w:pPr>
        <w:spacing w:before="480" w:after="480" w:line="288" w:lineRule="auto"/>
        <w:ind w:left="0"/>
        <w:jc w:val="center"/>
        <w:rPr>
          <w:rFonts w:ascii="Arial" w:hAnsi="Arial" w:eastAsia="等线" w:cs="Arial"/>
          <w:b/>
          <w:sz w:val="52"/>
        </w:rPr>
      </w:pPr>
      <w:r>
        <w:rPr>
          <w:rFonts w:ascii="Arial" w:hAnsi="Arial" w:eastAsia="等线" w:cs="Arial"/>
          <w:b/>
          <w:sz w:val="52"/>
        </w:rPr>
        <w:t>苏州一〇〇医院</w:t>
      </w:r>
    </w:p>
    <w:p w14:paraId="21CD3319">
      <w:pPr>
        <w:spacing w:line="360" w:lineRule="auto"/>
        <w:jc w:val="center"/>
        <w:rPr>
          <w:rFonts w:ascii="Arial" w:hAnsi="Arial" w:eastAsia="等线" w:cs="Arial"/>
          <w:b/>
          <w:sz w:val="52"/>
        </w:rPr>
      </w:pPr>
      <w:r>
        <w:rPr>
          <w:rFonts w:hint="eastAsia" w:ascii="Arial" w:hAnsi="Arial" w:eastAsia="等线" w:cs="Arial"/>
          <w:b/>
          <w:sz w:val="52"/>
          <w:lang w:val="en-US" w:eastAsia="zh-CN"/>
        </w:rPr>
        <w:t>年度</w:t>
      </w:r>
      <w:r>
        <w:rPr>
          <w:rFonts w:ascii="Arial" w:hAnsi="Arial" w:eastAsia="等线" w:cs="Arial"/>
          <w:b/>
          <w:sz w:val="52"/>
        </w:rPr>
        <w:t>电梯维保服务项目</w:t>
      </w:r>
    </w:p>
    <w:p w14:paraId="3002CDD4">
      <w:pPr>
        <w:spacing w:line="360" w:lineRule="auto"/>
        <w:jc w:val="center"/>
        <w:rPr>
          <w:rFonts w:hint="default" w:ascii="Times New Roman" w:hAnsi="Times New Roman" w:eastAsia="宋体"/>
          <w:b/>
          <w:caps w:val="0"/>
          <w:sz w:val="36"/>
          <w:szCs w:val="28"/>
          <w:lang w:val="en-US" w:eastAsia="zh-CN"/>
        </w:rPr>
      </w:pPr>
      <w:r>
        <w:rPr>
          <w:rFonts w:ascii="Times New Roman" w:hAnsi="Times New Roman"/>
          <w:b/>
          <w:bCs/>
          <w:caps w:val="0"/>
          <w:sz w:val="36"/>
          <w:szCs w:val="32"/>
        </w:rPr>
        <w:t>项目</w:t>
      </w:r>
      <w:r>
        <w:rPr>
          <w:rFonts w:ascii="Times New Roman" w:hAnsi="Times New Roman"/>
          <w:b/>
          <w:caps w:val="0"/>
          <w:sz w:val="36"/>
          <w:szCs w:val="28"/>
        </w:rPr>
        <w:t>编号：</w:t>
      </w:r>
      <w:r>
        <w:rPr>
          <w:rFonts w:hint="eastAsia"/>
          <w:b/>
          <w:caps w:val="0"/>
          <w:sz w:val="36"/>
          <w:szCs w:val="28"/>
          <w:lang w:val="en-US" w:eastAsia="zh-CN"/>
        </w:rPr>
        <w:t>SZ100-FW-2026004</w:t>
      </w:r>
    </w:p>
    <w:p w14:paraId="4BEBEA24">
      <w:pPr>
        <w:spacing w:before="480" w:after="480" w:line="288" w:lineRule="auto"/>
        <w:ind w:left="0"/>
        <w:jc w:val="center"/>
        <w:rPr>
          <w:rFonts w:ascii="Arial" w:hAnsi="Arial" w:eastAsia="等线" w:cs="Arial"/>
          <w:b/>
          <w:sz w:val="52"/>
        </w:rPr>
      </w:pPr>
      <w:r>
        <w:rPr>
          <w:rFonts w:ascii="Arial" w:hAnsi="Arial" w:eastAsia="等线" w:cs="Arial"/>
          <w:b/>
          <w:sz w:val="52"/>
        </w:rPr>
        <w:t>询比文件</w:t>
      </w:r>
    </w:p>
    <w:p w14:paraId="2A3B3F79">
      <w:pPr>
        <w:spacing w:before="480" w:after="480" w:line="288" w:lineRule="auto"/>
        <w:ind w:left="0"/>
        <w:jc w:val="center"/>
        <w:rPr>
          <w:rFonts w:ascii="Arial" w:hAnsi="Arial" w:eastAsia="等线" w:cs="Arial"/>
          <w:b/>
          <w:sz w:val="52"/>
        </w:rPr>
      </w:pPr>
    </w:p>
    <w:p w14:paraId="31497662">
      <w:pPr>
        <w:spacing w:before="480" w:after="480" w:line="288" w:lineRule="auto"/>
        <w:ind w:left="0"/>
        <w:jc w:val="center"/>
        <w:rPr>
          <w:rFonts w:ascii="Arial" w:hAnsi="Arial" w:eastAsia="等线" w:cs="Arial"/>
          <w:b/>
          <w:sz w:val="52"/>
        </w:rPr>
      </w:pPr>
    </w:p>
    <w:p w14:paraId="3C36874D">
      <w:pPr>
        <w:spacing w:before="480" w:after="480" w:line="288" w:lineRule="auto"/>
        <w:ind w:left="0"/>
        <w:jc w:val="center"/>
        <w:rPr>
          <w:rFonts w:ascii="Arial" w:hAnsi="Arial" w:eastAsia="等线" w:cs="Arial"/>
          <w:b/>
          <w:sz w:val="52"/>
        </w:rPr>
      </w:pPr>
    </w:p>
    <w:p w14:paraId="6937592A">
      <w:pPr>
        <w:spacing w:before="480" w:after="480" w:line="288" w:lineRule="auto"/>
        <w:ind w:left="0"/>
        <w:jc w:val="center"/>
        <w:rPr>
          <w:rFonts w:ascii="Arial" w:hAnsi="Arial" w:eastAsia="等线" w:cs="Arial"/>
          <w:b/>
          <w:sz w:val="52"/>
        </w:rPr>
      </w:pPr>
    </w:p>
    <w:tbl>
      <w:tblPr>
        <w:tblStyle w:val="7"/>
        <w:tblW w:w="0" w:type="auto"/>
        <w:jc w:val="center"/>
        <w:tblLayout w:type="fixed"/>
        <w:tblCellMar>
          <w:top w:w="0" w:type="dxa"/>
          <w:left w:w="108" w:type="dxa"/>
          <w:bottom w:w="0" w:type="dxa"/>
          <w:right w:w="108" w:type="dxa"/>
        </w:tblCellMar>
      </w:tblPr>
      <w:tblGrid>
        <w:gridCol w:w="4876"/>
      </w:tblGrid>
      <w:tr w14:paraId="1EA68752">
        <w:tblPrEx>
          <w:tblCellMar>
            <w:top w:w="0" w:type="dxa"/>
            <w:left w:w="108" w:type="dxa"/>
            <w:bottom w:w="0" w:type="dxa"/>
            <w:right w:w="108" w:type="dxa"/>
          </w:tblCellMar>
        </w:tblPrEx>
        <w:trPr>
          <w:trHeight w:val="964" w:hRule="atLeast"/>
          <w:jc w:val="center"/>
        </w:trPr>
        <w:tc>
          <w:tcPr>
            <w:tcW w:w="4876" w:type="dxa"/>
            <w:tcBorders>
              <w:top w:val="nil"/>
              <w:left w:val="nil"/>
              <w:bottom w:val="nil"/>
              <w:right w:val="nil"/>
            </w:tcBorders>
            <w:noWrap w:val="0"/>
            <w:vAlign w:val="center"/>
          </w:tcPr>
          <w:p w14:paraId="322FEAFD">
            <w:pPr>
              <w:jc w:val="center"/>
              <w:rPr>
                <w:rFonts w:hint="default" w:ascii="Times New Roman" w:hAnsi="Times New Roman" w:eastAsia="宋体"/>
                <w:b/>
                <w:caps w:val="0"/>
                <w:sz w:val="32"/>
                <w:szCs w:val="28"/>
                <w:lang w:val="en-US" w:eastAsia="zh-CN"/>
              </w:rPr>
            </w:pPr>
            <w:r>
              <w:rPr>
                <w:rFonts w:hint="eastAsia" w:ascii="Times New Roman" w:hAnsi="Times New Roman" w:eastAsia="宋体"/>
                <w:b/>
                <w:caps w:val="0"/>
                <w:sz w:val="32"/>
                <w:szCs w:val="28"/>
                <w:lang w:val="en-US" w:eastAsia="zh-CN"/>
              </w:rPr>
              <w:t>采购人：苏州一〇〇医院</w:t>
            </w:r>
          </w:p>
        </w:tc>
      </w:tr>
    </w:tbl>
    <w:p w14:paraId="6C766893">
      <w:pPr>
        <w:spacing w:line="360" w:lineRule="auto"/>
        <w:jc w:val="center"/>
        <w:rPr>
          <w:rFonts w:ascii="Times New Roman" w:hAnsi="Times New Roman"/>
          <w:b/>
          <w:caps w:val="0"/>
          <w:sz w:val="32"/>
          <w:szCs w:val="28"/>
        </w:rPr>
      </w:pPr>
      <w:bookmarkStart w:id="0" w:name="heading_2"/>
      <w:r>
        <w:rPr>
          <w:rFonts w:ascii="Times New Roman" w:hAnsi="Times New Roman"/>
          <w:b/>
          <w:caps w:val="0"/>
          <w:sz w:val="32"/>
          <w:szCs w:val="28"/>
        </w:rPr>
        <w:t>二〇二</w:t>
      </w:r>
      <w:r>
        <w:rPr>
          <w:rFonts w:hint="eastAsia" w:ascii="Times New Roman" w:hAnsi="Times New Roman"/>
          <w:b/>
          <w:caps w:val="0"/>
          <w:sz w:val="32"/>
          <w:szCs w:val="28"/>
          <w:lang w:val="en-US" w:eastAsia="zh-CN"/>
        </w:rPr>
        <w:t>六</w:t>
      </w:r>
      <w:r>
        <w:rPr>
          <w:rFonts w:ascii="Times New Roman" w:hAnsi="Times New Roman"/>
          <w:b/>
          <w:caps w:val="0"/>
          <w:sz w:val="32"/>
          <w:szCs w:val="28"/>
        </w:rPr>
        <w:t>年</w:t>
      </w:r>
      <w:r>
        <w:rPr>
          <w:rFonts w:hint="eastAsia"/>
          <w:b/>
          <w:caps w:val="0"/>
          <w:sz w:val="32"/>
          <w:szCs w:val="28"/>
          <w:lang w:val="en-US" w:eastAsia="zh-CN"/>
        </w:rPr>
        <w:t>七</w:t>
      </w:r>
      <w:r>
        <w:rPr>
          <w:rFonts w:ascii="Times New Roman" w:hAnsi="Times New Roman"/>
          <w:b/>
          <w:caps w:val="0"/>
          <w:sz w:val="32"/>
          <w:szCs w:val="28"/>
        </w:rPr>
        <w:t>月</w:t>
      </w:r>
    </w:p>
    <w:p w14:paraId="62D07237">
      <w:pPr>
        <w:spacing w:line="360" w:lineRule="auto"/>
        <w:jc w:val="center"/>
        <w:rPr>
          <w:rFonts w:ascii="Times New Roman" w:hAnsi="Times New Roman"/>
          <w:b/>
          <w:caps w:val="0"/>
          <w:sz w:val="32"/>
          <w:szCs w:val="28"/>
        </w:rPr>
      </w:pPr>
    </w:p>
    <w:p w14:paraId="0577068A">
      <w:pPr>
        <w:spacing w:line="360" w:lineRule="auto"/>
        <w:jc w:val="center"/>
        <w:rPr>
          <w:rFonts w:ascii="Times New Roman" w:hAnsi="Times New Roman"/>
          <w:b/>
          <w:caps w:val="0"/>
          <w:sz w:val="32"/>
          <w:szCs w:val="28"/>
        </w:rPr>
      </w:pPr>
    </w:p>
    <w:bookmarkEnd w:id="0"/>
    <w:p w14:paraId="323D76A4">
      <w:pPr>
        <w:spacing w:line="360" w:lineRule="auto"/>
        <w:jc w:val="center"/>
        <w:rPr>
          <w:rFonts w:ascii="Times New Roman" w:hAnsi="Times New Roman"/>
          <w:b/>
          <w:caps w:val="0"/>
          <w:sz w:val="32"/>
          <w:szCs w:val="32"/>
        </w:rPr>
      </w:pPr>
      <w:r>
        <w:rPr>
          <w:rFonts w:ascii="Times New Roman" w:hAnsi="Times New Roman"/>
          <w:b/>
          <w:caps w:val="0"/>
          <w:sz w:val="32"/>
          <w:szCs w:val="32"/>
        </w:rPr>
        <w:t>特别提醒</w:t>
      </w:r>
    </w:p>
    <w:p w14:paraId="70090712">
      <w:pPr>
        <w:spacing w:line="360" w:lineRule="auto"/>
        <w:ind w:firstLine="480"/>
        <w:jc w:val="left"/>
        <w:rPr>
          <w:rFonts w:ascii="Times New Roman" w:hAnsi="Times New Roman"/>
          <w:caps w:val="0"/>
          <w:sz w:val="24"/>
          <w:szCs w:val="24"/>
        </w:rPr>
      </w:pPr>
      <w:r>
        <w:rPr>
          <w:rFonts w:ascii="Times New Roman" w:hAnsi="Times New Roman"/>
          <w:caps w:val="0"/>
          <w:sz w:val="24"/>
          <w:szCs w:val="24"/>
        </w:rPr>
        <w:t>1.投标（响应）文件打印、签字和盖章，然后将正本扫描成PDF（</w:t>
      </w:r>
      <w:r>
        <w:rPr>
          <w:rFonts w:ascii="Times New Roman" w:hAnsi="Times New Roman"/>
          <w:b/>
          <w:caps w:val="0"/>
          <w:sz w:val="24"/>
          <w:szCs w:val="24"/>
        </w:rPr>
        <w:t>签字盖章齐全</w:t>
      </w:r>
      <w:r>
        <w:rPr>
          <w:rFonts w:ascii="Times New Roman" w:hAnsi="Times New Roman"/>
          <w:caps w:val="0"/>
          <w:sz w:val="24"/>
          <w:szCs w:val="24"/>
        </w:rPr>
        <w:t>），</w:t>
      </w:r>
      <w:r>
        <w:rPr>
          <w:rFonts w:hint="eastAsia" w:ascii="Times New Roman" w:hAnsi="Times New Roman"/>
          <w:caps w:val="0"/>
          <w:sz w:val="24"/>
          <w:szCs w:val="24"/>
          <w:lang w:val="en-US" w:eastAsia="zh-CN"/>
        </w:rPr>
        <w:t>电子版和纸质版响应文件同步递交</w:t>
      </w:r>
      <w:r>
        <w:rPr>
          <w:rFonts w:ascii="Times New Roman" w:hAnsi="Times New Roman"/>
          <w:caps w:val="0"/>
          <w:sz w:val="24"/>
          <w:szCs w:val="24"/>
        </w:rPr>
        <w:t>。</w:t>
      </w:r>
    </w:p>
    <w:p w14:paraId="20791527">
      <w:pPr>
        <w:spacing w:line="360" w:lineRule="auto"/>
        <w:ind w:firstLine="480"/>
        <w:jc w:val="left"/>
        <w:rPr>
          <w:rFonts w:hint="default" w:ascii="Times New Roman" w:hAnsi="Times New Roman" w:eastAsia="宋体"/>
          <w:caps w:val="0"/>
          <w:sz w:val="24"/>
          <w:szCs w:val="24"/>
          <w:lang w:val="en-US" w:eastAsia="zh-CN"/>
        </w:rPr>
      </w:pPr>
      <w:r>
        <w:rPr>
          <w:rFonts w:hint="eastAsia" w:ascii="Times New Roman" w:hAnsi="Times New Roman"/>
          <w:caps w:val="0"/>
          <w:sz w:val="24"/>
          <w:szCs w:val="24"/>
          <w:lang w:val="en-US" w:eastAsia="zh-CN"/>
        </w:rPr>
        <w:t>2.不接收电子签名、电子盖章的响应文件。</w:t>
      </w:r>
    </w:p>
    <w:p w14:paraId="5EB8E70A">
      <w:pPr>
        <w:pBdr>
          <w:bottom w:val="single" w:color="DEE0E3" w:sz="2" w:space="0"/>
          <w:between w:val="single" w:color="DEE0E3" w:sz="2" w:space="0"/>
        </w:pBdr>
        <w:spacing w:before="120" w:after="120" w:line="288" w:lineRule="auto"/>
        <w:ind w:left="0"/>
        <w:jc w:val="center"/>
        <w:rPr>
          <w:rFonts w:ascii="Times New Roman" w:hAnsi="Times New Roman"/>
          <w:b/>
          <w:bCs/>
          <w:caps w:val="0"/>
          <w:sz w:val="36"/>
          <w:szCs w:val="32"/>
        </w:rPr>
      </w:pPr>
      <w:r>
        <w:br w:type="page"/>
      </w:r>
      <w:bookmarkStart w:id="1" w:name="_Toc23020"/>
      <w:bookmarkStart w:id="2" w:name="_Toc19354"/>
      <w:bookmarkStart w:id="3" w:name="_Toc516235927"/>
      <w:bookmarkStart w:id="4" w:name="_Toc41825921"/>
      <w:bookmarkStart w:id="5" w:name="_Toc41834122"/>
      <w:r>
        <w:rPr>
          <w:rFonts w:ascii="Times New Roman" w:hAnsi="Times New Roman"/>
          <w:b/>
          <w:bCs/>
          <w:caps w:val="0"/>
          <w:sz w:val="36"/>
          <w:szCs w:val="32"/>
        </w:rPr>
        <w:t>目  录</w:t>
      </w:r>
      <w:bookmarkEnd w:id="1"/>
      <w:bookmarkEnd w:id="2"/>
      <w:bookmarkEnd w:id="3"/>
      <w:bookmarkEnd w:id="4"/>
      <w:bookmarkEnd w:id="5"/>
    </w:p>
    <w:p w14:paraId="49BEFE9D">
      <w:pPr>
        <w:pStyle w:val="10"/>
        <w:tabs>
          <w:tab w:val="right" w:leader="dot" w:pos="9745"/>
        </w:tabs>
        <w:rPr>
          <w:rFonts w:hint="eastAsia" w:ascii="Times New Roman" w:hAnsi="Times New Roman" w:eastAsia="宋体"/>
          <w:caps w:val="0"/>
          <w:sz w:val="24"/>
          <w:szCs w:val="20"/>
        </w:rPr>
      </w:pPr>
      <w:r>
        <w:rPr>
          <w:rStyle w:val="11"/>
          <w:rFonts w:hint="eastAsia" w:ascii="Times New Roman" w:hAnsi="Times New Roman" w:eastAsia="宋体"/>
          <w:b/>
          <w:bCs/>
          <w:caps w:val="0"/>
          <w:sz w:val="24"/>
          <w:szCs w:val="20"/>
        </w:rPr>
        <w:fldChar w:fldCharType="begin"/>
      </w:r>
      <w:r>
        <w:rPr>
          <w:rStyle w:val="11"/>
          <w:rFonts w:hint="eastAsia" w:ascii="Times New Roman" w:hAnsi="Times New Roman" w:eastAsia="宋体"/>
          <w:b/>
          <w:bCs/>
          <w:caps w:val="0"/>
          <w:sz w:val="24"/>
          <w:szCs w:val="20"/>
        </w:rPr>
        <w:instrText xml:space="preserve"> TOC \o "1-1" \h \z \u </w:instrText>
      </w:r>
      <w:r>
        <w:rPr>
          <w:rStyle w:val="11"/>
          <w:rFonts w:hint="eastAsia" w:ascii="Times New Roman" w:hAnsi="Times New Roman" w:eastAsia="宋体"/>
          <w:b/>
          <w:bCs/>
          <w:caps w:val="0"/>
          <w:sz w:val="24"/>
          <w:szCs w:val="20"/>
        </w:rPr>
        <w:fldChar w:fldCharType="separate"/>
      </w:r>
      <w:r>
        <w:rPr>
          <w:rFonts w:hint="eastAsia" w:ascii="Times New Roman" w:hAnsi="Times New Roman" w:eastAsia="宋体"/>
          <w:bCs/>
          <w:caps w:val="0"/>
          <w:sz w:val="24"/>
          <w:szCs w:val="20"/>
        </w:rPr>
        <w:fldChar w:fldCharType="begin"/>
      </w:r>
      <w:r>
        <w:rPr>
          <w:rFonts w:hint="eastAsia" w:ascii="Times New Roman" w:hAnsi="Times New Roman" w:eastAsia="宋体"/>
          <w:bCs/>
          <w:caps w:val="0"/>
          <w:sz w:val="24"/>
          <w:szCs w:val="20"/>
        </w:rPr>
        <w:instrText xml:space="preserve"> HYPERLINK \l _Toc32570 </w:instrText>
      </w:r>
      <w:r>
        <w:rPr>
          <w:rFonts w:hint="eastAsia" w:ascii="Times New Roman" w:hAnsi="Times New Roman" w:eastAsia="宋体"/>
          <w:bCs/>
          <w:caps w:val="0"/>
          <w:sz w:val="24"/>
          <w:szCs w:val="20"/>
        </w:rPr>
        <w:fldChar w:fldCharType="separate"/>
      </w:r>
      <w:r>
        <w:rPr>
          <w:rFonts w:hint="eastAsia" w:ascii="Times New Roman" w:hAnsi="Times New Roman" w:eastAsia="宋体"/>
          <w:bCs/>
          <w:caps w:val="0"/>
          <w:sz w:val="24"/>
          <w:szCs w:val="32"/>
        </w:rPr>
        <w:t xml:space="preserve">第一章 </w:t>
      </w:r>
      <w:r>
        <w:rPr>
          <w:rFonts w:hint="eastAsia" w:ascii="Times New Roman" w:hAnsi="Times New Roman"/>
          <w:bCs/>
          <w:caps w:val="0"/>
          <w:sz w:val="24"/>
          <w:szCs w:val="32"/>
          <w:lang w:eastAsia="zh-CN"/>
        </w:rPr>
        <w:t>询比</w:t>
      </w:r>
      <w:r>
        <w:rPr>
          <w:rFonts w:hint="eastAsia" w:ascii="Times New Roman" w:hAnsi="Times New Roman" w:eastAsia="宋体"/>
          <w:bCs/>
          <w:caps w:val="0"/>
          <w:sz w:val="24"/>
          <w:szCs w:val="32"/>
        </w:rPr>
        <w:t>公告</w:t>
      </w:r>
      <w:r>
        <w:rPr>
          <w:rFonts w:hint="eastAsia" w:ascii="Times New Roman" w:hAnsi="Times New Roman" w:eastAsia="宋体"/>
          <w:caps w:val="0"/>
          <w:sz w:val="24"/>
          <w:szCs w:val="20"/>
        </w:rPr>
        <w:tab/>
      </w:r>
      <w:r>
        <w:rPr>
          <w:rFonts w:hint="eastAsia" w:ascii="Times New Roman" w:hAnsi="Times New Roman"/>
          <w:caps w:val="0"/>
          <w:sz w:val="24"/>
          <w:szCs w:val="20"/>
          <w:lang w:val="en-US" w:eastAsia="zh-CN"/>
        </w:rPr>
        <w:t>4</w:t>
      </w:r>
      <w:r>
        <w:rPr>
          <w:rFonts w:hint="eastAsia" w:ascii="Times New Roman" w:hAnsi="Times New Roman" w:eastAsia="宋体"/>
          <w:bCs/>
          <w:caps w:val="0"/>
          <w:sz w:val="24"/>
          <w:szCs w:val="20"/>
        </w:rPr>
        <w:fldChar w:fldCharType="end"/>
      </w:r>
    </w:p>
    <w:p w14:paraId="6C28E08D">
      <w:pPr>
        <w:pStyle w:val="10"/>
        <w:tabs>
          <w:tab w:val="right" w:leader="dot" w:pos="9745"/>
        </w:tabs>
        <w:rPr>
          <w:rFonts w:hint="eastAsia" w:ascii="Times New Roman" w:hAnsi="Times New Roman" w:eastAsia="宋体"/>
          <w:caps w:val="0"/>
          <w:sz w:val="24"/>
          <w:szCs w:val="20"/>
          <w:lang w:val="en-US" w:eastAsia="zh-CN"/>
        </w:rPr>
      </w:pPr>
      <w:r>
        <w:rPr>
          <w:rFonts w:hint="eastAsia" w:ascii="Times New Roman" w:hAnsi="Times New Roman" w:eastAsia="宋体"/>
          <w:bCs/>
          <w:caps w:val="0"/>
          <w:sz w:val="24"/>
          <w:szCs w:val="20"/>
        </w:rPr>
        <w:fldChar w:fldCharType="begin"/>
      </w:r>
      <w:r>
        <w:rPr>
          <w:rFonts w:hint="eastAsia" w:ascii="Times New Roman" w:hAnsi="Times New Roman" w:eastAsia="宋体"/>
          <w:bCs/>
          <w:caps w:val="0"/>
          <w:sz w:val="24"/>
          <w:szCs w:val="20"/>
        </w:rPr>
        <w:instrText xml:space="preserve"> HYPERLINK \l _Toc3550 </w:instrText>
      </w:r>
      <w:r>
        <w:rPr>
          <w:rFonts w:hint="eastAsia" w:ascii="Times New Roman" w:hAnsi="Times New Roman" w:eastAsia="宋体"/>
          <w:bCs/>
          <w:caps w:val="0"/>
          <w:sz w:val="24"/>
          <w:szCs w:val="20"/>
        </w:rPr>
        <w:fldChar w:fldCharType="separate"/>
      </w:r>
      <w:r>
        <w:rPr>
          <w:rFonts w:hint="eastAsia" w:ascii="Times New Roman" w:hAnsi="Times New Roman" w:eastAsia="宋体"/>
          <w:bCs/>
          <w:caps w:val="0"/>
          <w:sz w:val="24"/>
          <w:szCs w:val="32"/>
        </w:rPr>
        <w:t>第二章 供应商须知</w:t>
      </w:r>
      <w:r>
        <w:rPr>
          <w:rFonts w:hint="eastAsia" w:ascii="Times New Roman" w:hAnsi="Times New Roman" w:eastAsia="宋体"/>
          <w:caps w:val="0"/>
          <w:sz w:val="24"/>
          <w:szCs w:val="20"/>
        </w:rPr>
        <w:tab/>
      </w:r>
      <w:r>
        <w:rPr>
          <w:rFonts w:hint="eastAsia" w:ascii="Times New Roman" w:hAnsi="Times New Roman"/>
          <w:caps w:val="0"/>
          <w:sz w:val="24"/>
          <w:szCs w:val="20"/>
          <w:lang w:val="en-US" w:eastAsia="zh-CN"/>
        </w:rPr>
        <w:t>8</w:t>
      </w:r>
      <w:r>
        <w:rPr>
          <w:rFonts w:hint="eastAsia" w:ascii="Times New Roman" w:hAnsi="Times New Roman" w:eastAsia="宋体"/>
          <w:bCs/>
          <w:caps w:val="0"/>
          <w:sz w:val="24"/>
          <w:szCs w:val="20"/>
        </w:rPr>
        <w:fldChar w:fldCharType="end"/>
      </w:r>
      <w:r>
        <w:rPr>
          <w:rFonts w:hint="eastAsia" w:ascii="Times New Roman" w:hAnsi="Times New Roman"/>
          <w:bCs/>
          <w:caps w:val="0"/>
          <w:sz w:val="24"/>
          <w:szCs w:val="20"/>
          <w:lang w:val="en-US" w:eastAsia="zh-CN"/>
        </w:rPr>
        <w:t xml:space="preserve"> </w:t>
      </w:r>
    </w:p>
    <w:p w14:paraId="6D0AB09F">
      <w:pPr>
        <w:pStyle w:val="10"/>
        <w:tabs>
          <w:tab w:val="right" w:leader="dot" w:pos="9745"/>
        </w:tabs>
        <w:rPr>
          <w:rFonts w:hint="eastAsia" w:ascii="Times New Roman" w:hAnsi="Times New Roman" w:eastAsia="宋体"/>
          <w:caps w:val="0"/>
          <w:sz w:val="24"/>
          <w:szCs w:val="20"/>
        </w:rPr>
      </w:pPr>
      <w:r>
        <w:rPr>
          <w:rFonts w:hint="eastAsia" w:ascii="Times New Roman" w:hAnsi="Times New Roman" w:eastAsia="宋体"/>
          <w:bCs/>
          <w:caps w:val="0"/>
          <w:sz w:val="24"/>
          <w:szCs w:val="20"/>
        </w:rPr>
        <w:fldChar w:fldCharType="begin"/>
      </w:r>
      <w:r>
        <w:rPr>
          <w:rFonts w:hint="eastAsia" w:ascii="Times New Roman" w:hAnsi="Times New Roman" w:eastAsia="宋体"/>
          <w:bCs/>
          <w:caps w:val="0"/>
          <w:sz w:val="24"/>
          <w:szCs w:val="20"/>
        </w:rPr>
        <w:instrText xml:space="preserve"> HYPERLINK \l _Toc1304 </w:instrText>
      </w:r>
      <w:r>
        <w:rPr>
          <w:rFonts w:hint="eastAsia" w:ascii="Times New Roman" w:hAnsi="Times New Roman" w:eastAsia="宋体"/>
          <w:bCs/>
          <w:caps w:val="0"/>
          <w:sz w:val="24"/>
          <w:szCs w:val="20"/>
        </w:rPr>
        <w:fldChar w:fldCharType="separate"/>
      </w:r>
      <w:r>
        <w:rPr>
          <w:rFonts w:hint="eastAsia" w:ascii="Times New Roman" w:hAnsi="Times New Roman" w:eastAsia="宋体"/>
          <w:bCs/>
          <w:caps w:val="0"/>
          <w:sz w:val="24"/>
          <w:szCs w:val="32"/>
        </w:rPr>
        <w:t>第三章 评审办法</w:t>
      </w:r>
      <w:r>
        <w:rPr>
          <w:rFonts w:hint="eastAsia" w:ascii="Times New Roman" w:hAnsi="Times New Roman" w:eastAsia="宋体"/>
          <w:caps w:val="0"/>
          <w:sz w:val="24"/>
          <w:szCs w:val="20"/>
        </w:rPr>
        <w:tab/>
      </w:r>
      <w:r>
        <w:rPr>
          <w:rFonts w:hint="eastAsia" w:ascii="Times New Roman" w:hAnsi="Times New Roman" w:eastAsia="宋体"/>
          <w:caps w:val="0"/>
          <w:sz w:val="24"/>
          <w:szCs w:val="20"/>
        </w:rPr>
        <w:fldChar w:fldCharType="begin"/>
      </w:r>
      <w:r>
        <w:rPr>
          <w:rFonts w:hint="eastAsia" w:ascii="Times New Roman" w:hAnsi="Times New Roman" w:eastAsia="宋体"/>
          <w:caps w:val="0"/>
          <w:sz w:val="24"/>
          <w:szCs w:val="20"/>
        </w:rPr>
        <w:instrText xml:space="preserve"> PAGEREF _Toc1304 \h </w:instrText>
      </w:r>
      <w:r>
        <w:rPr>
          <w:rFonts w:hint="eastAsia" w:ascii="Times New Roman" w:hAnsi="Times New Roman" w:eastAsia="宋体"/>
          <w:caps w:val="0"/>
          <w:sz w:val="24"/>
          <w:szCs w:val="20"/>
        </w:rPr>
        <w:fldChar w:fldCharType="separate"/>
      </w:r>
      <w:r>
        <w:rPr>
          <w:rFonts w:hint="eastAsia" w:ascii="Times New Roman" w:hAnsi="Times New Roman" w:eastAsia="宋体"/>
          <w:caps w:val="0"/>
          <w:sz w:val="24"/>
          <w:szCs w:val="20"/>
        </w:rPr>
        <w:t>23</w:t>
      </w:r>
      <w:r>
        <w:rPr>
          <w:rFonts w:hint="eastAsia" w:ascii="Times New Roman" w:hAnsi="Times New Roman" w:eastAsia="宋体"/>
          <w:caps w:val="0"/>
          <w:sz w:val="24"/>
          <w:szCs w:val="20"/>
        </w:rPr>
        <w:fldChar w:fldCharType="end"/>
      </w:r>
      <w:r>
        <w:rPr>
          <w:rFonts w:hint="eastAsia" w:ascii="Times New Roman" w:hAnsi="Times New Roman" w:eastAsia="宋体"/>
          <w:bCs/>
          <w:caps w:val="0"/>
          <w:sz w:val="24"/>
          <w:szCs w:val="20"/>
        </w:rPr>
        <w:fldChar w:fldCharType="end"/>
      </w:r>
    </w:p>
    <w:p w14:paraId="6A52B4CA">
      <w:pPr>
        <w:pStyle w:val="10"/>
        <w:tabs>
          <w:tab w:val="right" w:leader="dot" w:pos="9745"/>
        </w:tabs>
        <w:rPr>
          <w:rFonts w:hint="eastAsia" w:ascii="Times New Roman" w:hAnsi="Times New Roman" w:eastAsia="宋体"/>
          <w:caps w:val="0"/>
          <w:sz w:val="24"/>
          <w:szCs w:val="20"/>
          <w:lang w:val="en-US" w:eastAsia="zh-CN"/>
        </w:rPr>
      </w:pPr>
      <w:r>
        <w:rPr>
          <w:rFonts w:hint="eastAsia" w:ascii="Times New Roman" w:hAnsi="Times New Roman" w:eastAsia="宋体"/>
          <w:bCs/>
          <w:caps w:val="0"/>
          <w:sz w:val="24"/>
          <w:szCs w:val="20"/>
        </w:rPr>
        <w:fldChar w:fldCharType="begin"/>
      </w:r>
      <w:r>
        <w:rPr>
          <w:rFonts w:hint="eastAsia" w:ascii="Times New Roman" w:hAnsi="Times New Roman" w:eastAsia="宋体"/>
          <w:bCs/>
          <w:caps w:val="0"/>
          <w:sz w:val="24"/>
          <w:szCs w:val="20"/>
        </w:rPr>
        <w:instrText xml:space="preserve"> HYPERLINK \l _Toc5871 </w:instrText>
      </w:r>
      <w:r>
        <w:rPr>
          <w:rFonts w:hint="eastAsia" w:ascii="Times New Roman" w:hAnsi="Times New Roman" w:eastAsia="宋体"/>
          <w:bCs/>
          <w:caps w:val="0"/>
          <w:sz w:val="24"/>
          <w:szCs w:val="20"/>
        </w:rPr>
        <w:fldChar w:fldCharType="separate"/>
      </w:r>
      <w:r>
        <w:rPr>
          <w:rFonts w:hint="eastAsia" w:ascii="Times New Roman" w:hAnsi="Times New Roman" w:eastAsia="宋体"/>
          <w:bCs/>
          <w:caps w:val="0"/>
          <w:sz w:val="24"/>
          <w:szCs w:val="32"/>
        </w:rPr>
        <w:t>第四章 合同条款及格式</w:t>
      </w:r>
      <w:r>
        <w:rPr>
          <w:rFonts w:hint="eastAsia" w:ascii="Times New Roman" w:hAnsi="Times New Roman" w:eastAsia="宋体"/>
          <w:caps w:val="0"/>
          <w:sz w:val="24"/>
          <w:szCs w:val="20"/>
        </w:rPr>
        <w:tab/>
      </w:r>
      <w:r>
        <w:rPr>
          <w:rFonts w:hint="eastAsia" w:ascii="Times New Roman" w:hAnsi="Times New Roman"/>
          <w:caps w:val="0"/>
          <w:sz w:val="24"/>
          <w:szCs w:val="20"/>
          <w:lang w:val="en-US" w:eastAsia="zh-CN"/>
        </w:rPr>
        <w:t>2</w:t>
      </w:r>
      <w:r>
        <w:rPr>
          <w:rFonts w:hint="eastAsia" w:ascii="Times New Roman" w:hAnsi="Times New Roman" w:eastAsia="宋体"/>
          <w:bCs/>
          <w:caps w:val="0"/>
          <w:sz w:val="24"/>
          <w:szCs w:val="20"/>
        </w:rPr>
        <w:fldChar w:fldCharType="end"/>
      </w:r>
      <w:r>
        <w:rPr>
          <w:rFonts w:hint="eastAsia" w:ascii="Times New Roman" w:hAnsi="Times New Roman"/>
          <w:bCs/>
          <w:caps w:val="0"/>
          <w:sz w:val="24"/>
          <w:szCs w:val="20"/>
          <w:lang w:val="en-US" w:eastAsia="zh-CN"/>
        </w:rPr>
        <w:t>9</w:t>
      </w:r>
    </w:p>
    <w:p w14:paraId="251F65C4">
      <w:pPr>
        <w:pStyle w:val="10"/>
        <w:tabs>
          <w:tab w:val="right" w:leader="dot" w:pos="9745"/>
        </w:tabs>
        <w:rPr>
          <w:rFonts w:hint="default" w:ascii="Times New Roman" w:hAnsi="Times New Roman" w:eastAsia="宋体"/>
          <w:caps w:val="0"/>
          <w:sz w:val="24"/>
          <w:szCs w:val="20"/>
          <w:lang w:val="en-US" w:eastAsia="zh-CN"/>
        </w:rPr>
      </w:pPr>
      <w:r>
        <w:rPr>
          <w:rFonts w:hint="eastAsia" w:ascii="Times New Roman" w:hAnsi="Times New Roman" w:eastAsia="宋体"/>
          <w:bCs/>
          <w:caps w:val="0"/>
          <w:sz w:val="24"/>
          <w:szCs w:val="20"/>
        </w:rPr>
        <w:fldChar w:fldCharType="begin"/>
      </w:r>
      <w:r>
        <w:rPr>
          <w:rFonts w:hint="eastAsia" w:ascii="Times New Roman" w:hAnsi="Times New Roman" w:eastAsia="宋体"/>
          <w:bCs/>
          <w:caps w:val="0"/>
          <w:sz w:val="24"/>
          <w:szCs w:val="20"/>
        </w:rPr>
        <w:instrText xml:space="preserve"> HYPERLINK \l _Toc6153 </w:instrText>
      </w:r>
      <w:r>
        <w:rPr>
          <w:rFonts w:hint="eastAsia" w:ascii="Times New Roman" w:hAnsi="Times New Roman" w:eastAsia="宋体"/>
          <w:bCs/>
          <w:caps w:val="0"/>
          <w:sz w:val="24"/>
          <w:szCs w:val="20"/>
        </w:rPr>
        <w:fldChar w:fldCharType="separate"/>
      </w:r>
      <w:r>
        <w:rPr>
          <w:rFonts w:hint="eastAsia" w:ascii="Times New Roman" w:hAnsi="Times New Roman" w:eastAsia="宋体"/>
          <w:bCs/>
          <w:caps w:val="0"/>
          <w:sz w:val="24"/>
          <w:szCs w:val="32"/>
          <w:highlight w:val="none"/>
        </w:rPr>
        <w:t>第</w:t>
      </w:r>
      <w:r>
        <w:rPr>
          <w:rFonts w:hint="eastAsia" w:ascii="Times New Roman" w:hAnsi="Times New Roman" w:eastAsia="宋体"/>
          <w:bCs/>
          <w:caps w:val="0"/>
          <w:sz w:val="24"/>
          <w:szCs w:val="32"/>
          <w:highlight w:val="none"/>
          <w:lang w:val="en-US" w:eastAsia="zh-CN"/>
        </w:rPr>
        <w:t>五</w:t>
      </w:r>
      <w:r>
        <w:rPr>
          <w:rFonts w:hint="eastAsia" w:ascii="Times New Roman" w:hAnsi="Times New Roman" w:eastAsia="宋体"/>
          <w:bCs/>
          <w:caps w:val="0"/>
          <w:sz w:val="24"/>
          <w:szCs w:val="32"/>
          <w:highlight w:val="none"/>
        </w:rPr>
        <w:t>章 采购需求</w:t>
      </w:r>
      <w:r>
        <w:rPr>
          <w:rFonts w:hint="eastAsia" w:ascii="Times New Roman" w:hAnsi="Times New Roman" w:eastAsia="宋体"/>
          <w:caps w:val="0"/>
          <w:sz w:val="24"/>
          <w:szCs w:val="20"/>
        </w:rPr>
        <w:tab/>
      </w:r>
      <w:r>
        <w:rPr>
          <w:rFonts w:hint="eastAsia" w:ascii="Times New Roman" w:hAnsi="Times New Roman" w:eastAsia="宋体"/>
          <w:bCs/>
          <w:caps w:val="0"/>
          <w:sz w:val="24"/>
          <w:szCs w:val="20"/>
        </w:rPr>
        <w:fldChar w:fldCharType="end"/>
      </w:r>
      <w:r>
        <w:rPr>
          <w:rFonts w:hint="eastAsia" w:ascii="Times New Roman" w:hAnsi="Times New Roman"/>
          <w:bCs/>
          <w:caps w:val="0"/>
          <w:sz w:val="24"/>
          <w:szCs w:val="20"/>
          <w:lang w:val="en-US" w:eastAsia="zh-CN"/>
        </w:rPr>
        <w:t>40</w:t>
      </w:r>
    </w:p>
    <w:p w14:paraId="05FEA4C2">
      <w:pPr>
        <w:pStyle w:val="10"/>
        <w:tabs>
          <w:tab w:val="right" w:leader="dot" w:pos="9745"/>
        </w:tabs>
        <w:rPr>
          <w:rFonts w:hint="eastAsia" w:ascii="Times New Roman" w:hAnsi="Times New Roman" w:eastAsia="宋体"/>
          <w:caps w:val="0"/>
          <w:sz w:val="24"/>
          <w:szCs w:val="20"/>
          <w:lang w:val="en-US" w:eastAsia="zh-CN"/>
        </w:rPr>
      </w:pPr>
      <w:r>
        <w:rPr>
          <w:rFonts w:hint="eastAsia" w:ascii="Times New Roman" w:hAnsi="Times New Roman" w:eastAsia="宋体"/>
          <w:bCs/>
          <w:caps w:val="0"/>
          <w:sz w:val="24"/>
          <w:szCs w:val="20"/>
        </w:rPr>
        <w:fldChar w:fldCharType="begin"/>
      </w:r>
      <w:r>
        <w:rPr>
          <w:rFonts w:hint="eastAsia" w:ascii="Times New Roman" w:hAnsi="Times New Roman" w:eastAsia="宋体"/>
          <w:bCs/>
          <w:caps w:val="0"/>
          <w:sz w:val="24"/>
          <w:szCs w:val="20"/>
        </w:rPr>
        <w:instrText xml:space="preserve"> HYPERLINK \l _Toc22860 </w:instrText>
      </w:r>
      <w:r>
        <w:rPr>
          <w:rFonts w:hint="eastAsia" w:ascii="Times New Roman" w:hAnsi="Times New Roman" w:eastAsia="宋体"/>
          <w:bCs/>
          <w:caps w:val="0"/>
          <w:sz w:val="24"/>
          <w:szCs w:val="20"/>
        </w:rPr>
        <w:fldChar w:fldCharType="separate"/>
      </w:r>
      <w:r>
        <w:rPr>
          <w:rFonts w:hint="eastAsia" w:ascii="Times New Roman" w:hAnsi="Times New Roman" w:eastAsia="宋体"/>
          <w:bCs/>
          <w:caps w:val="0"/>
          <w:sz w:val="24"/>
          <w:szCs w:val="32"/>
        </w:rPr>
        <w:t>第六章 响应文件格式</w:t>
      </w:r>
      <w:r>
        <w:rPr>
          <w:rFonts w:hint="eastAsia" w:ascii="Times New Roman" w:hAnsi="Times New Roman" w:eastAsia="宋体"/>
          <w:caps w:val="0"/>
          <w:sz w:val="24"/>
          <w:szCs w:val="20"/>
        </w:rPr>
        <w:tab/>
      </w:r>
      <w:r>
        <w:rPr>
          <w:rFonts w:hint="eastAsia" w:ascii="Times New Roman" w:hAnsi="Times New Roman"/>
          <w:caps w:val="0"/>
          <w:sz w:val="24"/>
          <w:szCs w:val="20"/>
          <w:lang w:val="en-US" w:eastAsia="zh-CN"/>
        </w:rPr>
        <w:t>4</w:t>
      </w:r>
      <w:r>
        <w:rPr>
          <w:rFonts w:hint="eastAsia" w:ascii="Times New Roman" w:hAnsi="Times New Roman" w:eastAsia="宋体"/>
          <w:bCs/>
          <w:caps w:val="0"/>
          <w:sz w:val="24"/>
          <w:szCs w:val="20"/>
        </w:rPr>
        <w:fldChar w:fldCharType="end"/>
      </w:r>
      <w:r>
        <w:rPr>
          <w:rFonts w:hint="eastAsia" w:ascii="Times New Roman" w:hAnsi="Times New Roman"/>
          <w:bCs/>
          <w:caps w:val="0"/>
          <w:sz w:val="24"/>
          <w:szCs w:val="20"/>
          <w:lang w:val="en-US" w:eastAsia="zh-CN"/>
        </w:rPr>
        <w:t>1</w:t>
      </w:r>
    </w:p>
    <w:p w14:paraId="0D8296A3">
      <w:pPr>
        <w:pBdr>
          <w:bottom w:val="single" w:color="DEE0E3" w:sz="2" w:space="0"/>
          <w:between w:val="single" w:color="DEE0E3" w:sz="2" w:space="0"/>
        </w:pBdr>
        <w:spacing w:before="120" w:after="120" w:line="288" w:lineRule="auto"/>
        <w:ind w:left="0"/>
        <w:rPr>
          <w:rFonts w:hint="eastAsia" w:ascii="Times New Roman" w:hAnsi="Times New Roman" w:eastAsia="宋体"/>
          <w:bCs/>
          <w:caps w:val="0"/>
          <w:sz w:val="24"/>
          <w:szCs w:val="20"/>
        </w:rPr>
      </w:pPr>
      <w:r>
        <w:rPr>
          <w:rFonts w:hint="eastAsia" w:ascii="Times New Roman" w:hAnsi="Times New Roman" w:eastAsia="宋体"/>
          <w:bCs/>
          <w:caps w:val="0"/>
          <w:sz w:val="24"/>
          <w:szCs w:val="20"/>
        </w:rPr>
        <w:fldChar w:fldCharType="end"/>
      </w:r>
      <w:bookmarkStart w:id="6" w:name="heading_4"/>
    </w:p>
    <w:p w14:paraId="45EACFD0">
      <w:pPr>
        <w:pBdr>
          <w:bottom w:val="single" w:color="DEE0E3" w:sz="2" w:space="0"/>
          <w:between w:val="single" w:color="DEE0E3" w:sz="2" w:space="0"/>
        </w:pBdr>
        <w:spacing w:before="120" w:after="120" w:line="288" w:lineRule="auto"/>
        <w:ind w:left="0"/>
        <w:jc w:val="center"/>
      </w:pPr>
      <w:r>
        <w:rPr>
          <w:rFonts w:hint="eastAsia" w:ascii="Times New Roman" w:hAnsi="Times New Roman" w:eastAsia="宋体"/>
          <w:bCs/>
          <w:caps w:val="0"/>
          <w:sz w:val="24"/>
          <w:szCs w:val="20"/>
        </w:rPr>
        <w:br w:type="page"/>
      </w:r>
      <w:r>
        <w:rPr>
          <w:rFonts w:ascii="Arial" w:hAnsi="Arial" w:eastAsia="等线" w:cs="Arial"/>
          <w:b/>
          <w:sz w:val="32"/>
        </w:rPr>
        <w:t>第一章 询比采购公告</w:t>
      </w:r>
      <w:bookmarkEnd w:id="6"/>
    </w:p>
    <w:p w14:paraId="5DEDBA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7" w:name="heading_5"/>
      <w:r>
        <w:rPr>
          <w:rFonts w:hint="eastAsia" w:asciiTheme="minorEastAsia" w:hAnsiTheme="minorEastAsia" w:eastAsiaTheme="minorEastAsia" w:cstheme="minorEastAsia"/>
          <w:b/>
          <w:bCs/>
          <w:sz w:val="24"/>
          <w:szCs w:val="24"/>
        </w:rPr>
        <w:t>1.采购条件和方法</w:t>
      </w:r>
      <w:bookmarkEnd w:id="7"/>
    </w:p>
    <w:p w14:paraId="14064AB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eastAsiaTheme="minorEastAsia" w:cstheme="minorEastAsia"/>
          <w:b/>
          <w:bCs/>
          <w:sz w:val="24"/>
          <w:szCs w:val="24"/>
        </w:rPr>
      </w:pPr>
      <w:bookmarkStart w:id="8" w:name="heading_6"/>
      <w:r>
        <w:rPr>
          <w:rFonts w:hint="eastAsia" w:asciiTheme="minorEastAsia" w:hAnsiTheme="minorEastAsia" w:eastAsiaTheme="minorEastAsia" w:cstheme="minorEastAsia"/>
          <w:b/>
          <w:bCs/>
          <w:sz w:val="24"/>
          <w:szCs w:val="24"/>
        </w:rPr>
        <w:t>1.1 采购条件</w:t>
      </w:r>
      <w:bookmarkEnd w:id="8"/>
    </w:p>
    <w:p w14:paraId="29C9CFF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苏州一〇〇医院电梯维保服务项目已具备采购条件，经医院批准，由本院自主组织开展询比采购活动，公开邀请合格供应商参与本次采购竞争。</w:t>
      </w:r>
    </w:p>
    <w:p w14:paraId="035C375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eastAsiaTheme="minorEastAsia" w:cstheme="minorEastAsia"/>
          <w:b/>
          <w:bCs/>
          <w:sz w:val="24"/>
          <w:szCs w:val="24"/>
        </w:rPr>
      </w:pPr>
      <w:bookmarkStart w:id="9" w:name="heading_7"/>
      <w:r>
        <w:rPr>
          <w:rFonts w:hint="eastAsia" w:asciiTheme="minorEastAsia" w:hAnsiTheme="minorEastAsia" w:eastAsiaTheme="minorEastAsia" w:cstheme="minorEastAsia"/>
          <w:b/>
          <w:bCs/>
          <w:sz w:val="24"/>
          <w:szCs w:val="24"/>
        </w:rPr>
        <w:t xml:space="preserve">1.2 </w:t>
      </w:r>
      <w:r>
        <w:rPr>
          <w:rFonts w:hint="eastAsia" w:asciiTheme="minorEastAsia" w:hAnsiTheme="minorEastAsia" w:eastAsiaTheme="minorEastAsia" w:cstheme="minorEastAsia"/>
          <w:b/>
          <w:bCs/>
          <w:sz w:val="24"/>
          <w:szCs w:val="24"/>
          <w:lang w:eastAsia="zh-CN"/>
        </w:rPr>
        <w:t>采购</w:t>
      </w:r>
      <w:r>
        <w:rPr>
          <w:rFonts w:hint="eastAsia" w:asciiTheme="minorEastAsia" w:hAnsiTheme="minorEastAsia" w:eastAsiaTheme="minorEastAsia" w:cstheme="minorEastAsia"/>
          <w:b/>
          <w:bCs/>
          <w:sz w:val="24"/>
          <w:szCs w:val="24"/>
          <w:lang w:val="en-US" w:eastAsia="zh-CN"/>
        </w:rPr>
        <w:t>方</w:t>
      </w:r>
      <w:r>
        <w:rPr>
          <w:rFonts w:hint="eastAsia" w:asciiTheme="minorEastAsia" w:hAnsiTheme="minorEastAsia" w:eastAsiaTheme="minorEastAsia" w:cstheme="minorEastAsia"/>
          <w:b/>
          <w:bCs/>
          <w:sz w:val="24"/>
          <w:szCs w:val="24"/>
        </w:rPr>
        <w:t>法</w:t>
      </w:r>
      <w:bookmarkEnd w:id="9"/>
    </w:p>
    <w:p w14:paraId="5BF94FF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公开询比</w:t>
      </w:r>
    </w:p>
    <w:p w14:paraId="6DFB0D62">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10" w:name="heading_8"/>
      <w:r>
        <w:rPr>
          <w:rFonts w:hint="eastAsia" w:asciiTheme="minorEastAsia" w:hAnsiTheme="minorEastAsia" w:eastAsiaTheme="minorEastAsia" w:cstheme="minorEastAsia"/>
          <w:b/>
          <w:bCs/>
          <w:sz w:val="24"/>
          <w:szCs w:val="24"/>
        </w:rPr>
        <w:t>采购内容和范围</w:t>
      </w:r>
      <w:bookmarkEnd w:id="10"/>
    </w:p>
    <w:tbl>
      <w:tblPr>
        <w:tblStyle w:val="7"/>
        <w:tblpPr w:leftFromText="180" w:rightFromText="180" w:vertAnchor="text" w:horzAnchor="page" w:tblpX="2189" w:tblpY="110"/>
        <w:tblOverlap w:val="never"/>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3870"/>
        <w:gridCol w:w="2269"/>
        <w:gridCol w:w="937"/>
        <w:gridCol w:w="1204"/>
      </w:tblGrid>
      <w:tr w14:paraId="5857DEE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87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390B9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包名称</w:t>
            </w:r>
          </w:p>
        </w:tc>
        <w:tc>
          <w:tcPr>
            <w:tcW w:w="226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7D7FC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标的物名称</w:t>
            </w:r>
          </w:p>
        </w:tc>
        <w:tc>
          <w:tcPr>
            <w:tcW w:w="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2F7BD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120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BA4D9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计量单位</w:t>
            </w:r>
          </w:p>
        </w:tc>
      </w:tr>
      <w:tr w14:paraId="5314E8F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87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B49F6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苏州一〇〇医院电梯维保服务项目</w:t>
            </w:r>
          </w:p>
        </w:tc>
        <w:tc>
          <w:tcPr>
            <w:tcW w:w="226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29696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电梯维保服务项目</w:t>
            </w:r>
          </w:p>
        </w:tc>
        <w:tc>
          <w:tcPr>
            <w:tcW w:w="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C4EB3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0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495E0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w:t>
            </w:r>
          </w:p>
        </w:tc>
      </w:tr>
    </w:tbl>
    <w:p w14:paraId="4687847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p>
    <w:p w14:paraId="637C64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p>
    <w:p w14:paraId="708F497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p>
    <w:p w14:paraId="13BCC62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项目服务期：</w:t>
      </w:r>
      <w:r>
        <w:rPr>
          <w:rFonts w:hint="eastAsia" w:asciiTheme="minorEastAsia" w:hAnsiTheme="minorEastAsia" w:eastAsiaTheme="minorEastAsia" w:cstheme="minorEastAsia"/>
          <w:sz w:val="24"/>
          <w:szCs w:val="24"/>
          <w:lang w:val="en-US" w:eastAsia="zh-CN"/>
        </w:rPr>
        <w:t>服务期为</w:t>
      </w:r>
      <w:r>
        <w:rPr>
          <w:rFonts w:hint="eastAsia" w:asciiTheme="minorEastAsia" w:hAnsiTheme="minorEastAsia" w:eastAsiaTheme="minorEastAsia" w:cstheme="minorEastAsia"/>
          <w:sz w:val="24"/>
          <w:szCs w:val="24"/>
        </w:rPr>
        <w:t>2年。</w:t>
      </w:r>
    </w:p>
    <w:p w14:paraId="12583448">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服务地点：</w:t>
      </w:r>
      <w:r>
        <w:rPr>
          <w:rFonts w:hint="eastAsia" w:asciiTheme="minorEastAsia" w:hAnsiTheme="minorEastAsia" w:eastAsiaTheme="minorEastAsia" w:cstheme="minorEastAsia"/>
          <w:caps w:val="0"/>
          <w:sz w:val="24"/>
          <w:szCs w:val="24"/>
          <w:highlight w:val="none"/>
        </w:rPr>
        <w:t>采购人指定地点</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服务质量标准：详见本询比文件要求。</w:t>
      </w:r>
    </w:p>
    <w:p w14:paraId="25D8AF8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最高限价：70000元（含税）</w:t>
      </w:r>
    </w:p>
    <w:p w14:paraId="536D311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其他：本次维保共计1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台电梯，明细：1号楼9部电梯、2号楼1部电梯、</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号楼1部电梯、6号楼3部电梯、9号楼</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部电梯、10号楼1部电梯。</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 xml:space="preserve">    </w:t>
      </w:r>
      <w:bookmarkStart w:id="11" w:name="heading_9"/>
      <w:r>
        <w:rPr>
          <w:rFonts w:ascii="宋体" w:hAnsi="宋体" w:eastAsia="宋体" w:cs="宋体"/>
          <w:sz w:val="24"/>
          <w:szCs w:val="24"/>
        </w:rPr>
        <w:t>服务为全包维保，维保责任内易损配件</w:t>
      </w:r>
      <w:r>
        <w:rPr>
          <w:rFonts w:hint="eastAsia" w:ascii="宋体" w:hAnsi="宋体" w:cs="宋体"/>
          <w:sz w:val="24"/>
          <w:szCs w:val="24"/>
          <w:lang w:eastAsia="zh-CN"/>
        </w:rPr>
        <w:t>（</w:t>
      </w:r>
      <w:r>
        <w:rPr>
          <w:rFonts w:hint="eastAsia" w:ascii="宋体" w:hAnsi="宋体" w:cs="宋体"/>
          <w:sz w:val="24"/>
          <w:szCs w:val="24"/>
          <w:lang w:val="en-US" w:eastAsia="zh-CN"/>
        </w:rPr>
        <w:t>≤300元）</w:t>
      </w:r>
      <w:r>
        <w:rPr>
          <w:rFonts w:ascii="宋体" w:hAnsi="宋体" w:eastAsia="宋体" w:cs="宋体"/>
          <w:sz w:val="24"/>
          <w:szCs w:val="24"/>
        </w:rPr>
        <w:t>免费更换，紧急故障抢修包含在维保服务内，不额外收费。</w:t>
      </w:r>
    </w:p>
    <w:p w14:paraId="3F13C5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3.供应商资格要求</w:t>
      </w:r>
      <w:bookmarkEnd w:id="11"/>
    </w:p>
    <w:p w14:paraId="35AB9D1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eastAsiaTheme="minorEastAsia" w:cstheme="minorEastAsia"/>
          <w:b/>
          <w:bCs/>
          <w:sz w:val="24"/>
          <w:szCs w:val="24"/>
        </w:rPr>
      </w:pPr>
      <w:bookmarkStart w:id="12" w:name="heading_10"/>
      <w:r>
        <w:rPr>
          <w:rFonts w:hint="eastAsia" w:asciiTheme="minorEastAsia" w:hAnsiTheme="minorEastAsia" w:eastAsiaTheme="minorEastAsia" w:cstheme="minorEastAsia"/>
          <w:b/>
          <w:bCs/>
          <w:sz w:val="24"/>
          <w:szCs w:val="24"/>
        </w:rPr>
        <w:t>3.1 供应商资格要求</w:t>
      </w:r>
      <w:bookmarkEnd w:id="12"/>
    </w:p>
    <w:p w14:paraId="0133D11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bookmarkStart w:id="13" w:name="heading_11"/>
      <w:r>
        <w:rPr>
          <w:rFonts w:ascii="宋体" w:hAnsi="宋体" w:eastAsia="宋体" w:cs="宋体"/>
          <w:sz w:val="24"/>
          <w:szCs w:val="24"/>
        </w:rPr>
        <w:t xml:space="preserve">1）境内独立法人营业执照；成交后可保障苏州区域维保人员30分钟到场抢修，按需提供维保人员社保证明备查。 </w:t>
      </w:r>
    </w:p>
    <w:p w14:paraId="1BD4D5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ascii="宋体" w:hAnsi="宋体" w:eastAsia="宋体" w:cs="宋体"/>
          <w:sz w:val="24"/>
          <w:szCs w:val="24"/>
        </w:rPr>
        <w:t>2）具备履行合同设备与技术能力，提供书面承诺即可。</w:t>
      </w:r>
    </w:p>
    <w:p w14:paraId="53B42B5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ascii="宋体" w:hAnsi="宋体" w:eastAsia="宋体" w:cs="宋体"/>
          <w:sz w:val="24"/>
          <w:szCs w:val="24"/>
        </w:rPr>
        <w:t xml:space="preserve">3）持有有效期内特种设备安装改造维修许可证/特种设备生产许可证，许可范围含曳引乘客电梯、自动扶梯（取消强制提供安全生产许可证）。 </w:t>
      </w:r>
    </w:p>
    <w:p w14:paraId="54BF74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ascii="宋体" w:hAnsi="宋体" w:eastAsia="宋体" w:cs="宋体"/>
          <w:sz w:val="24"/>
          <w:szCs w:val="24"/>
        </w:rPr>
        <w:t>4）法定代表人同一、直接控股/管理关系供应商不得同时参与，供应商主动声明关联单位。</w:t>
      </w:r>
    </w:p>
    <w:p w14:paraId="7E83B4D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ascii="宋体" w:hAnsi="宋体" w:eastAsia="宋体" w:cs="宋体"/>
          <w:sz w:val="24"/>
          <w:szCs w:val="24"/>
        </w:rPr>
        <w:t xml:space="preserve"> 5）信用中国无失信被执行人、重大税收违法失信主体，提供截图加盖公章。</w:t>
      </w:r>
    </w:p>
    <w:p w14:paraId="575598F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ascii="宋体" w:hAnsi="宋体" w:eastAsia="宋体" w:cs="宋体"/>
          <w:sz w:val="24"/>
          <w:szCs w:val="24"/>
        </w:rPr>
        <w:t>6）国家企业信用信息公示系统无严重违法失信名单，提供截图加盖公章。</w:t>
      </w:r>
    </w:p>
    <w:p w14:paraId="7B9C86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ascii="宋体" w:hAnsi="宋体" w:eastAsia="宋体" w:cs="宋体"/>
          <w:sz w:val="24"/>
          <w:szCs w:val="24"/>
        </w:rPr>
        <w:t>7）2024.1.1 至今无转包、非法分包行为，出具承诺函。</w:t>
      </w:r>
    </w:p>
    <w:p w14:paraId="442F3D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ascii="宋体" w:hAnsi="宋体" w:eastAsia="宋体" w:cs="宋体"/>
          <w:sz w:val="24"/>
          <w:szCs w:val="24"/>
        </w:rPr>
      </w:pPr>
      <w:r>
        <w:rPr>
          <w:rFonts w:hint="eastAsia" w:ascii="宋体" w:hAnsi="宋体" w:cs="宋体"/>
          <w:sz w:val="24"/>
          <w:szCs w:val="24"/>
          <w:lang w:val="en-US" w:eastAsia="zh-CN"/>
        </w:rPr>
        <w:t>8</w:t>
      </w:r>
      <w:r>
        <w:rPr>
          <w:rFonts w:ascii="宋体" w:hAnsi="宋体" w:eastAsia="宋体" w:cs="宋体"/>
          <w:sz w:val="24"/>
          <w:szCs w:val="24"/>
        </w:rPr>
        <w:t>）不接受联合体</w:t>
      </w:r>
    </w:p>
    <w:p w14:paraId="119A3FA8">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3.2 供应商不得存在下列情形之一</w:t>
      </w:r>
      <w:bookmarkEnd w:id="13"/>
    </w:p>
    <w:p w14:paraId="7E4C8D93">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（1）与本项目其他供应商单位负责人为同一人；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（2）与本项目其他供应商存在直接控股、管理关系；</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（3）近三年经营活动中存在严重不良行为：</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① 被省级及以上行业主管部门暂停、取消投标资格或禁止参与采购活动；</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② 处于责令停产停业、证照暂扣/吊销、资质证书吊销等状态；</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③ 进入清算、破产程序或丧失履约能力；</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④ 被相关管理方禁止参与采购活动且限制期未满。</w:t>
      </w:r>
    </w:p>
    <w:p w14:paraId="0385B086">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eastAsiaTheme="minorEastAsia" w:cstheme="minorEastAsia"/>
          <w:b/>
          <w:bCs/>
          <w:sz w:val="24"/>
          <w:szCs w:val="24"/>
        </w:rPr>
      </w:pPr>
      <w:bookmarkStart w:id="14" w:name="heading_12"/>
      <w:r>
        <w:rPr>
          <w:rFonts w:hint="eastAsia" w:asciiTheme="minorEastAsia" w:hAnsiTheme="minorEastAsia" w:eastAsiaTheme="minorEastAsia" w:cstheme="minorEastAsia"/>
          <w:b/>
          <w:bCs/>
          <w:sz w:val="24"/>
          <w:szCs w:val="24"/>
        </w:rPr>
        <w:t>3.3 联合体要求</w:t>
      </w:r>
      <w:bookmarkEnd w:id="14"/>
    </w:p>
    <w:p w14:paraId="2123C9C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本次采购不接受联合体响应。</w:t>
      </w:r>
    </w:p>
    <w:p w14:paraId="728E36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15" w:name="heading_13"/>
      <w:r>
        <w:rPr>
          <w:rFonts w:hint="eastAsia" w:asciiTheme="minorEastAsia" w:hAnsiTheme="minorEastAsia" w:eastAsiaTheme="minorEastAsia" w:cstheme="minorEastAsia"/>
          <w:b/>
          <w:bCs/>
          <w:sz w:val="24"/>
          <w:szCs w:val="24"/>
        </w:rPr>
        <w:t>4.采购文件的获取</w:t>
      </w:r>
      <w:bookmarkEnd w:id="15"/>
    </w:p>
    <w:p w14:paraId="1E378B29">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eastAsiaTheme="minorEastAsia" w:cstheme="minorEastAsia"/>
          <w:b/>
          <w:bCs/>
          <w:sz w:val="24"/>
          <w:szCs w:val="24"/>
          <w:lang w:val="en-US" w:eastAsia="zh-CN"/>
        </w:rPr>
      </w:pPr>
      <w:bookmarkStart w:id="16" w:name="heading_14"/>
      <w:r>
        <w:rPr>
          <w:rFonts w:hint="eastAsia" w:asciiTheme="minorEastAsia" w:hAnsiTheme="minorEastAsia" w:eastAsiaTheme="minorEastAsia" w:cstheme="minorEastAsia"/>
          <w:b/>
          <w:bCs/>
          <w:sz w:val="24"/>
          <w:szCs w:val="24"/>
        </w:rPr>
        <w:t>4.1 获取时间</w:t>
      </w:r>
      <w:bookmarkEnd w:id="16"/>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=递交截止时间）</w:t>
      </w:r>
    </w:p>
    <w:p w14:paraId="6D5BC55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2026-</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14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:00（北京时间）</w:t>
      </w:r>
    </w:p>
    <w:p w14:paraId="56B870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17" w:name="heading_15"/>
      <w:r>
        <w:rPr>
          <w:rFonts w:hint="eastAsia" w:asciiTheme="minorEastAsia" w:hAnsiTheme="minorEastAsia" w:eastAsiaTheme="minorEastAsia" w:cstheme="minorEastAsia"/>
          <w:b/>
          <w:bCs/>
          <w:sz w:val="24"/>
          <w:szCs w:val="24"/>
        </w:rPr>
        <w:t>4.2 获取方式</w:t>
      </w:r>
      <w:bookmarkEnd w:id="17"/>
    </w:p>
    <w:p w14:paraId="37BC51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本次仅发售电子询比文件，不提供纸质文件。有意参与的潜在供应商，请联系本院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携带营业执照复印件，授权委托书、法人、授权人身份证复印件</w:t>
      </w:r>
      <w:r>
        <w:rPr>
          <w:rFonts w:hint="eastAsia" w:asciiTheme="minorEastAsia" w:hAnsiTheme="minorEastAsia" w:eastAsiaTheme="minorEastAsia" w:cstheme="minorEastAsia"/>
          <w:sz w:val="24"/>
          <w:szCs w:val="24"/>
        </w:rPr>
        <w:t>办理报名登记手续，审核通过后领取完整询比文件及配套资料。</w:t>
      </w:r>
    </w:p>
    <w:p w14:paraId="5858D1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18" w:name="heading_16"/>
      <w:r>
        <w:rPr>
          <w:rFonts w:hint="eastAsia" w:asciiTheme="minorEastAsia" w:hAnsiTheme="minorEastAsia" w:eastAsiaTheme="minorEastAsia" w:cstheme="minorEastAsia"/>
          <w:b/>
          <w:bCs/>
          <w:sz w:val="24"/>
          <w:szCs w:val="24"/>
        </w:rPr>
        <w:t>4.3 文件工本费</w:t>
      </w:r>
      <w:bookmarkEnd w:id="18"/>
    </w:p>
    <w:p w14:paraId="0454CD3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本项目询比文件售价人民币</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元，售后不退。</w:t>
      </w:r>
    </w:p>
    <w:p w14:paraId="0D338B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19" w:name="heading_17"/>
      <w:r>
        <w:rPr>
          <w:rFonts w:hint="eastAsia" w:asciiTheme="minorEastAsia" w:hAnsiTheme="minorEastAsia" w:eastAsiaTheme="minorEastAsia" w:cstheme="minorEastAsia"/>
          <w:b/>
          <w:bCs/>
          <w:sz w:val="24"/>
          <w:szCs w:val="24"/>
        </w:rPr>
        <w:t>4.4 联系方式</w:t>
      </w:r>
      <w:bookmarkEnd w:id="19"/>
    </w:p>
    <w:p w14:paraId="46AB672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供应商报名时务必填写项目对接联系人及手机号码，采购相关通知将以短信、电话形式告知。</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采购人联系人：</w:t>
      </w:r>
      <w:r>
        <w:rPr>
          <w:rFonts w:hint="eastAsia" w:asciiTheme="minorEastAsia" w:hAnsiTheme="minorEastAsia" w:eastAsiaTheme="minorEastAsia" w:cstheme="minorEastAsia"/>
          <w:sz w:val="24"/>
          <w:szCs w:val="24"/>
          <w:lang w:val="en-US" w:eastAsia="zh-CN"/>
        </w:rPr>
        <w:t>谈老师、王老师、张老师</w:t>
      </w:r>
    </w:p>
    <w:p w14:paraId="29866AE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联系电话：0512-</w:t>
      </w:r>
      <w:bookmarkStart w:id="20" w:name="heading_18"/>
      <w:r>
        <w:rPr>
          <w:rFonts w:hint="eastAsia" w:asciiTheme="minorEastAsia" w:hAnsiTheme="minorEastAsia" w:eastAsiaTheme="minorEastAsia" w:cstheme="minorEastAsia"/>
          <w:sz w:val="24"/>
          <w:szCs w:val="24"/>
          <w:lang w:val="en-US" w:eastAsia="zh-CN"/>
        </w:rPr>
        <w:t>80663523</w:t>
      </w:r>
    </w:p>
    <w:p w14:paraId="6BD599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5.响应文件的递交</w:t>
      </w:r>
      <w:bookmarkEnd w:id="20"/>
    </w:p>
    <w:p w14:paraId="565B786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inorEastAsia" w:hAnsiTheme="minorEastAsia" w:eastAsiaTheme="minorEastAsia" w:cstheme="minorEastAsia"/>
          <w:b/>
          <w:bCs/>
          <w:sz w:val="24"/>
          <w:szCs w:val="24"/>
          <w:lang w:val="en-US" w:eastAsia="zh-CN"/>
        </w:rPr>
      </w:pPr>
      <w:bookmarkStart w:id="21" w:name="heading_19"/>
      <w:r>
        <w:rPr>
          <w:rFonts w:hint="eastAsia" w:asciiTheme="minorEastAsia" w:hAnsiTheme="minorEastAsia" w:eastAsiaTheme="minorEastAsia" w:cstheme="minorEastAsia"/>
          <w:b/>
          <w:bCs/>
          <w:sz w:val="24"/>
          <w:szCs w:val="24"/>
        </w:rPr>
        <w:t>5.1 递交截止时间</w:t>
      </w:r>
      <w:bookmarkEnd w:id="21"/>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=获取时间）</w:t>
      </w:r>
    </w:p>
    <w:p w14:paraId="7F0666F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bookmarkStart w:id="22" w:name="heading_20"/>
      <w:r>
        <w:rPr>
          <w:rFonts w:hint="eastAsia" w:asciiTheme="minorEastAsia" w:hAnsiTheme="minorEastAsia" w:eastAsiaTheme="minorEastAsia" w:cstheme="minorEastAsia"/>
          <w:sz w:val="24"/>
          <w:szCs w:val="24"/>
        </w:rPr>
        <w:t>2026-</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28</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14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:00（北京时间）</w:t>
      </w:r>
    </w:p>
    <w:p w14:paraId="5457C3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5.2 递交说明</w:t>
      </w:r>
      <w:bookmarkEnd w:id="22"/>
    </w:p>
    <w:p w14:paraId="46E5790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本项目采用电子响应文件+纸质响应文件双递交模式：电子文件按</w:t>
      </w:r>
      <w:r>
        <w:rPr>
          <w:rFonts w:hint="eastAsia" w:asciiTheme="minorEastAsia" w:hAnsiTheme="minorEastAsia" w:eastAsiaTheme="minorEastAsia" w:cstheme="minorEastAsia"/>
          <w:sz w:val="24"/>
          <w:szCs w:val="24"/>
          <w:lang w:val="en-US" w:eastAsia="zh-CN"/>
        </w:rPr>
        <w:t>响应文件要求单独密封提交</w:t>
      </w:r>
      <w:r>
        <w:rPr>
          <w:rFonts w:hint="eastAsia" w:asciiTheme="minorEastAsia" w:hAnsiTheme="minorEastAsia" w:eastAsiaTheme="minorEastAsia" w:cstheme="minorEastAsia"/>
          <w:sz w:val="24"/>
          <w:szCs w:val="24"/>
        </w:rPr>
        <w:t>；纸质文件经签字盖章、密封后，由授权代表现场递交</w:t>
      </w:r>
      <w:r>
        <w:rPr>
          <w:rFonts w:hint="eastAsia" w:asciiTheme="minorEastAsia" w:hAnsiTheme="minorEastAsia" w:eastAsiaTheme="minorEastAsia" w:cstheme="minorEastAsia"/>
          <w:sz w:val="24"/>
          <w:szCs w:val="24"/>
          <w:lang w:val="en-US" w:eastAsia="zh-CN"/>
        </w:rPr>
        <w:t>或邮寄至</w:t>
      </w:r>
      <w:r>
        <w:rPr>
          <w:rFonts w:hint="eastAsia" w:asciiTheme="minorEastAsia" w:hAnsiTheme="minorEastAsia" w:eastAsiaTheme="minorEastAsia" w:cstheme="minorEastAsia"/>
          <w:sz w:val="24"/>
          <w:szCs w:val="24"/>
        </w:rPr>
        <w:t>至本院指定地点。</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供应商须在响应截止时间前完成</w:t>
      </w:r>
      <w:r>
        <w:rPr>
          <w:rFonts w:hint="eastAsia" w:asciiTheme="minorEastAsia" w:hAnsiTheme="minorEastAsia" w:eastAsiaTheme="minorEastAsia" w:cstheme="minorEastAsia"/>
          <w:sz w:val="24"/>
          <w:szCs w:val="24"/>
          <w:lang w:val="en-US" w:eastAsia="zh-CN"/>
        </w:rPr>
        <w:t>响应文件提交</w:t>
      </w:r>
      <w:r>
        <w:rPr>
          <w:rFonts w:hint="eastAsia" w:asciiTheme="minorEastAsia" w:hAnsiTheme="minorEastAsia" w:eastAsiaTheme="minorEastAsia" w:cstheme="minorEastAsia"/>
          <w:sz w:val="24"/>
          <w:szCs w:val="24"/>
        </w:rPr>
        <w:t>，未按</w:t>
      </w:r>
      <w:r>
        <w:rPr>
          <w:rFonts w:hint="eastAsia" w:asciiTheme="minorEastAsia" w:hAnsiTheme="minorEastAsia" w:eastAsiaTheme="minorEastAsia" w:cstheme="minorEastAsia"/>
          <w:sz w:val="24"/>
          <w:szCs w:val="24"/>
          <w:lang w:val="en-US" w:eastAsia="zh-CN"/>
        </w:rPr>
        <w:t>时</w:t>
      </w:r>
      <w:r>
        <w:rPr>
          <w:rFonts w:hint="eastAsia" w:asciiTheme="minorEastAsia" w:hAnsiTheme="minorEastAsia" w:eastAsiaTheme="minorEastAsia" w:cstheme="minorEastAsia"/>
          <w:sz w:val="24"/>
          <w:szCs w:val="24"/>
        </w:rPr>
        <w:t>递交的，后果自行承担。为避免网络拥堵，请供应商提前完成文件上传。</w:t>
      </w:r>
    </w:p>
    <w:p w14:paraId="13380C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23" w:name="heading_21"/>
      <w:r>
        <w:rPr>
          <w:rFonts w:hint="eastAsia" w:asciiTheme="minorEastAsia" w:hAnsiTheme="minorEastAsia" w:eastAsiaTheme="minorEastAsia" w:cstheme="minorEastAsia"/>
          <w:b/>
          <w:bCs/>
          <w:sz w:val="24"/>
          <w:szCs w:val="24"/>
        </w:rPr>
        <w:t>5.3 递交地点</w:t>
      </w:r>
      <w:bookmarkEnd w:id="23"/>
    </w:p>
    <w:p w14:paraId="31A6ABD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纸质文件递交地点：苏州市一〇〇医院</w:t>
      </w:r>
      <w:r>
        <w:rPr>
          <w:rFonts w:hint="eastAsia" w:asciiTheme="minorEastAsia" w:hAnsiTheme="minorEastAsia" w:eastAsiaTheme="minorEastAsia" w:cstheme="minorEastAsia"/>
          <w:sz w:val="24"/>
          <w:szCs w:val="24"/>
          <w:lang w:val="en-US" w:eastAsia="zh-CN"/>
        </w:rPr>
        <w:t>7号楼1楼招采办</w:t>
      </w:r>
    </w:p>
    <w:p w14:paraId="0D31C4D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 履约保证金要求</w:t>
      </w:r>
    </w:p>
    <w:p w14:paraId="67A055F2">
      <w:pPr>
        <w:keepNext w:val="0"/>
        <w:keepLines w:val="0"/>
        <w:pageBreakBefore w:val="0"/>
        <w:widowControl w:val="0"/>
        <w:kinsoku/>
        <w:wordWrap/>
        <w:overflowPunct/>
        <w:topLinePunct w:val="0"/>
        <w:autoSpaceDE/>
        <w:autoSpaceDN/>
        <w:bidi w:val="0"/>
        <w:adjustRightInd/>
        <w:snapToGrid/>
        <w:spacing w:line="440" w:lineRule="exact"/>
        <w:ind w:firstLine="48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6</w:t>
      </w:r>
      <w:r>
        <w:rPr>
          <w:rFonts w:ascii="宋体" w:hAnsi="宋体" w:eastAsia="宋体" w:cs="宋体"/>
          <w:sz w:val="24"/>
          <w:szCs w:val="24"/>
        </w:rPr>
        <w:t xml:space="preserve">.1 缴纳标准：成交供应商履约保证金为合同总金额10%； </w:t>
      </w:r>
    </w:p>
    <w:p w14:paraId="2AD0BE05">
      <w:pPr>
        <w:keepNext w:val="0"/>
        <w:keepLines w:val="0"/>
        <w:pageBreakBefore w:val="0"/>
        <w:widowControl w:val="0"/>
        <w:kinsoku/>
        <w:wordWrap/>
        <w:overflowPunct/>
        <w:topLinePunct w:val="0"/>
        <w:autoSpaceDE/>
        <w:autoSpaceDN/>
        <w:bidi w:val="0"/>
        <w:adjustRightInd/>
        <w:snapToGrid/>
        <w:spacing w:line="440" w:lineRule="exact"/>
        <w:ind w:firstLine="480"/>
        <w:jc w:val="both"/>
        <w:textAlignment w:val="auto"/>
        <w:rPr>
          <w:rFonts w:hint="eastAsia" w:ascii="宋体" w:hAnsi="宋体" w:cs="宋体"/>
          <w:sz w:val="24"/>
          <w:szCs w:val="24"/>
          <w:lang w:val="en-US" w:eastAsia="zh-CN"/>
        </w:rPr>
      </w:pPr>
      <w:r>
        <w:rPr>
          <w:rFonts w:hint="eastAsia" w:ascii="宋体" w:hAnsi="宋体" w:eastAsia="宋体" w:cs="宋体"/>
          <w:sz w:val="24"/>
          <w:szCs w:val="24"/>
          <w:lang w:val="en-US" w:eastAsia="zh-CN"/>
        </w:rPr>
        <w:t>6</w:t>
      </w:r>
      <w:r>
        <w:rPr>
          <w:rFonts w:ascii="宋体" w:hAnsi="宋体" w:eastAsia="宋体" w:cs="宋体"/>
          <w:sz w:val="24"/>
          <w:szCs w:val="24"/>
        </w:rPr>
        <w:t xml:space="preserve">.2 缴纳时限：收到成交通知书后3个工作日内足额提交，逾期5日内未缴，采购人有权取消成交资格； </w:t>
      </w:r>
      <w:r>
        <w:rPr>
          <w:rFonts w:hint="eastAsia" w:ascii="宋体" w:hAnsi="宋体" w:cs="宋体"/>
          <w:sz w:val="24"/>
          <w:szCs w:val="24"/>
          <w:lang w:val="en-US" w:eastAsia="zh-CN"/>
        </w:rPr>
        <w:t xml:space="preserve"> </w:t>
      </w:r>
    </w:p>
    <w:p w14:paraId="11823E08">
      <w:pPr>
        <w:keepNext w:val="0"/>
        <w:keepLines w:val="0"/>
        <w:pageBreakBefore w:val="0"/>
        <w:widowControl w:val="0"/>
        <w:kinsoku/>
        <w:wordWrap/>
        <w:overflowPunct/>
        <w:topLinePunct w:val="0"/>
        <w:autoSpaceDE/>
        <w:autoSpaceDN/>
        <w:bidi w:val="0"/>
        <w:adjustRightInd/>
        <w:snapToGrid/>
        <w:spacing w:line="440" w:lineRule="exact"/>
        <w:ind w:firstLine="48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6</w:t>
      </w:r>
      <w:r>
        <w:rPr>
          <w:rFonts w:ascii="宋体" w:hAnsi="宋体" w:eastAsia="宋体" w:cs="宋体"/>
          <w:sz w:val="24"/>
          <w:szCs w:val="24"/>
        </w:rPr>
        <w:t>.3 缴纳方式：仅接受公对公银行转账；</w:t>
      </w:r>
    </w:p>
    <w:p w14:paraId="6DB0F54C">
      <w:pPr>
        <w:keepNext w:val="0"/>
        <w:keepLines w:val="0"/>
        <w:pageBreakBefore w:val="0"/>
        <w:widowControl w:val="0"/>
        <w:kinsoku/>
        <w:wordWrap/>
        <w:overflowPunct/>
        <w:topLinePunct w:val="0"/>
        <w:autoSpaceDE/>
        <w:autoSpaceDN/>
        <w:bidi w:val="0"/>
        <w:adjustRightInd/>
        <w:snapToGrid/>
        <w:spacing w:line="440" w:lineRule="exact"/>
        <w:ind w:firstLine="48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6</w:t>
      </w:r>
      <w:r>
        <w:rPr>
          <w:rFonts w:ascii="宋体" w:hAnsi="宋体" w:eastAsia="宋体" w:cs="宋体"/>
          <w:sz w:val="24"/>
          <w:szCs w:val="24"/>
        </w:rPr>
        <w:t xml:space="preserve">.4 退还规则：全部2年维保服务期满，乙方完成全部维保、年检、故障闭环、全套资料移交，整体验收合格后30个工作日内无息全额退还保证金； </w:t>
      </w:r>
    </w:p>
    <w:p w14:paraId="22367BA0">
      <w:pPr>
        <w:keepNext w:val="0"/>
        <w:keepLines w:val="0"/>
        <w:pageBreakBefore w:val="0"/>
        <w:widowControl w:val="0"/>
        <w:kinsoku/>
        <w:wordWrap/>
        <w:overflowPunct/>
        <w:topLinePunct w:val="0"/>
        <w:autoSpaceDE/>
        <w:autoSpaceDN/>
        <w:bidi w:val="0"/>
        <w:adjustRightInd/>
        <w:snapToGrid/>
        <w:spacing w:line="440" w:lineRule="exact"/>
        <w:ind w:firstLine="48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6</w:t>
      </w:r>
      <w:r>
        <w:rPr>
          <w:rFonts w:ascii="宋体" w:hAnsi="宋体" w:eastAsia="宋体" w:cs="宋体"/>
          <w:sz w:val="24"/>
          <w:szCs w:val="24"/>
        </w:rPr>
        <w:t>.5 扣除约定：乙方出现连续两月考核不合格、维保失职造成安全事故、擅自转包、拒不配合年检等重大违约情形，甲方有权扣除全部或部分履约保证金，损失不足抵扣的，乙方另行补足差额。</w:t>
      </w:r>
    </w:p>
    <w:p w14:paraId="4AD3CF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bookmarkStart w:id="24" w:name="heading_22"/>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.公告发布媒介</w:t>
      </w:r>
      <w:bookmarkEnd w:id="24"/>
    </w:p>
    <w:p w14:paraId="1588FA3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sz w:val="24"/>
          <w:szCs w:val="24"/>
        </w:rPr>
      </w:pPr>
      <w:bookmarkStart w:id="25" w:name="heading_23"/>
      <w:r>
        <w:rPr>
          <w:rFonts w:hint="eastAsia" w:asciiTheme="minorEastAsia" w:hAnsiTheme="minorEastAsia" w:eastAsiaTheme="minorEastAsia" w:cstheme="minorEastAsia"/>
          <w:sz w:val="24"/>
          <w:szCs w:val="24"/>
        </w:rPr>
        <w:t>本项目询比公告仅在苏州一〇〇医院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https://www.100hospital.cn/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平台发布，其他平台转载信息均无效。</w:t>
      </w:r>
    </w:p>
    <w:p w14:paraId="3B47DD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.其他补充</w:t>
      </w:r>
      <w:bookmarkEnd w:id="25"/>
    </w:p>
    <w:p w14:paraId="1230C519">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8.1</w:t>
      </w:r>
      <w:r>
        <w:rPr>
          <w:rFonts w:hint="eastAsia" w:asciiTheme="minorEastAsia" w:hAnsiTheme="minorEastAsia" w:eastAsiaTheme="minorEastAsia" w:cstheme="minorEastAsia"/>
          <w:sz w:val="24"/>
          <w:szCs w:val="24"/>
        </w:rPr>
        <w:t>供应商按要求完成报名、缴费后，方可领取正式询比文件。</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8.2</w:t>
      </w:r>
      <w:r>
        <w:rPr>
          <w:rFonts w:hint="eastAsia" w:asciiTheme="minorEastAsia" w:hAnsiTheme="minorEastAsia" w:eastAsiaTheme="minorEastAsia" w:cstheme="minorEastAsia"/>
          <w:sz w:val="24"/>
          <w:szCs w:val="24"/>
          <w:lang w:eastAsia="zh-CN"/>
        </w:rPr>
        <w:t>纸质签字盖章正本效力优先，U 盘电子文件仅归档，二者不一致以纸质正本</w:t>
      </w:r>
    </w:p>
    <w:p w14:paraId="152037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为准。</w:t>
      </w:r>
    </w:p>
    <w:p w14:paraId="27689AC4">
      <w:pPr>
        <w:spacing w:line="360" w:lineRule="auto"/>
        <w:ind w:firstLine="482" w:firstLineChars="200"/>
        <w:contextualSpacing/>
        <w:rPr>
          <w:rFonts w:hint="eastAsia" w:asciiTheme="minorEastAsia" w:hAnsiTheme="minorEastAsia" w:eastAsiaTheme="minorEastAsia" w:cstheme="minorEastAsia"/>
          <w:b/>
          <w:bCs/>
          <w:caps w:val="0"/>
          <w:sz w:val="24"/>
          <w:szCs w:val="24"/>
          <w:highlight w:val="none"/>
          <w:lang w:val="en-US" w:eastAsia="zh-CN" w:bidi="he-IL"/>
        </w:rPr>
      </w:pPr>
      <w:r>
        <w:rPr>
          <w:rFonts w:hint="eastAsia" w:asciiTheme="minorEastAsia" w:hAnsiTheme="minorEastAsia" w:eastAsiaTheme="minorEastAsia" w:cstheme="minorEastAsia"/>
          <w:b/>
          <w:bCs/>
          <w:caps w:val="0"/>
          <w:sz w:val="24"/>
          <w:szCs w:val="24"/>
          <w:highlight w:val="none"/>
          <w:lang w:val="en-US" w:eastAsia="zh-CN" w:bidi="he-IL"/>
        </w:rPr>
        <w:t>8.3异议受理渠道</w:t>
      </w:r>
    </w:p>
    <w:p w14:paraId="461408E3">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eastAsia="zh-CN" w:bidi="he-IL"/>
        </w:rPr>
      </w:pPr>
      <w:r>
        <w:rPr>
          <w:rFonts w:hint="eastAsia" w:asciiTheme="minorEastAsia" w:hAnsiTheme="minorEastAsia" w:eastAsiaTheme="minorEastAsia" w:cstheme="minorEastAsia"/>
          <w:caps w:val="0"/>
          <w:sz w:val="24"/>
          <w:szCs w:val="24"/>
          <w:highlight w:val="none"/>
          <w:lang w:eastAsia="zh-CN" w:bidi="he-IL"/>
        </w:rPr>
        <w:t>电子邮件：jgxmb02@ah-inter.com</w:t>
      </w:r>
    </w:p>
    <w:p w14:paraId="1744C2D9">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eastAsia="zh-CN" w:bidi="he-IL"/>
        </w:rPr>
      </w:pPr>
      <w:r>
        <w:rPr>
          <w:rFonts w:hint="eastAsia" w:asciiTheme="minorEastAsia" w:hAnsiTheme="minorEastAsia" w:eastAsiaTheme="minorEastAsia" w:cstheme="minorEastAsia"/>
          <w:caps w:val="0"/>
          <w:sz w:val="24"/>
          <w:szCs w:val="24"/>
          <w:highlight w:val="none"/>
          <w:lang w:eastAsia="zh-CN" w:bidi="he-IL"/>
        </w:rPr>
        <w:t>联系电话：18655753030、18120153300</w:t>
      </w:r>
    </w:p>
    <w:p w14:paraId="11A8E72F">
      <w:pPr>
        <w:spacing w:line="360" w:lineRule="auto"/>
        <w:ind w:firstLine="482" w:firstLineChars="200"/>
        <w:contextualSpacing/>
        <w:rPr>
          <w:rFonts w:hint="eastAsia" w:asciiTheme="minorEastAsia" w:hAnsiTheme="minorEastAsia" w:eastAsiaTheme="minorEastAsia" w:cstheme="minorEastAsia"/>
          <w:b/>
          <w:bCs/>
          <w:caps w:val="0"/>
          <w:sz w:val="24"/>
          <w:szCs w:val="24"/>
          <w:highlight w:val="none"/>
          <w:lang w:val="en-US" w:eastAsia="zh-CN" w:bidi="he-IL"/>
        </w:rPr>
      </w:pPr>
      <w:r>
        <w:rPr>
          <w:rFonts w:hint="eastAsia" w:asciiTheme="minorEastAsia" w:hAnsiTheme="minorEastAsia" w:eastAsiaTheme="minorEastAsia" w:cstheme="minorEastAsia"/>
          <w:b/>
          <w:bCs/>
          <w:caps w:val="0"/>
          <w:sz w:val="24"/>
          <w:szCs w:val="24"/>
          <w:highlight w:val="none"/>
          <w:lang w:val="en-US" w:eastAsia="zh-CN" w:bidi="he-IL"/>
        </w:rPr>
        <w:t>8.4监督投诉渠道</w:t>
      </w:r>
    </w:p>
    <w:p w14:paraId="61C8DA79">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val="en-US" w:eastAsia="zh-CN" w:bidi="he-IL"/>
        </w:rPr>
      </w:pPr>
      <w:r>
        <w:rPr>
          <w:rFonts w:hint="eastAsia" w:asciiTheme="minorEastAsia" w:hAnsiTheme="minorEastAsia" w:eastAsiaTheme="minorEastAsia" w:cstheme="minorEastAsia"/>
          <w:caps w:val="0"/>
          <w:sz w:val="24"/>
          <w:szCs w:val="24"/>
          <w:highlight w:val="none"/>
          <w:lang w:val="en-US" w:eastAsia="zh-CN" w:bidi="he-IL"/>
        </w:rPr>
        <w:t>上级部门投诉监督：</w:t>
      </w:r>
    </w:p>
    <w:p w14:paraId="4F1A1CFF">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val="en-US" w:eastAsia="zh-CN" w:bidi="he-IL"/>
        </w:rPr>
      </w:pPr>
      <w:r>
        <w:rPr>
          <w:rFonts w:hint="eastAsia" w:asciiTheme="minorEastAsia" w:hAnsiTheme="minorEastAsia" w:eastAsiaTheme="minorEastAsia" w:cstheme="minorEastAsia"/>
          <w:caps w:val="0"/>
          <w:sz w:val="24"/>
          <w:szCs w:val="24"/>
          <w:highlight w:val="none"/>
          <w:lang w:val="en-US" w:eastAsia="zh-CN" w:bidi="he-IL"/>
        </w:rPr>
        <w:t>电  话：028-86576325</w:t>
      </w:r>
    </w:p>
    <w:p w14:paraId="36049293">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val="en-US" w:eastAsia="zh-CN" w:bidi="he-IL"/>
        </w:rPr>
      </w:pPr>
      <w:r>
        <w:rPr>
          <w:rFonts w:hint="eastAsia" w:asciiTheme="minorEastAsia" w:hAnsiTheme="minorEastAsia" w:eastAsiaTheme="minorEastAsia" w:cstheme="minorEastAsia"/>
          <w:caps w:val="0"/>
          <w:sz w:val="24"/>
          <w:szCs w:val="24"/>
          <w:highlight w:val="none"/>
          <w:lang w:val="en-US" w:eastAsia="zh-CN" w:bidi="he-IL"/>
        </w:rPr>
        <w:t>邮  箱：rtylcaiguanban@126.com</w:t>
      </w:r>
    </w:p>
    <w:p w14:paraId="5135D59E">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val="en-US" w:eastAsia="zh-CN" w:bidi="he-IL"/>
        </w:rPr>
      </w:pPr>
      <w:r>
        <w:rPr>
          <w:rFonts w:hint="eastAsia" w:asciiTheme="minorEastAsia" w:hAnsiTheme="minorEastAsia" w:eastAsiaTheme="minorEastAsia" w:cstheme="minorEastAsia"/>
          <w:caps w:val="0"/>
          <w:sz w:val="24"/>
          <w:szCs w:val="24"/>
          <w:highlight w:val="none"/>
          <w:lang w:val="en-US" w:eastAsia="zh-CN" w:bidi="he-IL"/>
        </w:rPr>
        <w:t>上级部门信访举报：</w:t>
      </w:r>
    </w:p>
    <w:p w14:paraId="1CD84553">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val="en-US" w:eastAsia="zh-CN" w:bidi="he-IL"/>
        </w:rPr>
      </w:pPr>
      <w:r>
        <w:rPr>
          <w:rFonts w:hint="eastAsia" w:asciiTheme="minorEastAsia" w:hAnsiTheme="minorEastAsia" w:eastAsiaTheme="minorEastAsia" w:cstheme="minorEastAsia"/>
          <w:caps w:val="0"/>
          <w:sz w:val="24"/>
          <w:szCs w:val="24"/>
          <w:highlight w:val="none"/>
          <w:lang w:val="en-US" w:eastAsia="zh-CN" w:bidi="he-IL"/>
        </w:rPr>
        <w:t>电  话：028-85373821</w:t>
      </w:r>
    </w:p>
    <w:p w14:paraId="4552C5D5">
      <w:pPr>
        <w:spacing w:line="360" w:lineRule="auto"/>
        <w:ind w:firstLine="480" w:firstLineChars="200"/>
        <w:contextualSpacing/>
        <w:rPr>
          <w:rFonts w:hint="eastAsia" w:asciiTheme="minorEastAsia" w:hAnsiTheme="minorEastAsia" w:eastAsiaTheme="minorEastAsia" w:cstheme="minorEastAsia"/>
          <w:caps w:val="0"/>
          <w:sz w:val="24"/>
          <w:szCs w:val="24"/>
          <w:highlight w:val="none"/>
          <w:lang w:val="en-US" w:eastAsia="zh-CN" w:bidi="he-IL"/>
        </w:rPr>
      </w:pPr>
      <w:r>
        <w:rPr>
          <w:rFonts w:hint="eastAsia" w:asciiTheme="minorEastAsia" w:hAnsiTheme="minorEastAsia" w:eastAsiaTheme="minorEastAsia" w:cstheme="minorEastAsia"/>
          <w:caps w:val="0"/>
          <w:sz w:val="24"/>
          <w:szCs w:val="24"/>
          <w:highlight w:val="none"/>
          <w:lang w:val="en-US" w:eastAsia="zh-CN" w:bidi="he-IL"/>
        </w:rPr>
        <w:t>邮  箱：rtyljjb@163.com</w:t>
      </w:r>
    </w:p>
    <w:p w14:paraId="73B693BC">
      <w:pPr>
        <w:spacing w:line="360" w:lineRule="auto"/>
        <w:contextualSpacing/>
        <w:jc w:val="left"/>
        <w:outlineLvl w:val="1"/>
        <w:rPr>
          <w:rFonts w:hint="eastAsia" w:asciiTheme="minorEastAsia" w:hAnsiTheme="minorEastAsia" w:eastAsiaTheme="minorEastAsia" w:cstheme="minorEastAsia"/>
          <w:b/>
          <w:caps w:val="0"/>
          <w:sz w:val="24"/>
          <w:szCs w:val="24"/>
          <w:lang w:bidi="he-IL"/>
        </w:rPr>
      </w:pPr>
      <w:r>
        <w:rPr>
          <w:rFonts w:hint="eastAsia" w:asciiTheme="minorEastAsia" w:hAnsiTheme="minorEastAsia" w:eastAsiaTheme="minorEastAsia" w:cstheme="minorEastAsia"/>
          <w:b/>
          <w:caps w:val="0"/>
          <w:sz w:val="24"/>
          <w:szCs w:val="24"/>
          <w:lang w:val="en-US" w:eastAsia="zh-CN" w:bidi="he-IL"/>
        </w:rPr>
        <w:t>9</w:t>
      </w:r>
      <w:r>
        <w:rPr>
          <w:rFonts w:hint="eastAsia" w:asciiTheme="minorEastAsia" w:hAnsiTheme="minorEastAsia" w:eastAsiaTheme="minorEastAsia" w:cstheme="minorEastAsia"/>
          <w:b/>
          <w:caps w:val="0"/>
          <w:sz w:val="24"/>
          <w:szCs w:val="24"/>
          <w:lang w:bidi="he-IL"/>
        </w:rPr>
        <w:t>.联系方式</w:t>
      </w:r>
    </w:p>
    <w:p w14:paraId="5C9AC3C7">
      <w:pPr>
        <w:spacing w:line="360" w:lineRule="auto"/>
        <w:ind w:firstLine="480" w:firstLineChars="200"/>
        <w:contextualSpacing/>
        <w:rPr>
          <w:rFonts w:hint="eastAsia" w:asciiTheme="minorEastAsia" w:hAnsiTheme="minorEastAsia" w:eastAsiaTheme="minorEastAsia" w:cstheme="minorEastAsia"/>
          <w:caps w:val="0"/>
          <w:smallCaps w:val="0"/>
          <w:sz w:val="24"/>
          <w:szCs w:val="24"/>
          <w:highlight w:val="none"/>
          <w:lang w:eastAsia="zh-CN" w:bidi="he-IL"/>
        </w:rPr>
      </w:pPr>
      <w:r>
        <w:rPr>
          <w:rFonts w:hint="eastAsia" w:asciiTheme="minorEastAsia" w:hAnsiTheme="minorEastAsia" w:eastAsiaTheme="minorEastAsia" w:cstheme="minorEastAsia"/>
          <w:caps w:val="0"/>
          <w:smallCaps w:val="0"/>
          <w:sz w:val="24"/>
          <w:szCs w:val="24"/>
          <w:highlight w:val="none"/>
          <w:lang w:bidi="he-IL"/>
        </w:rPr>
        <w:t>采购人：</w:t>
      </w:r>
      <w:r>
        <w:rPr>
          <w:rFonts w:hint="eastAsia" w:asciiTheme="minorEastAsia" w:hAnsiTheme="minorEastAsia" w:eastAsiaTheme="minorEastAsia" w:cstheme="minorEastAsia"/>
          <w:caps w:val="0"/>
          <w:smallCaps w:val="0"/>
          <w:sz w:val="24"/>
          <w:szCs w:val="24"/>
          <w:highlight w:val="none"/>
          <w:lang w:eastAsia="zh-CN" w:bidi="he-IL"/>
        </w:rPr>
        <w:t>苏州一〇〇医院</w:t>
      </w:r>
    </w:p>
    <w:p w14:paraId="4E20356A">
      <w:pPr>
        <w:spacing w:line="360" w:lineRule="auto"/>
        <w:ind w:firstLine="480" w:firstLineChars="200"/>
        <w:contextualSpacing/>
        <w:rPr>
          <w:rFonts w:hint="eastAsia" w:asciiTheme="minorEastAsia" w:hAnsiTheme="minorEastAsia" w:eastAsiaTheme="minorEastAsia" w:cstheme="minorEastAsia"/>
          <w:caps w:val="0"/>
          <w:smallCaps w:val="0"/>
          <w:sz w:val="24"/>
          <w:highlight w:val="none"/>
          <w:lang w:val="en-US" w:eastAsia="zh-CN"/>
        </w:rPr>
      </w:pPr>
      <w:r>
        <w:rPr>
          <w:rFonts w:hint="eastAsia" w:asciiTheme="minorEastAsia" w:hAnsiTheme="minorEastAsia" w:eastAsiaTheme="minorEastAsia" w:cstheme="minorEastAsia"/>
          <w:caps w:val="0"/>
          <w:smallCaps w:val="0"/>
          <w:sz w:val="24"/>
          <w:highlight w:val="none"/>
          <w:lang w:val="en-US" w:eastAsia="zh-CN"/>
        </w:rPr>
        <w:t>地  址：江苏省苏州市姑苏区乌鹊桥路53号</w:t>
      </w:r>
    </w:p>
    <w:p w14:paraId="4478DF60">
      <w:pPr>
        <w:spacing w:line="360" w:lineRule="auto"/>
        <w:ind w:firstLine="480" w:firstLineChars="200"/>
        <w:contextualSpacing/>
        <w:rPr>
          <w:rFonts w:hint="eastAsia" w:asciiTheme="minorEastAsia" w:hAnsiTheme="minorEastAsia" w:eastAsiaTheme="minorEastAsia" w:cstheme="minorEastAsia"/>
          <w:caps w:val="0"/>
          <w:smallCaps w:val="0"/>
          <w:sz w:val="24"/>
          <w:highlight w:val="none"/>
          <w:lang w:val="en-US" w:eastAsia="zh-CN"/>
        </w:rPr>
      </w:pPr>
      <w:r>
        <w:rPr>
          <w:rFonts w:hint="eastAsia" w:asciiTheme="minorEastAsia" w:hAnsiTheme="minorEastAsia" w:eastAsiaTheme="minorEastAsia" w:cstheme="minorEastAsia"/>
          <w:caps w:val="0"/>
          <w:smallCaps w:val="0"/>
          <w:sz w:val="24"/>
          <w:highlight w:val="none"/>
          <w:lang w:val="en-US" w:eastAsia="zh-CN"/>
        </w:rPr>
        <w:t>联系人：谈老师、王老师、张老师</w:t>
      </w:r>
    </w:p>
    <w:p w14:paraId="2BEE249A">
      <w:pPr>
        <w:spacing w:line="360" w:lineRule="auto"/>
        <w:ind w:firstLine="480" w:firstLineChars="200"/>
        <w:contextualSpacing/>
        <w:rPr>
          <w:rFonts w:hint="eastAsia" w:asciiTheme="minorEastAsia" w:hAnsiTheme="minorEastAsia" w:eastAsiaTheme="minorEastAsia" w:cstheme="minorEastAsia"/>
          <w:caps w:val="0"/>
          <w:smallCaps w:val="0"/>
          <w:sz w:val="24"/>
          <w:highlight w:val="none"/>
          <w:lang w:val="en-US" w:eastAsia="zh-CN"/>
        </w:rPr>
      </w:pPr>
      <w:r>
        <w:rPr>
          <w:rFonts w:hint="eastAsia" w:asciiTheme="minorEastAsia" w:hAnsiTheme="minorEastAsia" w:eastAsiaTheme="minorEastAsia" w:cstheme="minorEastAsia"/>
          <w:caps w:val="0"/>
          <w:smallCaps w:val="0"/>
          <w:sz w:val="24"/>
          <w:highlight w:val="none"/>
          <w:lang w:val="en-US" w:eastAsia="zh-CN"/>
        </w:rPr>
        <w:t>电 话：0512-80663520</w:t>
      </w:r>
    </w:p>
    <w:p w14:paraId="5254F69E">
      <w:pPr>
        <w:spacing w:line="360" w:lineRule="auto"/>
        <w:ind w:firstLine="480" w:firstLineChars="200"/>
        <w:contextualSpacing/>
        <w:rPr>
          <w:rFonts w:hint="eastAsia" w:asciiTheme="minorEastAsia" w:hAnsiTheme="minorEastAsia" w:eastAsiaTheme="minorEastAsia" w:cstheme="minorEastAsia"/>
          <w:caps w:val="0"/>
          <w:smallCaps w:val="0"/>
          <w:sz w:val="24"/>
          <w:highlight w:val="none"/>
          <w:lang w:eastAsia="zh-CN"/>
        </w:rPr>
      </w:pPr>
      <w:r>
        <w:rPr>
          <w:rFonts w:hint="eastAsia" w:asciiTheme="minorEastAsia" w:hAnsiTheme="minorEastAsia" w:eastAsiaTheme="minorEastAsia" w:cstheme="minorEastAsia"/>
          <w:caps w:val="0"/>
          <w:smallCaps w:val="0"/>
          <w:sz w:val="24"/>
          <w:highlight w:val="none"/>
        </w:rPr>
        <w:t>邮</w:t>
      </w:r>
      <w:r>
        <w:rPr>
          <w:rFonts w:hint="eastAsia" w:asciiTheme="minorEastAsia" w:hAnsiTheme="minorEastAsia" w:eastAsiaTheme="minorEastAsia" w:cstheme="minorEastAsia"/>
          <w:caps w:val="0"/>
          <w:smallCaps w:val="0"/>
          <w:sz w:val="24"/>
          <w:highlight w:val="none"/>
          <w:lang w:val="en-US" w:eastAsia="zh-CN"/>
        </w:rPr>
        <w:t xml:space="preserve"> </w:t>
      </w:r>
      <w:r>
        <w:rPr>
          <w:rFonts w:hint="eastAsia" w:asciiTheme="minorEastAsia" w:hAnsiTheme="minorEastAsia" w:eastAsiaTheme="minorEastAsia" w:cstheme="minorEastAsia"/>
          <w:caps w:val="0"/>
          <w:smallCaps w:val="0"/>
          <w:sz w:val="24"/>
          <w:highlight w:val="none"/>
        </w:rPr>
        <w:t>件：</w:t>
      </w:r>
      <w:r>
        <w:rPr>
          <w:rFonts w:hint="eastAsia" w:asciiTheme="minorEastAsia" w:hAnsiTheme="minorEastAsia" w:eastAsiaTheme="minorEastAsia" w:cstheme="minorEastAsia"/>
          <w:caps w:val="0"/>
          <w:smallCaps w:val="0"/>
          <w:sz w:val="24"/>
          <w:highlight w:val="none"/>
          <w:lang w:val="en-US" w:eastAsia="zh-CN"/>
        </w:rPr>
        <w:t>SZ100yyzcb</w:t>
      </w:r>
      <w:r>
        <w:rPr>
          <w:rFonts w:hint="eastAsia" w:asciiTheme="minorEastAsia" w:hAnsiTheme="minorEastAsia" w:eastAsiaTheme="minorEastAsia" w:cstheme="minorEastAsia"/>
          <w:caps w:val="0"/>
          <w:smallCaps w:val="0"/>
          <w:sz w:val="24"/>
          <w:highlight w:val="none"/>
        </w:rPr>
        <w:t>@</w:t>
      </w:r>
      <w:r>
        <w:rPr>
          <w:rFonts w:hint="eastAsia" w:asciiTheme="minorEastAsia" w:hAnsiTheme="minorEastAsia" w:eastAsiaTheme="minorEastAsia" w:cstheme="minorEastAsia"/>
          <w:caps w:val="0"/>
          <w:smallCaps w:val="0"/>
          <w:sz w:val="24"/>
          <w:highlight w:val="none"/>
          <w:lang w:val="en-US" w:eastAsia="zh-CN"/>
        </w:rPr>
        <w:t>163</w:t>
      </w:r>
      <w:r>
        <w:rPr>
          <w:rFonts w:hint="eastAsia" w:asciiTheme="minorEastAsia" w:hAnsiTheme="minorEastAsia" w:eastAsiaTheme="minorEastAsia" w:cstheme="minorEastAsia"/>
          <w:caps w:val="0"/>
          <w:smallCaps w:val="0"/>
          <w:sz w:val="24"/>
          <w:highlight w:val="none"/>
        </w:rPr>
        <w:t>.com</w:t>
      </w:r>
    </w:p>
    <w:p w14:paraId="5B47C94C">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p>
    <w:p w14:paraId="4A7BBE8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sz w:val="24"/>
          <w:szCs w:val="24"/>
        </w:rPr>
      </w:pPr>
    </w:p>
    <w:p w14:paraId="18F28476">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sz w:val="24"/>
          <w:szCs w:val="24"/>
        </w:rPr>
      </w:pPr>
    </w:p>
    <w:p w14:paraId="623E984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苏州一〇〇医院</w:t>
      </w:r>
    </w:p>
    <w:p w14:paraId="75096E4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sz w:val="24"/>
          <w:szCs w:val="24"/>
          <w:lang w:val="en-US" w:eastAsia="zh-CN"/>
        </w:rPr>
      </w:pPr>
    </w:p>
    <w:p w14:paraId="0112B844">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2026年7月22日</w:t>
      </w:r>
    </w:p>
    <w:p w14:paraId="2AB51BB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ajorEastAsia" w:hAnsiTheme="majorEastAsia" w:eastAsiaTheme="majorEastAsia" w:cstheme="majorEastAsia"/>
          <w:b/>
          <w:bCs/>
          <w:sz w:val="32"/>
          <w:szCs w:val="32"/>
        </w:rPr>
      </w:pPr>
      <w:r>
        <w:br w:type="page"/>
      </w:r>
      <w:bookmarkStart w:id="26" w:name="heading_24"/>
      <w:r>
        <w:rPr>
          <w:rFonts w:hint="eastAsia" w:asciiTheme="majorEastAsia" w:hAnsiTheme="majorEastAsia" w:eastAsiaTheme="majorEastAsia" w:cstheme="majorEastAsia"/>
          <w:b/>
          <w:bCs/>
          <w:sz w:val="32"/>
          <w:szCs w:val="32"/>
        </w:rPr>
        <w:t>第二章 供应商须知</w:t>
      </w:r>
      <w:bookmarkEnd w:id="26"/>
    </w:p>
    <w:p w14:paraId="5F2A1C7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ajorEastAsia" w:hAnsiTheme="majorEastAsia" w:eastAsiaTheme="majorEastAsia" w:cstheme="majorEastAsia"/>
          <w:b/>
          <w:bCs/>
          <w:sz w:val="32"/>
          <w:szCs w:val="32"/>
        </w:rPr>
      </w:pPr>
      <w:bookmarkStart w:id="27" w:name="heading_25"/>
      <w:r>
        <w:rPr>
          <w:rFonts w:hint="eastAsia" w:asciiTheme="majorEastAsia" w:hAnsiTheme="majorEastAsia" w:eastAsiaTheme="majorEastAsia" w:cstheme="majorEastAsia"/>
          <w:b/>
          <w:bCs/>
          <w:sz w:val="32"/>
          <w:szCs w:val="32"/>
        </w:rPr>
        <w:t>供应商须知前附表</w:t>
      </w:r>
      <w:bookmarkEnd w:id="27"/>
    </w:p>
    <w:tbl>
      <w:tblPr>
        <w:tblStyle w:val="7"/>
        <w:tblW w:w="93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13" w:type="dxa"/>
          <w:bottom w:w="57" w:type="dxa"/>
          <w:right w:w="113" w:type="dxa"/>
        </w:tblCellMar>
      </w:tblPr>
      <w:tblGrid>
        <w:gridCol w:w="1029"/>
        <w:gridCol w:w="2312"/>
        <w:gridCol w:w="6044"/>
      </w:tblGrid>
      <w:tr w14:paraId="06419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blHeader/>
          <w:jc w:val="center"/>
        </w:trPr>
        <w:tc>
          <w:tcPr>
            <w:tcW w:w="1029" w:type="dxa"/>
            <w:noWrap w:val="0"/>
            <w:vAlign w:val="center"/>
          </w:tcPr>
          <w:p w14:paraId="6E35E52B">
            <w:pPr>
              <w:keepNext w:val="0"/>
              <w:keepLines w:val="0"/>
              <w:pageBreakBefore w:val="0"/>
              <w:spacing w:line="276" w:lineRule="auto"/>
              <w:jc w:val="center"/>
              <w:rPr>
                <w:rFonts w:ascii="Times New Roman" w:hAnsi="Times New Roman"/>
                <w:b/>
                <w:caps w:val="0"/>
                <w:sz w:val="24"/>
                <w:szCs w:val="24"/>
              </w:rPr>
            </w:pPr>
            <w:bookmarkStart w:id="28" w:name="_Toc516235930"/>
            <w:bookmarkStart w:id="29" w:name="_Hlk450145046"/>
            <w:bookmarkStart w:id="30" w:name="heading_26"/>
            <w:r>
              <w:rPr>
                <w:rFonts w:ascii="Times New Roman" w:hAnsi="Times New Roman"/>
                <w:b/>
                <w:caps w:val="0"/>
                <w:sz w:val="24"/>
                <w:szCs w:val="24"/>
              </w:rPr>
              <w:t>条款号</w:t>
            </w:r>
          </w:p>
        </w:tc>
        <w:tc>
          <w:tcPr>
            <w:tcW w:w="2312" w:type="dxa"/>
            <w:noWrap w:val="0"/>
            <w:vAlign w:val="center"/>
          </w:tcPr>
          <w:p w14:paraId="52672BFF">
            <w:pPr>
              <w:keepNext w:val="0"/>
              <w:keepLines w:val="0"/>
              <w:pageBreakBefore w:val="0"/>
              <w:spacing w:line="276" w:lineRule="auto"/>
              <w:jc w:val="center"/>
              <w:rPr>
                <w:rFonts w:ascii="Times New Roman" w:hAnsi="Times New Roman"/>
                <w:b/>
                <w:caps w:val="0"/>
                <w:sz w:val="24"/>
                <w:szCs w:val="24"/>
              </w:rPr>
            </w:pPr>
            <w:r>
              <w:rPr>
                <w:rFonts w:ascii="Times New Roman" w:hAnsi="Times New Roman"/>
                <w:b/>
                <w:caps w:val="0"/>
                <w:sz w:val="24"/>
                <w:szCs w:val="24"/>
              </w:rPr>
              <w:t>条款名称</w:t>
            </w:r>
          </w:p>
        </w:tc>
        <w:tc>
          <w:tcPr>
            <w:tcW w:w="6044" w:type="dxa"/>
            <w:noWrap w:val="0"/>
            <w:vAlign w:val="center"/>
          </w:tcPr>
          <w:p w14:paraId="52D4C278">
            <w:pPr>
              <w:keepNext w:val="0"/>
              <w:keepLines w:val="0"/>
              <w:pageBreakBefore w:val="0"/>
              <w:spacing w:line="276" w:lineRule="auto"/>
              <w:rPr>
                <w:rFonts w:ascii="Times New Roman" w:hAnsi="Times New Roman"/>
                <w:b/>
                <w:caps w:val="0"/>
                <w:sz w:val="24"/>
                <w:szCs w:val="24"/>
              </w:rPr>
            </w:pPr>
            <w:r>
              <w:rPr>
                <w:rFonts w:ascii="Times New Roman" w:hAnsi="Times New Roman"/>
                <w:b/>
                <w:caps w:val="0"/>
                <w:sz w:val="24"/>
                <w:szCs w:val="24"/>
              </w:rPr>
              <w:t>编列内容</w:t>
            </w:r>
          </w:p>
        </w:tc>
      </w:tr>
      <w:tr w14:paraId="16272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4CBECFA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1.1.2</w:t>
            </w:r>
          </w:p>
        </w:tc>
        <w:tc>
          <w:tcPr>
            <w:tcW w:w="2312" w:type="dxa"/>
            <w:noWrap w:val="0"/>
            <w:vAlign w:val="center"/>
          </w:tcPr>
          <w:p w14:paraId="303A7501">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采购人</w:t>
            </w:r>
          </w:p>
        </w:tc>
        <w:tc>
          <w:tcPr>
            <w:tcW w:w="6044" w:type="dxa"/>
            <w:noWrap w:val="0"/>
            <w:vAlign w:val="center"/>
          </w:tcPr>
          <w:p w14:paraId="0841DFCD">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04B55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B19014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1.1.3</w:t>
            </w:r>
          </w:p>
        </w:tc>
        <w:tc>
          <w:tcPr>
            <w:tcW w:w="2312" w:type="dxa"/>
            <w:noWrap w:val="0"/>
            <w:vAlign w:val="center"/>
          </w:tcPr>
          <w:p w14:paraId="2F09AD9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采购代理机构</w:t>
            </w:r>
          </w:p>
        </w:tc>
        <w:tc>
          <w:tcPr>
            <w:tcW w:w="6044" w:type="dxa"/>
            <w:noWrap w:val="0"/>
            <w:vAlign w:val="center"/>
          </w:tcPr>
          <w:p w14:paraId="5697FBDA">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2CE13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3FA82369">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1.1.4</w:t>
            </w:r>
          </w:p>
        </w:tc>
        <w:tc>
          <w:tcPr>
            <w:tcW w:w="2312" w:type="dxa"/>
            <w:noWrap w:val="0"/>
            <w:vAlign w:val="center"/>
          </w:tcPr>
          <w:p w14:paraId="3893A509">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项目名称</w:t>
            </w:r>
          </w:p>
        </w:tc>
        <w:tc>
          <w:tcPr>
            <w:tcW w:w="6044" w:type="dxa"/>
            <w:noWrap w:val="0"/>
            <w:vAlign w:val="center"/>
          </w:tcPr>
          <w:p w14:paraId="302F555F">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324CE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1BCB4C4">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1.1.5</w:t>
            </w:r>
          </w:p>
        </w:tc>
        <w:tc>
          <w:tcPr>
            <w:tcW w:w="2312" w:type="dxa"/>
            <w:noWrap w:val="0"/>
            <w:vAlign w:val="center"/>
          </w:tcPr>
          <w:p w14:paraId="7ACA8BD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项目编号</w:t>
            </w:r>
          </w:p>
        </w:tc>
        <w:tc>
          <w:tcPr>
            <w:tcW w:w="6044" w:type="dxa"/>
            <w:noWrap w:val="0"/>
            <w:vAlign w:val="center"/>
          </w:tcPr>
          <w:p w14:paraId="16A89195">
            <w:pPr>
              <w:keepNext w:val="0"/>
              <w:keepLines w:val="0"/>
              <w:pageBreakBefore w:val="0"/>
              <w:spacing w:line="276" w:lineRule="auto"/>
              <w:rPr>
                <w:rFonts w:hint="default" w:ascii="Times New Roman" w:hAnsi="Times New Roman" w:eastAsia="宋体"/>
                <w:caps w:val="0"/>
                <w:sz w:val="24"/>
                <w:szCs w:val="24"/>
                <w:lang w:val="en-US" w:eastAsia="zh-CN"/>
              </w:rPr>
            </w:pPr>
            <w:r>
              <w:rPr>
                <w:rFonts w:hint="eastAsia"/>
                <w:caps w:val="0"/>
                <w:sz w:val="24"/>
                <w:szCs w:val="24"/>
                <w:lang w:val="en-US" w:eastAsia="zh-CN"/>
              </w:rPr>
              <w:t>SZ100-FW-2026004</w:t>
            </w:r>
          </w:p>
        </w:tc>
      </w:tr>
      <w:tr w14:paraId="38BCE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D0B1DDE">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1.2.1</w:t>
            </w:r>
          </w:p>
        </w:tc>
        <w:tc>
          <w:tcPr>
            <w:tcW w:w="2312" w:type="dxa"/>
            <w:noWrap w:val="0"/>
            <w:vAlign w:val="center"/>
          </w:tcPr>
          <w:p w14:paraId="01EACFF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资金来源及比例</w:t>
            </w:r>
          </w:p>
        </w:tc>
        <w:tc>
          <w:tcPr>
            <w:tcW w:w="6044" w:type="dxa"/>
            <w:noWrap w:val="0"/>
            <w:vAlign w:val="center"/>
          </w:tcPr>
          <w:p w14:paraId="1B28154F">
            <w:pPr>
              <w:keepNext w:val="0"/>
              <w:keepLines w:val="0"/>
              <w:pageBreakBefore w:val="0"/>
              <w:spacing w:line="276" w:lineRule="auto"/>
              <w:rPr>
                <w:rFonts w:ascii="Times New Roman" w:hAnsi="Times New Roman" w:eastAsia="宋体"/>
                <w:caps w:val="0"/>
                <w:sz w:val="24"/>
                <w:szCs w:val="24"/>
                <w:lang w:val="en-US" w:eastAsia="zh-CN"/>
              </w:rPr>
            </w:pPr>
            <w:r>
              <w:rPr>
                <w:rFonts w:ascii="Times New Roman" w:hAnsi="Times New Roman"/>
                <w:caps w:val="0"/>
                <w:sz w:val="24"/>
                <w:szCs w:val="24"/>
                <w:lang w:val="en-US" w:eastAsia="zh-CN"/>
              </w:rPr>
              <w:t>自筹资金</w:t>
            </w:r>
          </w:p>
        </w:tc>
      </w:tr>
      <w:tr w14:paraId="15DBE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C5374DE">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1.2.2</w:t>
            </w:r>
          </w:p>
        </w:tc>
        <w:tc>
          <w:tcPr>
            <w:tcW w:w="2312" w:type="dxa"/>
            <w:noWrap w:val="0"/>
            <w:vAlign w:val="center"/>
          </w:tcPr>
          <w:p w14:paraId="6BFFD391">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资金落实情况</w:t>
            </w:r>
          </w:p>
        </w:tc>
        <w:tc>
          <w:tcPr>
            <w:tcW w:w="6044" w:type="dxa"/>
            <w:noWrap w:val="0"/>
            <w:vAlign w:val="center"/>
          </w:tcPr>
          <w:p w14:paraId="59362333">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已落实</w:t>
            </w:r>
          </w:p>
        </w:tc>
      </w:tr>
      <w:tr w14:paraId="6462E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7A95CA8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1.3.1</w:t>
            </w:r>
          </w:p>
        </w:tc>
        <w:tc>
          <w:tcPr>
            <w:tcW w:w="2312" w:type="dxa"/>
            <w:noWrap w:val="0"/>
            <w:vAlign w:val="center"/>
          </w:tcPr>
          <w:p w14:paraId="4F2EF438">
            <w:pPr>
              <w:keepNext w:val="0"/>
              <w:keepLines w:val="0"/>
              <w:pageBreakBefore w:val="0"/>
              <w:spacing w:line="276" w:lineRule="auto"/>
              <w:jc w:val="center"/>
              <w:rPr>
                <w:rFonts w:ascii="Times New Roman" w:hAnsi="Times New Roman"/>
                <w:caps w:val="0"/>
                <w:sz w:val="24"/>
                <w:szCs w:val="24"/>
              </w:rPr>
            </w:pPr>
            <w:r>
              <w:rPr>
                <w:rFonts w:hint="eastAsia" w:ascii="Times New Roman" w:hAnsi="Times New Roman"/>
                <w:caps w:val="0"/>
                <w:sz w:val="24"/>
                <w:szCs w:val="24"/>
                <w:lang w:eastAsia="zh-CN"/>
              </w:rPr>
              <w:t>询比</w:t>
            </w:r>
            <w:r>
              <w:rPr>
                <w:rFonts w:ascii="Times New Roman" w:hAnsi="Times New Roman"/>
                <w:caps w:val="0"/>
                <w:sz w:val="24"/>
                <w:szCs w:val="24"/>
              </w:rPr>
              <w:t>范围</w:t>
            </w:r>
          </w:p>
        </w:tc>
        <w:tc>
          <w:tcPr>
            <w:tcW w:w="6044" w:type="dxa"/>
            <w:noWrap w:val="0"/>
            <w:vAlign w:val="center"/>
          </w:tcPr>
          <w:p w14:paraId="7D09DE17">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3078D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295FFF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1.3.2</w:t>
            </w:r>
          </w:p>
        </w:tc>
        <w:tc>
          <w:tcPr>
            <w:tcW w:w="2312" w:type="dxa"/>
            <w:noWrap w:val="0"/>
            <w:vAlign w:val="center"/>
          </w:tcPr>
          <w:p w14:paraId="7E36B173">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服务期限</w:t>
            </w:r>
          </w:p>
        </w:tc>
        <w:tc>
          <w:tcPr>
            <w:tcW w:w="6044" w:type="dxa"/>
            <w:noWrap w:val="0"/>
            <w:vAlign w:val="center"/>
          </w:tcPr>
          <w:p w14:paraId="37BCE220">
            <w:pPr>
              <w:keepNext w:val="0"/>
              <w:keepLines w:val="0"/>
              <w:pageBreakBefore w:val="0"/>
              <w:spacing w:line="276" w:lineRule="auto"/>
              <w:jc w:val="left"/>
              <w:rPr>
                <w:rFonts w:ascii="Times New Roman" w:hAnsi="Times New Roman"/>
                <w:caps w:val="0"/>
                <w:sz w:val="24"/>
                <w:szCs w:val="24"/>
                <w:highlight w:val="none"/>
              </w:rPr>
            </w:pPr>
            <w:r>
              <w:rPr>
                <w:rFonts w:hint="eastAsia" w:ascii="宋体" w:hAnsi="宋体" w:eastAsia="宋体" w:cs="宋体"/>
                <w:sz w:val="24"/>
                <w:szCs w:val="24"/>
                <w:lang w:val="en-US" w:eastAsia="zh-CN"/>
              </w:rPr>
              <w:t>服务期为</w:t>
            </w:r>
            <w:r>
              <w:rPr>
                <w:rFonts w:ascii="宋体" w:hAnsi="宋体" w:eastAsia="宋体" w:cs="宋体"/>
                <w:sz w:val="24"/>
                <w:szCs w:val="24"/>
              </w:rPr>
              <w:t>2年</w:t>
            </w:r>
            <w:r>
              <w:rPr>
                <w:rFonts w:hint="eastAsia" w:ascii="宋体" w:hAnsi="宋体" w:eastAsia="宋体" w:cs="宋体"/>
                <w:sz w:val="24"/>
                <w:szCs w:val="24"/>
                <w:lang w:eastAsia="zh-CN"/>
              </w:rPr>
              <w:t>。</w:t>
            </w:r>
            <w:r>
              <w:rPr>
                <w:rFonts w:ascii="宋体" w:hAnsi="宋体" w:eastAsia="宋体" w:cs="宋体"/>
                <w:sz w:val="24"/>
                <w:szCs w:val="24"/>
              </w:rPr>
              <w:t>1 年服务期满后，经总务处满意度测评达到良好及以上标准，可续签第二年。</w:t>
            </w:r>
          </w:p>
        </w:tc>
      </w:tr>
      <w:tr w14:paraId="4C8AB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E944987">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1.3.3</w:t>
            </w:r>
          </w:p>
        </w:tc>
        <w:tc>
          <w:tcPr>
            <w:tcW w:w="2312" w:type="dxa"/>
            <w:noWrap w:val="0"/>
            <w:vAlign w:val="center"/>
          </w:tcPr>
          <w:p w14:paraId="55CDB774">
            <w:pPr>
              <w:keepNext w:val="0"/>
              <w:keepLines w:val="0"/>
              <w:pageBreakBefore w:val="0"/>
              <w:spacing w:line="276" w:lineRule="auto"/>
              <w:jc w:val="center"/>
              <w:rPr>
                <w:rFonts w:ascii="Times New Roman" w:hAnsi="Times New Roman" w:eastAsia="宋体"/>
                <w:caps w:val="0"/>
                <w:sz w:val="24"/>
                <w:szCs w:val="24"/>
              </w:rPr>
            </w:pPr>
            <w:r>
              <w:rPr>
                <w:rFonts w:ascii="Times New Roman" w:hAnsi="Times New Roman" w:eastAsia="宋体"/>
                <w:caps w:val="0"/>
                <w:sz w:val="24"/>
                <w:szCs w:val="24"/>
              </w:rPr>
              <w:t>服务地点</w:t>
            </w:r>
          </w:p>
        </w:tc>
        <w:tc>
          <w:tcPr>
            <w:tcW w:w="6044" w:type="dxa"/>
            <w:noWrap w:val="0"/>
            <w:vAlign w:val="center"/>
          </w:tcPr>
          <w:p w14:paraId="3F759321">
            <w:pPr>
              <w:keepNext w:val="0"/>
              <w:keepLines w:val="0"/>
              <w:pageBreakBefore w:val="0"/>
              <w:spacing w:line="276" w:lineRule="auto"/>
              <w:rPr>
                <w:rFonts w:ascii="Times New Roman" w:hAnsi="Times New Roman" w:eastAsia="宋体"/>
                <w:caps w:val="0"/>
                <w:sz w:val="24"/>
                <w:szCs w:val="24"/>
                <w:highlight w:val="none"/>
              </w:rPr>
            </w:pPr>
            <w:r>
              <w:rPr>
                <w:rFonts w:ascii="Times New Roman" w:hAnsi="Times New Roman" w:eastAsia="宋体"/>
                <w:caps w:val="0"/>
                <w:sz w:val="24"/>
                <w:szCs w:val="24"/>
                <w:highlight w:val="none"/>
              </w:rPr>
              <w:t>采购人指定地点</w:t>
            </w:r>
          </w:p>
        </w:tc>
      </w:tr>
      <w:tr w14:paraId="38653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589" w:hRule="atLeast"/>
          <w:jc w:val="center"/>
        </w:trPr>
        <w:tc>
          <w:tcPr>
            <w:tcW w:w="1029" w:type="dxa"/>
            <w:noWrap w:val="0"/>
            <w:vAlign w:val="center"/>
          </w:tcPr>
          <w:p w14:paraId="7D06E126">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1.3.4</w:t>
            </w:r>
          </w:p>
        </w:tc>
        <w:tc>
          <w:tcPr>
            <w:tcW w:w="2312" w:type="dxa"/>
            <w:noWrap w:val="0"/>
            <w:vAlign w:val="center"/>
          </w:tcPr>
          <w:p w14:paraId="41A70621">
            <w:pPr>
              <w:keepNext w:val="0"/>
              <w:keepLines w:val="0"/>
              <w:pageBreakBefore w:val="0"/>
              <w:spacing w:line="276" w:lineRule="auto"/>
              <w:jc w:val="center"/>
              <w:rPr>
                <w:rFonts w:ascii="Times New Roman" w:hAnsi="Times New Roman" w:eastAsia="宋体"/>
                <w:caps w:val="0"/>
                <w:sz w:val="24"/>
                <w:szCs w:val="24"/>
              </w:rPr>
            </w:pPr>
            <w:r>
              <w:rPr>
                <w:rFonts w:ascii="Times New Roman" w:hAnsi="Times New Roman" w:eastAsia="宋体"/>
                <w:caps w:val="0"/>
                <w:sz w:val="24"/>
                <w:szCs w:val="24"/>
              </w:rPr>
              <w:t>质量标准</w:t>
            </w:r>
          </w:p>
        </w:tc>
        <w:tc>
          <w:tcPr>
            <w:tcW w:w="6044" w:type="dxa"/>
            <w:noWrap w:val="0"/>
            <w:vAlign w:val="center"/>
          </w:tcPr>
          <w:p w14:paraId="2387EFB5">
            <w:pPr>
              <w:keepNext w:val="0"/>
              <w:keepLines w:val="0"/>
              <w:pageBreakBefore w:val="0"/>
              <w:spacing w:line="276" w:lineRule="auto"/>
              <w:rPr>
                <w:rFonts w:ascii="Times New Roman" w:hAnsi="Times New Roman" w:eastAsia="宋体"/>
                <w:caps w:val="0"/>
                <w:sz w:val="24"/>
                <w:szCs w:val="24"/>
                <w:highlight w:val="none"/>
                <w:lang w:val="en-US" w:eastAsia="zh-CN"/>
              </w:rPr>
            </w:pPr>
            <w:r>
              <w:rPr>
                <w:rFonts w:hint="eastAsia" w:ascii="Times New Roman" w:hAnsi="Times New Roman" w:eastAsia="宋体"/>
                <w:caps w:val="0"/>
                <w:sz w:val="24"/>
                <w:szCs w:val="24"/>
                <w:highlight w:val="none"/>
                <w:lang w:val="en-US" w:eastAsia="zh-CN"/>
              </w:rPr>
              <w:t>满足采购人要求</w:t>
            </w:r>
          </w:p>
        </w:tc>
      </w:tr>
      <w:tr w14:paraId="1A162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2D977F19">
            <w:pPr>
              <w:keepNext w:val="0"/>
              <w:keepLines w:val="0"/>
              <w:pageBreakBefore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1.3.5</w:t>
            </w:r>
          </w:p>
        </w:tc>
        <w:tc>
          <w:tcPr>
            <w:tcW w:w="2312" w:type="dxa"/>
            <w:noWrap w:val="0"/>
            <w:vAlign w:val="center"/>
          </w:tcPr>
          <w:p w14:paraId="299357DF">
            <w:pPr>
              <w:keepNext w:val="0"/>
              <w:keepLines w:val="0"/>
              <w:pageBreakBefore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付款方式</w:t>
            </w:r>
          </w:p>
        </w:tc>
        <w:tc>
          <w:tcPr>
            <w:tcW w:w="6044" w:type="dxa"/>
            <w:noWrap w:val="0"/>
            <w:vAlign w:val="center"/>
          </w:tcPr>
          <w:p w14:paraId="5320116D">
            <w:pPr>
              <w:pStyle w:val="13"/>
              <w:keepNext w:val="0"/>
              <w:keepLines w:val="0"/>
              <w:pageBreakBefore w:val="0"/>
              <w:widowControl w:val="0"/>
              <w:spacing w:line="276" w:lineRule="auto"/>
              <w:ind w:left="0" w:firstLine="0"/>
              <w:rPr>
                <w:rFonts w:ascii="Times New Roman" w:hAnsi="Times New Roman" w:eastAsia="宋体"/>
                <w:highlight w:val="none"/>
                <w:lang w:val="en-US" w:eastAsia="zh-CN"/>
              </w:rPr>
            </w:pPr>
            <w:r>
              <w:rPr>
                <w:rFonts w:hint="eastAsia" w:ascii="Times New Roman" w:hAnsi="Times New Roman"/>
                <w:highlight w:val="none"/>
                <w:lang w:val="en-US" w:eastAsia="zh-CN"/>
              </w:rPr>
              <w:t>详见合同模版</w:t>
            </w:r>
          </w:p>
        </w:tc>
      </w:tr>
      <w:tr w14:paraId="6D793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28B9825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1.4.1</w:t>
            </w:r>
          </w:p>
        </w:tc>
        <w:tc>
          <w:tcPr>
            <w:tcW w:w="2312" w:type="dxa"/>
            <w:noWrap w:val="0"/>
            <w:vAlign w:val="center"/>
          </w:tcPr>
          <w:p w14:paraId="71CEBA1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供应商资质条件、能力、信誉</w:t>
            </w:r>
          </w:p>
        </w:tc>
        <w:tc>
          <w:tcPr>
            <w:tcW w:w="6044" w:type="dxa"/>
            <w:noWrap w:val="0"/>
            <w:vAlign w:val="center"/>
          </w:tcPr>
          <w:p w14:paraId="35DC9BA0">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15009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90" w:hRule="atLeast"/>
          <w:jc w:val="center"/>
        </w:trPr>
        <w:tc>
          <w:tcPr>
            <w:tcW w:w="1029" w:type="dxa"/>
            <w:noWrap w:val="0"/>
            <w:vAlign w:val="center"/>
          </w:tcPr>
          <w:p w14:paraId="0BFCA70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1.4.2</w:t>
            </w:r>
          </w:p>
        </w:tc>
        <w:tc>
          <w:tcPr>
            <w:tcW w:w="2312" w:type="dxa"/>
            <w:noWrap w:val="0"/>
            <w:vAlign w:val="center"/>
          </w:tcPr>
          <w:p w14:paraId="2438599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是否接受联合体响应</w:t>
            </w:r>
          </w:p>
        </w:tc>
        <w:tc>
          <w:tcPr>
            <w:tcW w:w="6044" w:type="dxa"/>
            <w:noWrap w:val="0"/>
            <w:vAlign w:val="center"/>
          </w:tcPr>
          <w:p w14:paraId="7C440149">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不接受；   </w:t>
            </w:r>
            <w:r>
              <w:rPr>
                <w:rFonts w:ascii="Wingdings 2" w:hAnsi="Wingdings 2" w:eastAsia="Wingdings 2" w:cs="Wingdings 2"/>
                <w:caps w:val="0"/>
                <w:sz w:val="24"/>
                <w:szCs w:val="24"/>
              </w:rPr>
              <w:sym w:font="Wingdings 2" w:char="00A3"/>
            </w:r>
            <w:r>
              <w:rPr>
                <w:rFonts w:ascii="Times New Roman" w:hAnsi="Times New Roman"/>
                <w:caps w:val="0"/>
                <w:sz w:val="24"/>
                <w:szCs w:val="24"/>
              </w:rPr>
              <w:t>接受：</w:t>
            </w:r>
          </w:p>
        </w:tc>
      </w:tr>
      <w:tr w14:paraId="5B9F1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D4BC47A">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1.4.3</w:t>
            </w:r>
          </w:p>
        </w:tc>
        <w:tc>
          <w:tcPr>
            <w:tcW w:w="2312" w:type="dxa"/>
            <w:noWrap w:val="0"/>
            <w:vAlign w:val="center"/>
          </w:tcPr>
          <w:p w14:paraId="757E57F6">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供应商不得存在的其他情形</w:t>
            </w:r>
          </w:p>
        </w:tc>
        <w:tc>
          <w:tcPr>
            <w:tcW w:w="6044" w:type="dxa"/>
            <w:noWrap w:val="0"/>
            <w:vAlign w:val="center"/>
          </w:tcPr>
          <w:p w14:paraId="7305FEC7">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除供应商须知1.4.3</w:t>
            </w:r>
            <w:r>
              <w:rPr>
                <w:rFonts w:ascii="Times New Roman" w:hAnsi="Times New Roman"/>
                <w:caps w:val="0"/>
                <w:sz w:val="24"/>
                <w:szCs w:val="24"/>
                <w:lang w:val="en-US" w:eastAsia="zh-CN"/>
              </w:rPr>
              <w:t>项</w:t>
            </w:r>
            <w:r>
              <w:rPr>
                <w:rFonts w:ascii="Times New Roman" w:hAnsi="Times New Roman"/>
                <w:caps w:val="0"/>
                <w:sz w:val="24"/>
                <w:szCs w:val="24"/>
              </w:rPr>
              <w:t>要求外，供应商还不得存在下列情形，否则将否决其响应，其响应保证金不予退还：</w:t>
            </w:r>
          </w:p>
          <w:p w14:paraId="51F6172E">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（1）不同供应商的响应文件由同一单位或者个人编制；</w:t>
            </w:r>
          </w:p>
          <w:p w14:paraId="76A921C9">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（2）不同供应商委托同一单位或者个人办理响应事宜；</w:t>
            </w:r>
          </w:p>
          <w:p w14:paraId="2E0235D3">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（3）不同供应商的响应文件载明的项目管理成员或联系人员为同一人；</w:t>
            </w:r>
          </w:p>
          <w:p w14:paraId="4381A0D0">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（4）不同供应商的响应文件异常一致或者响应报价呈规律性差异；</w:t>
            </w:r>
          </w:p>
          <w:p w14:paraId="3320A397">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（5）不同供应商的响应文件相互混装；</w:t>
            </w:r>
          </w:p>
          <w:p w14:paraId="370850A5">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（6）有串通响应、弄虚作假、以他人名义响应、行贿、</w:t>
            </w:r>
            <w:r>
              <w:rPr>
                <w:rFonts w:ascii="Times New Roman" w:hAnsi="Times New Roman"/>
                <w:caps w:val="0"/>
                <w:sz w:val="24"/>
                <w:szCs w:val="24"/>
                <w:lang w:val="en-US" w:eastAsia="zh-CN"/>
              </w:rPr>
              <w:t>转包</w:t>
            </w:r>
            <w:r>
              <w:rPr>
                <w:rFonts w:ascii="Times New Roman" w:hAnsi="Times New Roman"/>
                <w:caps w:val="0"/>
                <w:sz w:val="24"/>
                <w:szCs w:val="24"/>
              </w:rPr>
              <w:t>或其他法律法规所禁止的违法行为。</w:t>
            </w:r>
          </w:p>
        </w:tc>
      </w:tr>
      <w:tr w14:paraId="7F83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C628A78">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1.9</w:t>
            </w:r>
          </w:p>
        </w:tc>
        <w:tc>
          <w:tcPr>
            <w:tcW w:w="2312" w:type="dxa"/>
            <w:noWrap w:val="0"/>
            <w:vAlign w:val="center"/>
          </w:tcPr>
          <w:p w14:paraId="12E0DD56">
            <w:pPr>
              <w:keepNext w:val="0"/>
              <w:keepLines w:val="0"/>
              <w:pageBreakBefore w:val="0"/>
              <w:spacing w:line="276" w:lineRule="auto"/>
              <w:jc w:val="center"/>
              <w:rPr>
                <w:rFonts w:ascii="Times New Roman" w:hAnsi="Times New Roman"/>
                <w:caps w:val="0"/>
                <w:sz w:val="24"/>
              </w:rPr>
            </w:pPr>
            <w:r>
              <w:rPr>
                <w:rFonts w:ascii="Times New Roman" w:hAnsi="Times New Roman"/>
                <w:caps w:val="0"/>
                <w:sz w:val="24"/>
              </w:rPr>
              <w:t>现场考察</w:t>
            </w:r>
          </w:p>
        </w:tc>
        <w:tc>
          <w:tcPr>
            <w:tcW w:w="6044" w:type="dxa"/>
            <w:noWrap w:val="0"/>
            <w:vAlign w:val="center"/>
          </w:tcPr>
          <w:p w14:paraId="4269B4B8">
            <w:pPr>
              <w:keepNext w:val="0"/>
              <w:keepLines w:val="0"/>
              <w:pageBreakBefore w:val="0"/>
              <w:spacing w:line="276" w:lineRule="auto"/>
              <w:rPr>
                <w:rFonts w:ascii="Times New Roman" w:hAnsi="Times New Roman"/>
                <w:caps w:val="0"/>
                <w:sz w:val="24"/>
              </w:rPr>
            </w:pPr>
            <w:r>
              <w:rPr>
                <w:rFonts w:ascii="Wingdings 2" w:hAnsi="Wingdings 2" w:eastAsia="Wingdings 2" w:cs="Wingdings 2"/>
                <w:caps w:val="0"/>
                <w:sz w:val="24"/>
              </w:rPr>
              <w:sym w:font="Wingdings 2" w:char="0052"/>
            </w:r>
            <w:r>
              <w:rPr>
                <w:rFonts w:ascii="Times New Roman" w:hAnsi="Times New Roman"/>
                <w:caps w:val="0"/>
                <w:sz w:val="24"/>
              </w:rPr>
              <w:t xml:space="preserve">不组织；   </w:t>
            </w:r>
            <w:r>
              <w:rPr>
                <w:rFonts w:ascii="Wingdings 2" w:hAnsi="Wingdings 2" w:eastAsia="Wingdings 2" w:cs="Wingdings 2"/>
                <w:caps w:val="0"/>
                <w:sz w:val="24"/>
              </w:rPr>
              <w:sym w:font="Wingdings 2" w:char="00A3"/>
            </w:r>
            <w:r>
              <w:rPr>
                <w:rFonts w:ascii="Times New Roman" w:hAnsi="Times New Roman"/>
                <w:caps w:val="0"/>
                <w:sz w:val="24"/>
              </w:rPr>
              <w:t>组织</w:t>
            </w:r>
          </w:p>
        </w:tc>
      </w:tr>
      <w:tr w14:paraId="1FD81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4A3DCE39">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1.10</w:t>
            </w:r>
          </w:p>
        </w:tc>
        <w:tc>
          <w:tcPr>
            <w:tcW w:w="2312" w:type="dxa"/>
            <w:noWrap w:val="0"/>
            <w:vAlign w:val="center"/>
          </w:tcPr>
          <w:p w14:paraId="0AAC7F3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响应预备会</w:t>
            </w:r>
          </w:p>
        </w:tc>
        <w:tc>
          <w:tcPr>
            <w:tcW w:w="6044" w:type="dxa"/>
            <w:noWrap w:val="0"/>
            <w:vAlign w:val="center"/>
          </w:tcPr>
          <w:p w14:paraId="3031BE4C">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不召开；   </w:t>
            </w:r>
            <w:r>
              <w:rPr>
                <w:rFonts w:ascii="Wingdings 2" w:hAnsi="Wingdings 2" w:eastAsia="Wingdings 2" w:cs="Wingdings 2"/>
                <w:caps w:val="0"/>
                <w:sz w:val="24"/>
                <w:szCs w:val="24"/>
              </w:rPr>
              <w:sym w:font="Wingdings 2" w:char="00A3"/>
            </w:r>
            <w:r>
              <w:rPr>
                <w:rFonts w:ascii="Times New Roman" w:hAnsi="Times New Roman"/>
                <w:caps w:val="0"/>
                <w:sz w:val="24"/>
                <w:szCs w:val="24"/>
              </w:rPr>
              <w:t>召开</w:t>
            </w:r>
          </w:p>
        </w:tc>
      </w:tr>
      <w:tr w14:paraId="00BDC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5DDB9DFA">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1.11.1</w:t>
            </w:r>
          </w:p>
        </w:tc>
        <w:tc>
          <w:tcPr>
            <w:tcW w:w="2312" w:type="dxa"/>
            <w:noWrap w:val="0"/>
            <w:vAlign w:val="center"/>
          </w:tcPr>
          <w:p w14:paraId="744CFAAD">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分包</w:t>
            </w:r>
          </w:p>
        </w:tc>
        <w:tc>
          <w:tcPr>
            <w:tcW w:w="6044" w:type="dxa"/>
            <w:noWrap w:val="0"/>
            <w:vAlign w:val="center"/>
          </w:tcPr>
          <w:p w14:paraId="648E02E4">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不允许；   </w:t>
            </w:r>
            <w:r>
              <w:rPr>
                <w:rFonts w:ascii="Wingdings 2" w:hAnsi="Wingdings 2" w:eastAsia="Wingdings 2" w:cs="Wingdings 2"/>
                <w:caps w:val="0"/>
                <w:sz w:val="24"/>
                <w:szCs w:val="24"/>
              </w:rPr>
              <w:sym w:font="Wingdings 2" w:char="00A3"/>
            </w:r>
            <w:r>
              <w:rPr>
                <w:rFonts w:ascii="Times New Roman" w:hAnsi="Times New Roman"/>
                <w:caps w:val="0"/>
                <w:sz w:val="24"/>
                <w:szCs w:val="24"/>
              </w:rPr>
              <w:t>允许</w:t>
            </w:r>
          </w:p>
        </w:tc>
      </w:tr>
      <w:tr w14:paraId="3AE66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31FA36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1.12.4</w:t>
            </w:r>
          </w:p>
        </w:tc>
        <w:tc>
          <w:tcPr>
            <w:tcW w:w="2312" w:type="dxa"/>
            <w:noWrap w:val="0"/>
            <w:vAlign w:val="center"/>
          </w:tcPr>
          <w:p w14:paraId="719531B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偏差</w:t>
            </w:r>
          </w:p>
        </w:tc>
        <w:tc>
          <w:tcPr>
            <w:tcW w:w="6044" w:type="dxa"/>
            <w:noWrap w:val="0"/>
            <w:vAlign w:val="center"/>
          </w:tcPr>
          <w:p w14:paraId="20855402">
            <w:pPr>
              <w:keepNext w:val="0"/>
              <w:keepLines w:val="0"/>
              <w:pageBreakBefore w:val="0"/>
              <w:spacing w:line="276" w:lineRule="auto"/>
              <w:rPr>
                <w:rFonts w:hint="eastAsia" w:ascii="Times New Roman" w:hAnsi="Times New Roman" w:eastAsia="宋体"/>
                <w:caps w:val="0"/>
                <w:sz w:val="24"/>
                <w:szCs w:val="24"/>
                <w:lang w:eastAsia="zh-CN"/>
              </w:rPr>
            </w:pPr>
            <w:r>
              <w:rPr>
                <w:rFonts w:hint="eastAsia"/>
                <w:caps w:val="0"/>
                <w:sz w:val="24"/>
                <w:szCs w:val="24"/>
                <w:lang w:eastAsia="zh-CN"/>
              </w:rPr>
              <w:t>仅服务年限、最高限价、30 分钟到场、全包维保、履约保证金等**实质性条款不允许负偏差**；商务、次要技术可轻微负偏差，须完整填写商务偏差表，未列明视为无偏差。</w:t>
            </w:r>
          </w:p>
        </w:tc>
      </w:tr>
      <w:tr w14:paraId="64E20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5FCD4A57">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2.2.1</w:t>
            </w:r>
          </w:p>
        </w:tc>
        <w:tc>
          <w:tcPr>
            <w:tcW w:w="2312" w:type="dxa"/>
            <w:noWrap w:val="0"/>
            <w:vAlign w:val="center"/>
          </w:tcPr>
          <w:p w14:paraId="60FDB14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供应商要求澄清</w:t>
            </w:r>
            <w:r>
              <w:rPr>
                <w:rFonts w:hint="eastAsia" w:ascii="Times New Roman" w:hAnsi="Times New Roman"/>
                <w:caps w:val="0"/>
                <w:sz w:val="24"/>
                <w:szCs w:val="24"/>
                <w:lang w:eastAsia="zh-CN"/>
              </w:rPr>
              <w:t>询比</w:t>
            </w:r>
            <w:r>
              <w:rPr>
                <w:rFonts w:ascii="Times New Roman" w:hAnsi="Times New Roman"/>
                <w:caps w:val="0"/>
                <w:sz w:val="24"/>
                <w:szCs w:val="24"/>
              </w:rPr>
              <w:t>文件</w:t>
            </w:r>
          </w:p>
        </w:tc>
        <w:tc>
          <w:tcPr>
            <w:tcW w:w="6044" w:type="dxa"/>
            <w:noWrap w:val="0"/>
            <w:vAlign w:val="center"/>
          </w:tcPr>
          <w:p w14:paraId="0A9FB587">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响应截止时间前3天，以书面方式提交给</w:t>
            </w:r>
            <w:r>
              <w:rPr>
                <w:rFonts w:hint="eastAsia" w:ascii="Times New Roman" w:hAnsi="Times New Roman"/>
                <w:caps w:val="0"/>
                <w:sz w:val="24"/>
                <w:szCs w:val="24"/>
                <w:lang w:val="en-US" w:eastAsia="zh-CN"/>
              </w:rPr>
              <w:t>苏州一〇〇医院招采办</w:t>
            </w:r>
            <w:r>
              <w:rPr>
                <w:rFonts w:ascii="Times New Roman" w:hAnsi="Times New Roman"/>
                <w:caps w:val="0"/>
                <w:sz w:val="24"/>
                <w:szCs w:val="24"/>
              </w:rPr>
              <w:t>，同时将电子文档及盖章扫描件发送邮箱：</w:t>
            </w:r>
            <w:r>
              <w:rPr>
                <w:rFonts w:hint="eastAsia" w:ascii="Times New Roman" w:hAnsi="Times New Roman"/>
                <w:caps w:val="0"/>
                <w:sz w:val="24"/>
                <w:szCs w:val="24"/>
                <w:lang w:val="en-US" w:eastAsia="zh-CN"/>
              </w:rPr>
              <w:t>SZ100yyzcb@163.com</w:t>
            </w:r>
            <w:r>
              <w:rPr>
                <w:rFonts w:ascii="Times New Roman" w:hAnsi="Times New Roman"/>
                <w:caps w:val="0"/>
                <w:sz w:val="24"/>
                <w:szCs w:val="24"/>
              </w:rPr>
              <w:t>，联系人：</w:t>
            </w:r>
            <w:r>
              <w:rPr>
                <w:rFonts w:hint="eastAsia" w:ascii="Times New Roman" w:hAnsi="Times New Roman"/>
                <w:caps w:val="0"/>
                <w:sz w:val="24"/>
                <w:szCs w:val="24"/>
                <w:lang w:val="en-US" w:eastAsia="zh-CN"/>
              </w:rPr>
              <w:t>谈老师</w:t>
            </w:r>
            <w:r>
              <w:rPr>
                <w:rFonts w:ascii="Times New Roman" w:hAnsi="Times New Roman"/>
                <w:caps w:val="0"/>
                <w:sz w:val="24"/>
                <w:szCs w:val="24"/>
              </w:rPr>
              <w:t>，电话：</w:t>
            </w:r>
            <w:r>
              <w:rPr>
                <w:rFonts w:hint="eastAsia" w:ascii="Times New Roman" w:hAnsi="Times New Roman"/>
                <w:caps w:val="0"/>
                <w:sz w:val="24"/>
                <w:szCs w:val="24"/>
                <w:lang w:val="en-US" w:eastAsia="zh-CN"/>
              </w:rPr>
              <w:t>0512-80663523</w:t>
            </w:r>
            <w:r>
              <w:rPr>
                <w:rFonts w:ascii="Times New Roman" w:hAnsi="Times New Roman"/>
                <w:caps w:val="0"/>
                <w:sz w:val="24"/>
                <w:szCs w:val="24"/>
              </w:rPr>
              <w:t>。</w:t>
            </w:r>
          </w:p>
        </w:tc>
      </w:tr>
      <w:tr w14:paraId="79BA5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1EA3F4C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2.2.2</w:t>
            </w:r>
          </w:p>
        </w:tc>
        <w:tc>
          <w:tcPr>
            <w:tcW w:w="2312" w:type="dxa"/>
            <w:noWrap w:val="0"/>
            <w:vAlign w:val="center"/>
          </w:tcPr>
          <w:p w14:paraId="25CCACB1">
            <w:pPr>
              <w:keepNext w:val="0"/>
              <w:keepLines w:val="0"/>
              <w:pageBreakBefore w:val="0"/>
              <w:spacing w:line="276" w:lineRule="auto"/>
              <w:jc w:val="center"/>
              <w:rPr>
                <w:rFonts w:ascii="Times New Roman" w:hAnsi="Times New Roman"/>
                <w:caps w:val="0"/>
                <w:sz w:val="24"/>
                <w:szCs w:val="24"/>
              </w:rPr>
            </w:pPr>
            <w:r>
              <w:rPr>
                <w:rFonts w:hint="eastAsia" w:ascii="Times New Roman" w:hAnsi="Times New Roman"/>
                <w:caps w:val="0"/>
                <w:sz w:val="24"/>
                <w:szCs w:val="24"/>
                <w:lang w:eastAsia="zh-CN"/>
              </w:rPr>
              <w:t>询比</w:t>
            </w:r>
            <w:r>
              <w:rPr>
                <w:rFonts w:ascii="Times New Roman" w:hAnsi="Times New Roman"/>
                <w:caps w:val="0"/>
                <w:sz w:val="24"/>
                <w:szCs w:val="24"/>
              </w:rPr>
              <w:t>文件澄清发出的形式</w:t>
            </w:r>
          </w:p>
        </w:tc>
        <w:tc>
          <w:tcPr>
            <w:tcW w:w="6044" w:type="dxa"/>
            <w:noWrap w:val="0"/>
            <w:vAlign w:val="center"/>
          </w:tcPr>
          <w:p w14:paraId="06E5A245">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通过</w:t>
            </w:r>
            <w:r>
              <w:rPr>
                <w:rFonts w:ascii="Times New Roman" w:hAnsi="Times New Roman"/>
                <w:caps w:val="0"/>
                <w:sz w:val="24"/>
                <w:szCs w:val="24"/>
                <w:lang w:bidi="he-IL"/>
              </w:rPr>
              <w:t>“</w:t>
            </w:r>
            <w:r>
              <w:rPr>
                <w:rFonts w:hint="eastAsia" w:ascii="Times New Roman" w:hAnsi="Times New Roman"/>
                <w:caps w:val="0"/>
                <w:sz w:val="24"/>
                <w:szCs w:val="24"/>
                <w:lang w:val="en-US" w:eastAsia="zh-CN" w:bidi="he-IL"/>
              </w:rPr>
              <w:t>苏州一〇〇医院官网</w:t>
            </w:r>
            <w:r>
              <w:rPr>
                <w:rFonts w:ascii="Times New Roman" w:hAnsi="Times New Roman"/>
                <w:caps w:val="0"/>
                <w:sz w:val="24"/>
                <w:szCs w:val="24"/>
                <w:lang w:bidi="he-IL"/>
              </w:rPr>
              <w:t>”</w:t>
            </w:r>
            <w:r>
              <w:rPr>
                <w:rFonts w:ascii="Times New Roman" w:hAnsi="Times New Roman"/>
                <w:caps w:val="0"/>
                <w:sz w:val="24"/>
                <w:szCs w:val="24"/>
              </w:rPr>
              <w:t>发布，供应商自行下载</w:t>
            </w:r>
          </w:p>
        </w:tc>
      </w:tr>
      <w:tr w14:paraId="5080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204301C1">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2.2.3</w:t>
            </w:r>
          </w:p>
        </w:tc>
        <w:tc>
          <w:tcPr>
            <w:tcW w:w="2312" w:type="dxa"/>
            <w:noWrap w:val="0"/>
            <w:vAlign w:val="center"/>
          </w:tcPr>
          <w:p w14:paraId="03A86D0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供应商确认收到</w:t>
            </w:r>
            <w:r>
              <w:rPr>
                <w:rFonts w:hint="eastAsia" w:ascii="Times New Roman" w:hAnsi="Times New Roman"/>
                <w:caps w:val="0"/>
                <w:sz w:val="24"/>
                <w:szCs w:val="24"/>
                <w:lang w:eastAsia="zh-CN"/>
              </w:rPr>
              <w:t>询比</w:t>
            </w:r>
            <w:r>
              <w:rPr>
                <w:rFonts w:ascii="Times New Roman" w:hAnsi="Times New Roman"/>
                <w:caps w:val="0"/>
                <w:sz w:val="24"/>
                <w:szCs w:val="24"/>
              </w:rPr>
              <w:t>文件澄清</w:t>
            </w:r>
          </w:p>
        </w:tc>
        <w:tc>
          <w:tcPr>
            <w:tcW w:w="6044" w:type="dxa"/>
            <w:noWrap w:val="0"/>
            <w:vAlign w:val="center"/>
          </w:tcPr>
          <w:p w14:paraId="34A6F901">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自</w:t>
            </w:r>
            <w:r>
              <w:rPr>
                <w:rFonts w:hint="eastAsia" w:ascii="Times New Roman" w:hAnsi="Times New Roman"/>
                <w:caps w:val="0"/>
                <w:sz w:val="24"/>
                <w:szCs w:val="24"/>
                <w:lang w:eastAsia="zh-CN"/>
              </w:rPr>
              <w:t>询比</w:t>
            </w:r>
            <w:r>
              <w:rPr>
                <w:rFonts w:ascii="Times New Roman" w:hAnsi="Times New Roman"/>
                <w:caps w:val="0"/>
                <w:sz w:val="24"/>
                <w:szCs w:val="24"/>
              </w:rPr>
              <w:t>文件澄清发出之日起24小时内，以书面方式（包括信函、邮件等可以有形表现所载内容的形式）。</w:t>
            </w:r>
          </w:p>
        </w:tc>
      </w:tr>
      <w:bookmarkEnd w:id="28"/>
      <w:bookmarkEnd w:id="29"/>
      <w:tr w14:paraId="7EE01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EDC2156">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3.2.1</w:t>
            </w:r>
          </w:p>
        </w:tc>
        <w:tc>
          <w:tcPr>
            <w:tcW w:w="2312" w:type="dxa"/>
            <w:noWrap w:val="0"/>
            <w:vAlign w:val="center"/>
          </w:tcPr>
          <w:p w14:paraId="76700E0F">
            <w:pPr>
              <w:keepNext w:val="0"/>
              <w:keepLines w:val="0"/>
              <w:pageBreakBefore w:val="0"/>
              <w:spacing w:line="276" w:lineRule="auto"/>
              <w:jc w:val="center"/>
              <w:rPr>
                <w:rFonts w:ascii="Times New Roman" w:hAnsi="Times New Roman"/>
                <w:caps w:val="0"/>
                <w:color w:val="000000"/>
                <w:sz w:val="24"/>
                <w:szCs w:val="24"/>
                <w:highlight w:val="none"/>
              </w:rPr>
            </w:pPr>
            <w:r>
              <w:rPr>
                <w:rFonts w:ascii="Times New Roman" w:hAnsi="Times New Roman"/>
                <w:caps w:val="0"/>
                <w:color w:val="000000"/>
                <w:sz w:val="24"/>
                <w:szCs w:val="24"/>
                <w:highlight w:val="none"/>
              </w:rPr>
              <w:t>增值税税金的计算方法</w:t>
            </w:r>
          </w:p>
        </w:tc>
        <w:tc>
          <w:tcPr>
            <w:tcW w:w="6044" w:type="dxa"/>
            <w:noWrap w:val="0"/>
            <w:vAlign w:val="center"/>
          </w:tcPr>
          <w:p w14:paraId="1CB02EAF">
            <w:pPr>
              <w:keepNext w:val="0"/>
              <w:keepLines w:val="0"/>
              <w:pageBreakBefore w:val="0"/>
              <w:spacing w:line="276" w:lineRule="auto"/>
              <w:rPr>
                <w:rFonts w:ascii="Times New Roman" w:hAnsi="Times New Roman" w:eastAsia="宋体"/>
                <w:b/>
                <w:bCs w:val="0"/>
                <w:sz w:val="24"/>
                <w:szCs w:val="21"/>
              </w:rPr>
            </w:pPr>
            <w:r>
              <w:rPr>
                <w:rFonts w:ascii="Times New Roman" w:hAnsi="Times New Roman" w:eastAsia="宋体"/>
                <w:b/>
                <w:bCs w:val="0"/>
                <w:sz w:val="24"/>
                <w:szCs w:val="21"/>
              </w:rPr>
              <w:t>（1）计税方法：一般计税方法</w:t>
            </w:r>
          </w:p>
          <w:p w14:paraId="6C2000D8">
            <w:pPr>
              <w:keepNext w:val="0"/>
              <w:keepLines w:val="0"/>
              <w:pageBreakBefore w:val="0"/>
              <w:spacing w:line="276" w:lineRule="auto"/>
              <w:rPr>
                <w:rFonts w:ascii="Times New Roman" w:hAnsi="Times New Roman" w:eastAsia="宋体"/>
                <w:bCs/>
                <w:sz w:val="24"/>
                <w:szCs w:val="21"/>
              </w:rPr>
            </w:pPr>
            <w:r>
              <w:rPr>
                <w:rFonts w:ascii="Times New Roman" w:hAnsi="Times New Roman" w:eastAsia="宋体"/>
                <w:bCs/>
                <w:sz w:val="24"/>
                <w:szCs w:val="21"/>
              </w:rPr>
              <w:t>（2）发票类型：增值税专用发票</w:t>
            </w:r>
          </w:p>
          <w:p w14:paraId="46FAAD8F">
            <w:pPr>
              <w:keepNext w:val="0"/>
              <w:keepLines w:val="0"/>
              <w:pageBreakBefore w:val="0"/>
              <w:spacing w:line="276" w:lineRule="auto"/>
              <w:rPr>
                <w:rFonts w:ascii="Times New Roman" w:hAnsi="Times New Roman"/>
                <w:caps w:val="0"/>
                <w:color w:val="000000"/>
                <w:sz w:val="24"/>
                <w:szCs w:val="24"/>
                <w:highlight w:val="none"/>
              </w:rPr>
            </w:pPr>
            <w:r>
              <w:rPr>
                <w:rFonts w:ascii="Times New Roman" w:hAnsi="Times New Roman" w:eastAsia="宋体"/>
                <w:bCs/>
                <w:sz w:val="24"/>
                <w:szCs w:val="21"/>
              </w:rPr>
              <w:t>（3）增值税税率按照国家有关规定执行。</w:t>
            </w:r>
          </w:p>
        </w:tc>
      </w:tr>
      <w:tr w14:paraId="08867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CCE2E7E">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3.2.4</w:t>
            </w:r>
          </w:p>
        </w:tc>
        <w:tc>
          <w:tcPr>
            <w:tcW w:w="2312" w:type="dxa"/>
            <w:noWrap w:val="0"/>
            <w:vAlign w:val="center"/>
          </w:tcPr>
          <w:p w14:paraId="20435047">
            <w:pPr>
              <w:keepNext w:val="0"/>
              <w:keepLines w:val="0"/>
              <w:pageBreakBefore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最高响应限价</w:t>
            </w:r>
          </w:p>
        </w:tc>
        <w:tc>
          <w:tcPr>
            <w:tcW w:w="6044" w:type="dxa"/>
            <w:noWrap w:val="0"/>
            <w:vAlign w:val="center"/>
          </w:tcPr>
          <w:p w14:paraId="424174A4">
            <w:pPr>
              <w:keepNext w:val="0"/>
              <w:keepLines w:val="0"/>
              <w:pageBreakBefore w:val="0"/>
              <w:spacing w:line="276" w:lineRule="auto"/>
              <w:rPr>
                <w:rFonts w:ascii="Times New Roman" w:hAnsi="Times New Roman"/>
                <w:caps w:val="0"/>
                <w:sz w:val="24"/>
                <w:szCs w:val="24"/>
                <w:highlight w:val="none"/>
              </w:rPr>
            </w:pPr>
            <w:r>
              <w:rPr>
                <w:rFonts w:ascii="Wingdings 2" w:hAnsi="Wingdings 2" w:eastAsia="Wingdings 2" w:cs="Wingdings 2"/>
                <w:caps w:val="0"/>
                <w:sz w:val="24"/>
                <w:szCs w:val="24"/>
                <w:highlight w:val="none"/>
              </w:rPr>
              <w:sym w:font="Wingdings 2" w:char="00A3"/>
            </w:r>
            <w:r>
              <w:rPr>
                <w:rFonts w:ascii="Times New Roman" w:hAnsi="Times New Roman"/>
                <w:caps w:val="0"/>
                <w:sz w:val="24"/>
                <w:szCs w:val="24"/>
                <w:highlight w:val="none"/>
              </w:rPr>
              <w:t>无</w:t>
            </w:r>
          </w:p>
          <w:p w14:paraId="2FE501FC">
            <w:pPr>
              <w:keepNext w:val="0"/>
              <w:keepLines w:val="0"/>
              <w:pageBreakBefore w:val="0"/>
              <w:spacing w:line="276" w:lineRule="auto"/>
              <w:rPr>
                <w:rFonts w:ascii="Times New Roman" w:hAnsi="Times New Roman"/>
                <w:caps w:val="0"/>
                <w:sz w:val="24"/>
                <w:szCs w:val="24"/>
                <w:highlight w:val="none"/>
              </w:rPr>
            </w:pPr>
            <w:r>
              <w:rPr>
                <w:rFonts w:ascii="Wingdings 2" w:hAnsi="Wingdings 2" w:eastAsia="Wingdings 2" w:cs="Wingdings 2"/>
                <w:caps w:val="0"/>
                <w:sz w:val="24"/>
                <w:szCs w:val="24"/>
                <w:highlight w:val="none"/>
              </w:rPr>
              <w:sym w:font="Wingdings 2" w:char="0052"/>
            </w:r>
            <w:r>
              <w:rPr>
                <w:rFonts w:ascii="Times New Roman" w:hAnsi="Times New Roman"/>
                <w:caps w:val="0"/>
                <w:sz w:val="24"/>
                <w:szCs w:val="24"/>
                <w:highlight w:val="none"/>
              </w:rPr>
              <w:t>有，最高限价见</w:t>
            </w:r>
            <w:r>
              <w:rPr>
                <w:rFonts w:hint="eastAsia" w:ascii="Times New Roman" w:hAnsi="Times New Roman"/>
                <w:caps w:val="0"/>
                <w:sz w:val="24"/>
                <w:szCs w:val="24"/>
                <w:highlight w:val="none"/>
                <w:lang w:eastAsia="zh-CN"/>
              </w:rPr>
              <w:t>询比</w:t>
            </w:r>
            <w:r>
              <w:rPr>
                <w:rFonts w:ascii="Times New Roman" w:hAnsi="Times New Roman"/>
                <w:caps w:val="0"/>
                <w:sz w:val="24"/>
                <w:szCs w:val="24"/>
                <w:highlight w:val="none"/>
              </w:rPr>
              <w:t>公告。</w:t>
            </w:r>
          </w:p>
        </w:tc>
      </w:tr>
      <w:tr w14:paraId="71647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90" w:hRule="atLeast"/>
          <w:jc w:val="center"/>
        </w:trPr>
        <w:tc>
          <w:tcPr>
            <w:tcW w:w="1029" w:type="dxa"/>
            <w:noWrap w:val="0"/>
            <w:vAlign w:val="center"/>
          </w:tcPr>
          <w:p w14:paraId="359578C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3.2.5</w:t>
            </w:r>
          </w:p>
        </w:tc>
        <w:tc>
          <w:tcPr>
            <w:tcW w:w="2312" w:type="dxa"/>
            <w:noWrap w:val="0"/>
            <w:vAlign w:val="center"/>
          </w:tcPr>
          <w:p w14:paraId="24E3B677">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响应报价的其他要求</w:t>
            </w:r>
          </w:p>
        </w:tc>
        <w:tc>
          <w:tcPr>
            <w:tcW w:w="6044" w:type="dxa"/>
            <w:noWrap w:val="0"/>
            <w:vAlign w:val="center"/>
          </w:tcPr>
          <w:p w14:paraId="0D4A4DDD">
            <w:pPr>
              <w:keepNext w:val="0"/>
              <w:keepLines w:val="0"/>
              <w:pageBreakBefore w:val="0"/>
              <w:spacing w:line="276" w:lineRule="auto"/>
              <w:rPr>
                <w:rFonts w:ascii="Times New Roman" w:hAnsi="Times New Roman"/>
                <w:caps w:val="0"/>
                <w:sz w:val="24"/>
                <w:szCs w:val="24"/>
              </w:rPr>
            </w:pPr>
            <w:r>
              <w:rPr>
                <w:rFonts w:ascii="Times New Roman" w:hAnsi="Times New Roman"/>
                <w:bCs/>
                <w:sz w:val="24"/>
                <w:szCs w:val="21"/>
              </w:rPr>
              <w:t>响应报价包括提供</w:t>
            </w:r>
            <w:r>
              <w:rPr>
                <w:rFonts w:hint="eastAsia" w:ascii="Times New Roman" w:hAnsi="Times New Roman"/>
                <w:bCs/>
                <w:sz w:val="24"/>
                <w:szCs w:val="21"/>
                <w:lang w:val="en-US" w:eastAsia="zh-CN"/>
              </w:rPr>
              <w:t>服务</w:t>
            </w:r>
            <w:r>
              <w:rPr>
                <w:rFonts w:ascii="Times New Roman" w:hAnsi="Times New Roman"/>
                <w:bCs/>
                <w:sz w:val="24"/>
                <w:szCs w:val="21"/>
              </w:rPr>
              <w:t>的一切成本和费用、管理费、利润和税金，以及采购合同中明示或暗示的所有责任、义务和风险。</w:t>
            </w:r>
          </w:p>
        </w:tc>
      </w:tr>
      <w:tr w14:paraId="625B0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0EF4FA6">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3.3.1</w:t>
            </w:r>
          </w:p>
        </w:tc>
        <w:tc>
          <w:tcPr>
            <w:tcW w:w="2312" w:type="dxa"/>
            <w:noWrap w:val="0"/>
            <w:vAlign w:val="center"/>
          </w:tcPr>
          <w:p w14:paraId="78D86FC5">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响应有效期</w:t>
            </w:r>
          </w:p>
        </w:tc>
        <w:tc>
          <w:tcPr>
            <w:tcW w:w="6044" w:type="dxa"/>
            <w:noWrap w:val="0"/>
            <w:vAlign w:val="center"/>
          </w:tcPr>
          <w:p w14:paraId="5FCE0CD3">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180日历天</w:t>
            </w:r>
          </w:p>
        </w:tc>
      </w:tr>
      <w:tr w14:paraId="0ABA1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A08A683">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3.4.1</w:t>
            </w:r>
          </w:p>
        </w:tc>
        <w:tc>
          <w:tcPr>
            <w:tcW w:w="2312" w:type="dxa"/>
            <w:noWrap w:val="0"/>
            <w:vAlign w:val="center"/>
          </w:tcPr>
          <w:p w14:paraId="386BF56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响应保证金</w:t>
            </w:r>
          </w:p>
        </w:tc>
        <w:tc>
          <w:tcPr>
            <w:tcW w:w="6044" w:type="dxa"/>
            <w:noWrap w:val="0"/>
            <w:vAlign w:val="center"/>
          </w:tcPr>
          <w:p w14:paraId="6469F4A7">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是否要求供应商递交响应保证金：</w:t>
            </w:r>
          </w:p>
          <w:p w14:paraId="2C35679F">
            <w:pPr>
              <w:keepNext w:val="0"/>
              <w:keepLines w:val="0"/>
              <w:pageBreakBefore w:val="0"/>
              <w:spacing w:line="276" w:lineRule="auto"/>
              <w:rPr>
                <w:rFonts w:ascii="Times New Roman" w:hAnsi="Times New Roman"/>
                <w:caps w:val="0"/>
                <w:sz w:val="24"/>
                <w:szCs w:val="24"/>
                <w:lang w:val="zh-CN" w:bidi="zh-CN"/>
              </w:rPr>
            </w:pPr>
            <w:r>
              <w:rPr>
                <w:rFonts w:ascii="Wingdings 2" w:hAnsi="Wingdings 2" w:eastAsia="Wingdings 2" w:cs="Wingdings 2"/>
                <w:caps w:val="0"/>
                <w:sz w:val="24"/>
                <w:szCs w:val="24"/>
              </w:rPr>
              <w:sym w:font="Wingdings 2" w:char="00A3"/>
            </w:r>
            <w:r>
              <w:rPr>
                <w:rFonts w:ascii="Times New Roman" w:hAnsi="Times New Roman"/>
                <w:caps w:val="0"/>
                <w:sz w:val="24"/>
                <w:szCs w:val="24"/>
              </w:rPr>
              <w:t>要求，</w:t>
            </w:r>
            <w:r>
              <w:rPr>
                <w:rFonts w:ascii="Times New Roman" w:hAnsi="Times New Roman"/>
                <w:caps w:val="0"/>
                <w:sz w:val="24"/>
                <w:szCs w:val="24"/>
                <w:lang w:val="zh-CN" w:bidi="zh-CN"/>
              </w:rPr>
              <w:t>响应保证金的形式：</w:t>
            </w:r>
          </w:p>
          <w:p w14:paraId="4BA4B103">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不要求；</w:t>
            </w:r>
          </w:p>
        </w:tc>
      </w:tr>
      <w:tr w14:paraId="445B2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2B3848E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3.6.1</w:t>
            </w:r>
          </w:p>
        </w:tc>
        <w:tc>
          <w:tcPr>
            <w:tcW w:w="2312" w:type="dxa"/>
            <w:noWrap w:val="0"/>
            <w:vAlign w:val="center"/>
          </w:tcPr>
          <w:p w14:paraId="47C7111D">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是否允许递交备选响应方案</w:t>
            </w:r>
          </w:p>
        </w:tc>
        <w:tc>
          <w:tcPr>
            <w:tcW w:w="6044" w:type="dxa"/>
            <w:noWrap w:val="0"/>
            <w:vAlign w:val="center"/>
          </w:tcPr>
          <w:p w14:paraId="37EEECDF">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不允许；    </w:t>
            </w:r>
            <w:r>
              <w:rPr>
                <w:rFonts w:ascii="Wingdings 2" w:hAnsi="Wingdings 2" w:eastAsia="Wingdings 2" w:cs="Wingdings 2"/>
                <w:caps w:val="0"/>
                <w:sz w:val="24"/>
                <w:szCs w:val="24"/>
              </w:rPr>
              <w:sym w:font="Wingdings 2" w:char="00A3"/>
            </w:r>
            <w:r>
              <w:rPr>
                <w:rFonts w:ascii="Times New Roman" w:hAnsi="Times New Roman"/>
                <w:caps w:val="0"/>
                <w:sz w:val="24"/>
                <w:szCs w:val="24"/>
              </w:rPr>
              <w:t>允许</w:t>
            </w:r>
          </w:p>
        </w:tc>
      </w:tr>
      <w:tr w14:paraId="11009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525376F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3.7.3B（4）</w:t>
            </w:r>
          </w:p>
        </w:tc>
        <w:tc>
          <w:tcPr>
            <w:tcW w:w="2312" w:type="dxa"/>
            <w:noWrap w:val="0"/>
            <w:vAlign w:val="center"/>
          </w:tcPr>
          <w:p w14:paraId="7799A829">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纸质响应文件副本份数及其他要求</w:t>
            </w:r>
          </w:p>
        </w:tc>
        <w:tc>
          <w:tcPr>
            <w:tcW w:w="6044" w:type="dxa"/>
            <w:noWrap w:val="0"/>
            <w:vAlign w:val="center"/>
          </w:tcPr>
          <w:p w14:paraId="74FD41E3">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本项目</w:t>
            </w:r>
            <w:r>
              <w:rPr>
                <w:rFonts w:hint="eastAsia"/>
                <w:caps w:val="0"/>
                <w:sz w:val="24"/>
                <w:szCs w:val="24"/>
                <w:lang w:eastAsia="zh-CN"/>
              </w:rPr>
              <w:t>纸质文件仅用于采购人归档，纸质文件与 U 盘电子文件内容不一致时，以电子文件为准</w:t>
            </w:r>
            <w:r>
              <w:rPr>
                <w:rFonts w:ascii="Times New Roman" w:hAnsi="Times New Roman"/>
                <w:caps w:val="0"/>
                <w:sz w:val="24"/>
                <w:szCs w:val="24"/>
              </w:rPr>
              <w:t>。纸质版文件要求：</w:t>
            </w:r>
            <w:r>
              <w:rPr>
                <w:rFonts w:ascii="Times New Roman" w:hAnsi="Times New Roman"/>
                <w:b/>
                <w:caps w:val="0"/>
                <w:sz w:val="24"/>
                <w:szCs w:val="24"/>
              </w:rPr>
              <w:t>一正、</w:t>
            </w:r>
            <w:r>
              <w:rPr>
                <w:rFonts w:hint="eastAsia" w:ascii="Times New Roman" w:hAnsi="Times New Roman"/>
                <w:b/>
                <w:caps w:val="0"/>
                <w:sz w:val="24"/>
                <w:szCs w:val="24"/>
                <w:lang w:val="en-US" w:eastAsia="zh-CN"/>
              </w:rPr>
              <w:t>一</w:t>
            </w:r>
            <w:r>
              <w:rPr>
                <w:rFonts w:ascii="Times New Roman" w:hAnsi="Times New Roman"/>
                <w:b/>
                <w:caps w:val="0"/>
                <w:sz w:val="24"/>
                <w:szCs w:val="24"/>
              </w:rPr>
              <w:t>副</w:t>
            </w:r>
          </w:p>
        </w:tc>
      </w:tr>
      <w:tr w14:paraId="203BE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18A8DDA5">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3.7.3B</w:t>
            </w:r>
          </w:p>
        </w:tc>
        <w:tc>
          <w:tcPr>
            <w:tcW w:w="2312" w:type="dxa"/>
            <w:noWrap w:val="0"/>
            <w:vAlign w:val="center"/>
          </w:tcPr>
          <w:p w14:paraId="445BB8F7">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电子响应文件</w:t>
            </w:r>
          </w:p>
        </w:tc>
        <w:tc>
          <w:tcPr>
            <w:tcW w:w="6044" w:type="dxa"/>
            <w:noWrap w:val="0"/>
            <w:vAlign w:val="center"/>
          </w:tcPr>
          <w:p w14:paraId="3317F9BD">
            <w:pPr>
              <w:keepNext w:val="0"/>
              <w:keepLines w:val="0"/>
              <w:pageBreakBefore w:val="0"/>
              <w:spacing w:line="276" w:lineRule="auto"/>
              <w:rPr>
                <w:rFonts w:hint="default" w:ascii="Times New Roman" w:hAnsi="Times New Roman" w:eastAsia="宋体"/>
                <w:caps w:val="0"/>
                <w:sz w:val="24"/>
                <w:szCs w:val="24"/>
                <w:lang w:val="en-US" w:eastAsia="zh-CN"/>
              </w:rPr>
            </w:pPr>
            <w:r>
              <w:rPr>
                <w:rFonts w:hint="eastAsia" w:ascii="Times New Roman" w:hAnsi="Times New Roman"/>
                <w:caps w:val="0"/>
                <w:sz w:val="24"/>
                <w:szCs w:val="24"/>
                <w:lang w:val="en-US" w:eastAsia="zh-CN"/>
              </w:rPr>
              <w:t>用U盘直接密封提交</w:t>
            </w:r>
          </w:p>
        </w:tc>
      </w:tr>
      <w:tr w14:paraId="3032B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57E7FF3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3.7.3B</w:t>
            </w:r>
          </w:p>
        </w:tc>
        <w:tc>
          <w:tcPr>
            <w:tcW w:w="2312" w:type="dxa"/>
            <w:noWrap w:val="0"/>
            <w:vAlign w:val="center"/>
          </w:tcPr>
          <w:p w14:paraId="54AAC51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响应文件是否需分册装订</w:t>
            </w:r>
          </w:p>
        </w:tc>
        <w:tc>
          <w:tcPr>
            <w:tcW w:w="6044" w:type="dxa"/>
            <w:noWrap w:val="0"/>
            <w:vAlign w:val="center"/>
          </w:tcPr>
          <w:p w14:paraId="020946AF">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t>R</w:t>
            </w:r>
            <w:r>
              <w:rPr>
                <w:rFonts w:ascii="Times New Roman" w:hAnsi="Times New Roman"/>
                <w:caps w:val="0"/>
                <w:sz w:val="24"/>
                <w:szCs w:val="24"/>
              </w:rPr>
              <w:t>不需要</w:t>
            </w:r>
          </w:p>
          <w:p w14:paraId="568FDE17">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需要，分册装订要求：</w:t>
            </w:r>
          </w:p>
        </w:tc>
      </w:tr>
      <w:tr w14:paraId="4367C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787B927E">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4.1.2</w:t>
            </w:r>
          </w:p>
        </w:tc>
        <w:tc>
          <w:tcPr>
            <w:tcW w:w="2312" w:type="dxa"/>
            <w:noWrap w:val="0"/>
            <w:vAlign w:val="center"/>
          </w:tcPr>
          <w:p w14:paraId="6DA13252">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封套上应载明的信息</w:t>
            </w:r>
          </w:p>
        </w:tc>
        <w:tc>
          <w:tcPr>
            <w:tcW w:w="6044" w:type="dxa"/>
            <w:noWrap w:val="0"/>
            <w:vAlign w:val="center"/>
          </w:tcPr>
          <w:p w14:paraId="176515C0">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供应商名称：</w:t>
            </w:r>
          </w:p>
          <w:p w14:paraId="35194E49">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供应商地址：</w:t>
            </w:r>
          </w:p>
          <w:p w14:paraId="06559DA6">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u w:val="single"/>
              </w:rPr>
              <w:t xml:space="preserve">（项目名称）   </w:t>
            </w:r>
            <w:r>
              <w:rPr>
                <w:rFonts w:ascii="Times New Roman" w:hAnsi="Times New Roman"/>
                <w:caps w:val="0"/>
                <w:sz w:val="24"/>
                <w:szCs w:val="24"/>
              </w:rPr>
              <w:t>项目响应文件</w:t>
            </w:r>
          </w:p>
          <w:p w14:paraId="1B848D2B">
            <w:pPr>
              <w:keepNext w:val="0"/>
              <w:keepLines w:val="0"/>
              <w:pageBreakBefore w:val="0"/>
              <w:spacing w:line="276" w:lineRule="auto"/>
              <w:rPr>
                <w:rFonts w:ascii="Times New Roman" w:hAnsi="Times New Roman"/>
                <w:caps w:val="0"/>
                <w:sz w:val="24"/>
                <w:szCs w:val="24"/>
              </w:rPr>
            </w:pPr>
            <w:r>
              <w:rPr>
                <w:rFonts w:hint="eastAsia" w:ascii="Times New Roman" w:hAnsi="Times New Roman"/>
                <w:caps w:val="0"/>
                <w:sz w:val="24"/>
                <w:szCs w:val="24"/>
                <w:lang w:eastAsia="zh-CN"/>
              </w:rPr>
              <w:t>询比</w:t>
            </w:r>
            <w:r>
              <w:rPr>
                <w:rFonts w:ascii="Times New Roman" w:hAnsi="Times New Roman"/>
                <w:caps w:val="0"/>
                <w:sz w:val="24"/>
                <w:szCs w:val="24"/>
              </w:rPr>
              <w:t>项目编号：</w:t>
            </w:r>
          </w:p>
          <w:p w14:paraId="1C68E90A">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在</w:t>
            </w:r>
            <w:r>
              <w:rPr>
                <w:rFonts w:ascii="Times New Roman" w:hAnsi="Times New Roman"/>
                <w:caps w:val="0"/>
                <w:sz w:val="24"/>
                <w:szCs w:val="24"/>
                <w:u w:val="single"/>
              </w:rPr>
              <w:t xml:space="preserve">  </w:t>
            </w:r>
            <w:r>
              <w:rPr>
                <w:rFonts w:ascii="Times New Roman" w:hAnsi="Times New Roman"/>
                <w:caps w:val="0"/>
                <w:sz w:val="24"/>
                <w:szCs w:val="24"/>
              </w:rPr>
              <w:t>年</w:t>
            </w:r>
            <w:r>
              <w:rPr>
                <w:rFonts w:ascii="Times New Roman" w:hAnsi="Times New Roman"/>
                <w:caps w:val="0"/>
                <w:sz w:val="24"/>
                <w:szCs w:val="24"/>
                <w:u w:val="single"/>
              </w:rPr>
              <w:t xml:space="preserve">  </w:t>
            </w:r>
            <w:r>
              <w:rPr>
                <w:rFonts w:ascii="Times New Roman" w:hAnsi="Times New Roman"/>
                <w:caps w:val="0"/>
                <w:sz w:val="24"/>
                <w:szCs w:val="24"/>
              </w:rPr>
              <w:t>月</w:t>
            </w:r>
            <w:r>
              <w:rPr>
                <w:rFonts w:ascii="Times New Roman" w:hAnsi="Times New Roman"/>
                <w:caps w:val="0"/>
                <w:sz w:val="24"/>
                <w:szCs w:val="24"/>
                <w:u w:val="single"/>
              </w:rPr>
              <w:t xml:space="preserve">  </w:t>
            </w:r>
            <w:r>
              <w:rPr>
                <w:rFonts w:ascii="Times New Roman" w:hAnsi="Times New Roman"/>
                <w:caps w:val="0"/>
                <w:sz w:val="24"/>
                <w:szCs w:val="24"/>
              </w:rPr>
              <w:t>日</w:t>
            </w:r>
            <w:r>
              <w:rPr>
                <w:rFonts w:ascii="Times New Roman" w:hAnsi="Times New Roman"/>
                <w:caps w:val="0"/>
                <w:sz w:val="24"/>
                <w:szCs w:val="24"/>
                <w:u w:val="single"/>
              </w:rPr>
              <w:t xml:space="preserve">  </w:t>
            </w:r>
            <w:r>
              <w:rPr>
                <w:rFonts w:ascii="Times New Roman" w:hAnsi="Times New Roman"/>
                <w:caps w:val="0"/>
                <w:sz w:val="24"/>
                <w:szCs w:val="24"/>
              </w:rPr>
              <w:t>时前不得开启</w:t>
            </w:r>
          </w:p>
        </w:tc>
      </w:tr>
      <w:tr w14:paraId="31E3C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13D8AA1F">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4.2.1</w:t>
            </w:r>
          </w:p>
        </w:tc>
        <w:tc>
          <w:tcPr>
            <w:tcW w:w="2312" w:type="dxa"/>
            <w:noWrap w:val="0"/>
            <w:vAlign w:val="center"/>
          </w:tcPr>
          <w:p w14:paraId="0E24BDD5">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响应截止时间</w:t>
            </w:r>
          </w:p>
        </w:tc>
        <w:tc>
          <w:tcPr>
            <w:tcW w:w="6044" w:type="dxa"/>
            <w:noWrap w:val="0"/>
            <w:vAlign w:val="center"/>
          </w:tcPr>
          <w:p w14:paraId="693D6143">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7D90D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731F6FA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4.2.2（A）</w:t>
            </w:r>
          </w:p>
        </w:tc>
        <w:tc>
          <w:tcPr>
            <w:tcW w:w="2312" w:type="dxa"/>
            <w:noWrap w:val="0"/>
            <w:vAlign w:val="center"/>
          </w:tcPr>
          <w:p w14:paraId="58028D4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递交首次响应文件地点</w:t>
            </w:r>
          </w:p>
        </w:tc>
        <w:tc>
          <w:tcPr>
            <w:tcW w:w="6044" w:type="dxa"/>
            <w:noWrap w:val="0"/>
            <w:vAlign w:val="center"/>
          </w:tcPr>
          <w:p w14:paraId="3A9BBCE5">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详见</w:t>
            </w:r>
            <w:r>
              <w:rPr>
                <w:rFonts w:hint="eastAsia" w:ascii="Times New Roman" w:hAnsi="Times New Roman"/>
                <w:caps w:val="0"/>
                <w:sz w:val="24"/>
                <w:szCs w:val="24"/>
                <w:lang w:eastAsia="zh-CN"/>
              </w:rPr>
              <w:t>询比</w:t>
            </w:r>
            <w:r>
              <w:rPr>
                <w:rFonts w:ascii="Times New Roman" w:hAnsi="Times New Roman"/>
                <w:caps w:val="0"/>
                <w:sz w:val="24"/>
                <w:szCs w:val="24"/>
              </w:rPr>
              <w:t>公告</w:t>
            </w:r>
          </w:p>
        </w:tc>
      </w:tr>
      <w:tr w14:paraId="41728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771014E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4.2.3</w:t>
            </w:r>
          </w:p>
        </w:tc>
        <w:tc>
          <w:tcPr>
            <w:tcW w:w="2312" w:type="dxa"/>
            <w:noWrap w:val="0"/>
            <w:vAlign w:val="center"/>
          </w:tcPr>
          <w:p w14:paraId="7D72F44B">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响应文件是否退还</w:t>
            </w:r>
          </w:p>
        </w:tc>
        <w:tc>
          <w:tcPr>
            <w:tcW w:w="6044" w:type="dxa"/>
            <w:noWrap w:val="0"/>
            <w:vAlign w:val="center"/>
          </w:tcPr>
          <w:p w14:paraId="7EEABB31">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否；    </w:t>
            </w:r>
            <w:r>
              <w:rPr>
                <w:rFonts w:ascii="Wingdings 2" w:hAnsi="Wingdings 2" w:eastAsia="Wingdings 2" w:cs="Wingdings 2"/>
                <w:caps w:val="0"/>
                <w:sz w:val="24"/>
                <w:szCs w:val="24"/>
              </w:rPr>
              <w:sym w:font="Wingdings 2" w:char="00A3"/>
            </w:r>
            <w:r>
              <w:rPr>
                <w:rFonts w:ascii="Times New Roman" w:hAnsi="Times New Roman"/>
                <w:caps w:val="0"/>
                <w:sz w:val="24"/>
                <w:szCs w:val="24"/>
              </w:rPr>
              <w:t>是，退还时间：/</w:t>
            </w:r>
          </w:p>
        </w:tc>
      </w:tr>
      <w:tr w14:paraId="4772E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20776844">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5.1</w:t>
            </w:r>
          </w:p>
        </w:tc>
        <w:tc>
          <w:tcPr>
            <w:tcW w:w="2312" w:type="dxa"/>
            <w:noWrap w:val="0"/>
            <w:vAlign w:val="center"/>
          </w:tcPr>
          <w:p w14:paraId="1D9DA718">
            <w:pPr>
              <w:keepNext w:val="0"/>
              <w:keepLines w:val="0"/>
              <w:pageBreakBefore w:val="0"/>
              <w:spacing w:line="276" w:lineRule="auto"/>
              <w:jc w:val="center"/>
              <w:rPr>
                <w:rFonts w:ascii="Times New Roman" w:hAnsi="Times New Roman"/>
                <w:caps w:val="0"/>
                <w:szCs w:val="24"/>
              </w:rPr>
            </w:pPr>
            <w:r>
              <w:rPr>
                <w:rFonts w:ascii="Times New Roman" w:hAnsi="Times New Roman"/>
                <w:caps w:val="0"/>
                <w:sz w:val="24"/>
                <w:szCs w:val="24"/>
              </w:rPr>
              <w:t>响应文件开启时间和地点</w:t>
            </w:r>
          </w:p>
        </w:tc>
        <w:tc>
          <w:tcPr>
            <w:tcW w:w="6044" w:type="dxa"/>
            <w:noWrap w:val="0"/>
            <w:vAlign w:val="top"/>
          </w:tcPr>
          <w:p w14:paraId="454111CE">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开启时间：同提交电子响应文件截止时间；</w:t>
            </w:r>
          </w:p>
          <w:p w14:paraId="04CD19C0">
            <w:pPr>
              <w:keepNext w:val="0"/>
              <w:keepLines w:val="0"/>
              <w:pageBreakBefore w:val="0"/>
              <w:spacing w:line="276" w:lineRule="auto"/>
              <w:rPr>
                <w:rFonts w:ascii="Times New Roman" w:hAnsi="Times New Roman"/>
                <w:caps w:val="0"/>
                <w:szCs w:val="24"/>
              </w:rPr>
            </w:pPr>
            <w:r>
              <w:rPr>
                <w:rFonts w:ascii="Times New Roman" w:hAnsi="Times New Roman"/>
                <w:caps w:val="0"/>
                <w:sz w:val="24"/>
                <w:szCs w:val="24"/>
              </w:rPr>
              <w:t>开启地点：同响应文件提交地点。</w:t>
            </w:r>
          </w:p>
        </w:tc>
      </w:tr>
      <w:tr w14:paraId="3D7A8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13A8E073">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5.2</w:t>
            </w:r>
          </w:p>
        </w:tc>
        <w:tc>
          <w:tcPr>
            <w:tcW w:w="2312" w:type="dxa"/>
            <w:noWrap w:val="0"/>
            <w:vAlign w:val="center"/>
          </w:tcPr>
          <w:p w14:paraId="460FB5C3">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开启程序</w:t>
            </w:r>
          </w:p>
        </w:tc>
        <w:tc>
          <w:tcPr>
            <w:tcW w:w="6044" w:type="dxa"/>
            <w:noWrap w:val="0"/>
            <w:vAlign w:val="center"/>
          </w:tcPr>
          <w:p w14:paraId="0FD5A764">
            <w:pPr>
              <w:keepNext w:val="0"/>
              <w:keepLines w:val="0"/>
              <w:pageBreakBefore w:val="0"/>
              <w:spacing w:line="276" w:lineRule="auto"/>
              <w:rPr>
                <w:rFonts w:ascii="Times New Roman" w:hAnsi="Times New Roman"/>
                <w:caps w:val="0"/>
                <w:sz w:val="24"/>
                <w:szCs w:val="24"/>
              </w:rPr>
            </w:pPr>
            <w:r>
              <w:rPr>
                <w:rFonts w:hint="eastAsia" w:ascii="Times New Roman" w:hAnsi="Times New Roman"/>
                <w:caps w:val="0"/>
                <w:sz w:val="24"/>
                <w:szCs w:val="24"/>
                <w:u w:val="none"/>
                <w:lang w:val="en-US" w:eastAsia="zh-CN"/>
              </w:rPr>
              <w:t>由医院招采办及评审委员会</w:t>
            </w:r>
            <w:r>
              <w:rPr>
                <w:rFonts w:ascii="Times New Roman" w:hAnsi="Times New Roman"/>
                <w:caps w:val="0"/>
                <w:sz w:val="24"/>
                <w:szCs w:val="24"/>
                <w:u w:val="none"/>
              </w:rPr>
              <w:t>于现场</w:t>
            </w:r>
            <w:r>
              <w:rPr>
                <w:rFonts w:hint="eastAsia" w:ascii="Times New Roman" w:hAnsi="Times New Roman"/>
                <w:caps w:val="0"/>
                <w:sz w:val="24"/>
                <w:szCs w:val="24"/>
                <w:u w:val="none"/>
                <w:lang w:val="en-US" w:eastAsia="zh-CN"/>
              </w:rPr>
              <w:t>开启</w:t>
            </w:r>
            <w:r>
              <w:rPr>
                <w:rFonts w:ascii="Times New Roman" w:hAnsi="Times New Roman"/>
                <w:caps w:val="0"/>
                <w:sz w:val="24"/>
                <w:szCs w:val="24"/>
              </w:rPr>
              <w:t>；</w:t>
            </w:r>
          </w:p>
        </w:tc>
      </w:tr>
      <w:tr w14:paraId="6F43F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0D253677">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6.1.1</w:t>
            </w:r>
          </w:p>
        </w:tc>
        <w:tc>
          <w:tcPr>
            <w:tcW w:w="2312" w:type="dxa"/>
            <w:noWrap w:val="0"/>
            <w:vAlign w:val="center"/>
          </w:tcPr>
          <w:p w14:paraId="2272DC35">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评审委员会的组建</w:t>
            </w:r>
          </w:p>
        </w:tc>
        <w:tc>
          <w:tcPr>
            <w:tcW w:w="6044" w:type="dxa"/>
            <w:noWrap w:val="0"/>
            <w:vAlign w:val="center"/>
          </w:tcPr>
          <w:p w14:paraId="4881B47A">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评审委员会构成：3人及以上单数，技术、经济方面的专家不少于三分之二；</w:t>
            </w:r>
          </w:p>
        </w:tc>
      </w:tr>
      <w:tr w14:paraId="43EFE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90" w:hRule="atLeast"/>
          <w:jc w:val="center"/>
        </w:trPr>
        <w:tc>
          <w:tcPr>
            <w:tcW w:w="1029" w:type="dxa"/>
            <w:noWrap w:val="0"/>
            <w:vAlign w:val="center"/>
          </w:tcPr>
          <w:p w14:paraId="49E4331F">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6.3.2</w:t>
            </w:r>
          </w:p>
        </w:tc>
        <w:tc>
          <w:tcPr>
            <w:tcW w:w="2312" w:type="dxa"/>
            <w:noWrap w:val="0"/>
            <w:vAlign w:val="center"/>
          </w:tcPr>
          <w:p w14:paraId="2109FC12">
            <w:pPr>
              <w:keepNext w:val="0"/>
              <w:keepLines w:val="0"/>
              <w:pageBreakBefore w:val="0"/>
              <w:spacing w:line="276" w:lineRule="auto"/>
              <w:jc w:val="center"/>
              <w:rPr>
                <w:rFonts w:ascii="Times New Roman" w:hAnsi="Times New Roman"/>
                <w:caps w:val="0"/>
                <w:sz w:val="24"/>
              </w:rPr>
            </w:pPr>
            <w:r>
              <w:rPr>
                <w:rFonts w:ascii="Times New Roman" w:hAnsi="Times New Roman"/>
                <w:caps w:val="0"/>
                <w:sz w:val="24"/>
              </w:rPr>
              <w:t>评审委员会推荐成交候选人的数量</w:t>
            </w:r>
          </w:p>
        </w:tc>
        <w:tc>
          <w:tcPr>
            <w:tcW w:w="6044" w:type="dxa"/>
            <w:noWrap w:val="0"/>
            <w:vAlign w:val="center"/>
          </w:tcPr>
          <w:p w14:paraId="0CC6B859">
            <w:pPr>
              <w:keepNext w:val="0"/>
              <w:keepLines w:val="0"/>
              <w:pageBreakBefore w:val="0"/>
              <w:spacing w:line="276" w:lineRule="auto"/>
              <w:rPr>
                <w:rFonts w:ascii="Times New Roman" w:hAnsi="Times New Roman"/>
                <w:caps w:val="0"/>
                <w:sz w:val="24"/>
              </w:rPr>
            </w:pPr>
            <w:r>
              <w:rPr>
                <w:rFonts w:ascii="Times New Roman" w:hAnsi="Times New Roman"/>
                <w:caps w:val="0"/>
                <w:sz w:val="24"/>
                <w:highlight w:val="none"/>
              </w:rPr>
              <w:t>不超过</w:t>
            </w:r>
            <w:r>
              <w:rPr>
                <w:rFonts w:hint="eastAsia" w:ascii="Times New Roman" w:hAnsi="Times New Roman"/>
                <w:caps w:val="0"/>
                <w:sz w:val="24"/>
                <w:highlight w:val="none"/>
                <w:lang w:val="en-US" w:eastAsia="zh-CN"/>
              </w:rPr>
              <w:t>3</w:t>
            </w:r>
            <w:r>
              <w:rPr>
                <w:rFonts w:ascii="Times New Roman" w:hAnsi="Times New Roman"/>
                <w:caps w:val="0"/>
                <w:sz w:val="24"/>
                <w:highlight w:val="none"/>
              </w:rPr>
              <w:t>名有排序的成交候选人。</w:t>
            </w:r>
          </w:p>
        </w:tc>
      </w:tr>
      <w:tr w14:paraId="2CDDF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233875CD">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6.4</w:t>
            </w:r>
          </w:p>
        </w:tc>
        <w:tc>
          <w:tcPr>
            <w:tcW w:w="2312" w:type="dxa"/>
            <w:noWrap w:val="0"/>
            <w:vAlign w:val="center"/>
          </w:tcPr>
          <w:p w14:paraId="32DE8F8D">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采购代理服务费</w:t>
            </w:r>
          </w:p>
        </w:tc>
        <w:tc>
          <w:tcPr>
            <w:tcW w:w="6044" w:type="dxa"/>
            <w:noWrap w:val="0"/>
            <w:vAlign w:val="center"/>
          </w:tcPr>
          <w:p w14:paraId="17F02EA7">
            <w:pPr>
              <w:keepNext w:val="0"/>
              <w:keepLines w:val="0"/>
              <w:pageBreakBefore w:val="0"/>
              <w:spacing w:line="276" w:lineRule="auto"/>
              <w:rPr>
                <w:rFonts w:hint="eastAsia" w:ascii="Times New Roman" w:hAnsi="Times New Roman" w:eastAsia="宋体"/>
                <w:caps w:val="0"/>
                <w:sz w:val="24"/>
                <w:szCs w:val="24"/>
                <w:lang w:eastAsia="zh-CN"/>
              </w:rPr>
            </w:pPr>
            <w:r>
              <w:rPr>
                <w:rFonts w:hint="eastAsia"/>
                <w:caps w:val="0"/>
                <w:sz w:val="24"/>
                <w:szCs w:val="24"/>
                <w:lang w:val="en-US" w:eastAsia="zh-CN"/>
              </w:rPr>
              <w:t>无</w:t>
            </w:r>
          </w:p>
        </w:tc>
      </w:tr>
      <w:tr w14:paraId="5C2CA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33D00441">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7.4</w:t>
            </w:r>
          </w:p>
        </w:tc>
        <w:tc>
          <w:tcPr>
            <w:tcW w:w="2312" w:type="dxa"/>
            <w:noWrap w:val="0"/>
            <w:vAlign w:val="center"/>
          </w:tcPr>
          <w:p w14:paraId="33FD5FB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是否授权评审委员会确定成交供应商</w:t>
            </w:r>
          </w:p>
        </w:tc>
        <w:tc>
          <w:tcPr>
            <w:tcW w:w="6044" w:type="dxa"/>
            <w:noWrap w:val="0"/>
            <w:vAlign w:val="center"/>
          </w:tcPr>
          <w:p w14:paraId="0A58FB43">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是；    </w:t>
            </w:r>
            <w:r>
              <w:rPr>
                <w:rFonts w:ascii="Wingdings 2" w:hAnsi="Wingdings 2" w:eastAsia="Wingdings 2" w:cs="Wingdings 2"/>
                <w:caps w:val="0"/>
                <w:sz w:val="24"/>
                <w:szCs w:val="24"/>
              </w:rPr>
              <w:t>R</w:t>
            </w:r>
            <w:r>
              <w:rPr>
                <w:rFonts w:ascii="Times New Roman" w:hAnsi="Times New Roman"/>
                <w:caps w:val="0"/>
                <w:sz w:val="24"/>
                <w:szCs w:val="24"/>
              </w:rPr>
              <w:t>否</w:t>
            </w:r>
          </w:p>
        </w:tc>
      </w:tr>
      <w:tr w14:paraId="6C998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73F586B9">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7.5</w:t>
            </w:r>
          </w:p>
        </w:tc>
        <w:tc>
          <w:tcPr>
            <w:tcW w:w="2312" w:type="dxa"/>
            <w:noWrap w:val="0"/>
            <w:vAlign w:val="center"/>
          </w:tcPr>
          <w:p w14:paraId="4D6E016F">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成交通知</w:t>
            </w:r>
          </w:p>
        </w:tc>
        <w:tc>
          <w:tcPr>
            <w:tcW w:w="6044" w:type="dxa"/>
            <w:noWrap w:val="0"/>
            <w:vAlign w:val="center"/>
          </w:tcPr>
          <w:p w14:paraId="157408BB">
            <w:pPr>
              <w:keepNext w:val="0"/>
              <w:keepLines w:val="0"/>
              <w:pageBreakBefore w:val="0"/>
              <w:spacing w:line="276" w:lineRule="auto"/>
              <w:jc w:val="left"/>
              <w:rPr>
                <w:rFonts w:ascii="Times New Roman" w:hAnsi="Times New Roman"/>
                <w:caps w:val="0"/>
                <w:sz w:val="24"/>
                <w:szCs w:val="24"/>
              </w:rPr>
            </w:pPr>
            <w:r>
              <w:rPr>
                <w:rFonts w:ascii="Times New Roman" w:hAnsi="Times New Roman"/>
                <w:caps w:val="0"/>
                <w:sz w:val="24"/>
              </w:rPr>
              <w:t>采购人以书面形式向成交供应商发出成交通知书，同时将成交结果在</w:t>
            </w:r>
            <w:r>
              <w:rPr>
                <w:rFonts w:hint="eastAsia"/>
                <w:caps w:val="0"/>
                <w:sz w:val="24"/>
                <w:lang w:val="en-US" w:eastAsia="zh-CN"/>
              </w:rPr>
              <w:t>苏州一〇〇医院官网</w:t>
            </w:r>
            <w:r>
              <w:rPr>
                <w:rFonts w:ascii="Times New Roman" w:hAnsi="Times New Roman"/>
                <w:caps w:val="0"/>
                <w:sz w:val="24"/>
              </w:rPr>
              <w:t>”（https://www.ronghw.cn/）公示。</w:t>
            </w:r>
          </w:p>
        </w:tc>
      </w:tr>
      <w:tr w14:paraId="52147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noWrap w:val="0"/>
            <w:vAlign w:val="center"/>
          </w:tcPr>
          <w:p w14:paraId="678B196C">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7.6.1</w:t>
            </w:r>
          </w:p>
        </w:tc>
        <w:tc>
          <w:tcPr>
            <w:tcW w:w="2312" w:type="dxa"/>
            <w:noWrap w:val="0"/>
            <w:vAlign w:val="center"/>
          </w:tcPr>
          <w:p w14:paraId="49F094E2">
            <w:pPr>
              <w:keepNext w:val="0"/>
              <w:keepLines w:val="0"/>
              <w:pageBreakBefore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履约保证金</w:t>
            </w:r>
          </w:p>
        </w:tc>
        <w:tc>
          <w:tcPr>
            <w:tcW w:w="6044" w:type="dxa"/>
            <w:noWrap w:val="0"/>
            <w:vAlign w:val="center"/>
          </w:tcPr>
          <w:p w14:paraId="3D9A2AA1">
            <w:pPr>
              <w:keepNext w:val="0"/>
              <w:keepLines w:val="0"/>
              <w:pageBreakBefore w:val="0"/>
              <w:spacing w:line="276" w:lineRule="auto"/>
              <w:rPr>
                <w:rFonts w:ascii="Times New Roman" w:hAnsi="Times New Roman"/>
                <w:caps w:val="0"/>
                <w:sz w:val="24"/>
                <w:szCs w:val="24"/>
                <w:highlight w:val="none"/>
              </w:rPr>
            </w:pPr>
            <w:r>
              <w:rPr>
                <w:rFonts w:ascii="Times New Roman" w:hAnsi="Times New Roman"/>
                <w:caps w:val="0"/>
                <w:sz w:val="24"/>
                <w:szCs w:val="24"/>
                <w:highlight w:val="none"/>
              </w:rPr>
              <w:t>是否要求成交供应商提交履约保证金：</w:t>
            </w:r>
          </w:p>
          <w:p w14:paraId="0F6931B1">
            <w:pPr>
              <w:keepNext w:val="0"/>
              <w:keepLines w:val="0"/>
              <w:pageBreakBefore w:val="0"/>
              <w:spacing w:line="276" w:lineRule="auto"/>
              <w:rPr>
                <w:rFonts w:ascii="Times New Roman" w:hAnsi="Times New Roman"/>
                <w:caps w:val="0"/>
                <w:sz w:val="24"/>
                <w:szCs w:val="21"/>
              </w:rPr>
            </w:pPr>
            <w:r>
              <w:rPr>
                <w:rFonts w:ascii="Wingdings 2" w:hAnsi="Wingdings 2" w:eastAsia="Wingdings 2" w:cs="Wingdings 2"/>
                <w:caps w:val="0"/>
                <w:sz w:val="24"/>
                <w:szCs w:val="24"/>
                <w:highlight w:val="none"/>
              </w:rPr>
              <w:sym w:font="Wingdings 2" w:char="0052"/>
            </w:r>
            <w:r>
              <w:rPr>
                <w:rFonts w:ascii="Times New Roman" w:hAnsi="Times New Roman"/>
                <w:caps w:val="0"/>
                <w:sz w:val="24"/>
                <w:szCs w:val="24"/>
                <w:highlight w:val="none"/>
              </w:rPr>
              <w:t>要求，金额：</w:t>
            </w:r>
            <w:r>
              <w:rPr>
                <w:rFonts w:ascii="Times New Roman" w:hAnsi="Times New Roman"/>
                <w:caps w:val="0"/>
                <w:sz w:val="24"/>
                <w:szCs w:val="21"/>
              </w:rPr>
              <w:t>成交合同金额的10%</w:t>
            </w:r>
          </w:p>
          <w:p w14:paraId="755B24C3">
            <w:pPr>
              <w:keepNext w:val="0"/>
              <w:keepLines w:val="0"/>
              <w:pageBreakBefore w:val="0"/>
              <w:spacing w:line="276" w:lineRule="auto"/>
              <w:rPr>
                <w:rFonts w:hint="eastAsia"/>
                <w:caps w:val="0"/>
                <w:sz w:val="24"/>
                <w:szCs w:val="24"/>
                <w:highlight w:val="none"/>
                <w:lang w:val="en-US" w:eastAsia="zh-CN"/>
              </w:rPr>
            </w:pPr>
            <w:r>
              <w:rPr>
                <w:rFonts w:ascii="Times New Roman" w:hAnsi="Times New Roman"/>
                <w:caps w:val="0"/>
                <w:sz w:val="24"/>
                <w:szCs w:val="24"/>
                <w:highlight w:val="none"/>
              </w:rPr>
              <w:t>形式：</w:t>
            </w:r>
            <w:r>
              <w:rPr>
                <w:rFonts w:hint="eastAsia"/>
                <w:caps w:val="0"/>
                <w:sz w:val="24"/>
                <w:szCs w:val="24"/>
                <w:highlight w:val="none"/>
                <w:lang w:val="en-US" w:eastAsia="zh-CN"/>
              </w:rPr>
              <w:t>中标后，转账至医院账号</w:t>
            </w:r>
          </w:p>
          <w:p w14:paraId="0445E455">
            <w:pPr>
              <w:keepNext w:val="0"/>
              <w:keepLines w:val="0"/>
              <w:pageBreakBefore w:val="0"/>
              <w:spacing w:line="276" w:lineRule="auto"/>
              <w:rPr>
                <w:rFonts w:hint="default" w:ascii="Times New Roman" w:hAnsi="Times New Roman" w:eastAsia="宋体"/>
                <w:caps w:val="0"/>
                <w:sz w:val="24"/>
                <w:szCs w:val="24"/>
                <w:highlight w:val="none"/>
                <w:lang w:val="en-US" w:eastAsia="zh-CN"/>
              </w:rPr>
            </w:pPr>
            <w:r>
              <w:rPr>
                <w:rFonts w:ascii="Times New Roman" w:hAnsi="Times New Roman"/>
                <w:caps w:val="0"/>
                <w:sz w:val="24"/>
                <w:szCs w:val="24"/>
                <w:highlight w:val="none"/>
              </w:rPr>
              <w:t>退还时间：</w:t>
            </w:r>
            <w:r>
              <w:rPr>
                <w:rFonts w:hint="eastAsia"/>
                <w:caps w:val="0"/>
                <w:sz w:val="24"/>
                <w:szCs w:val="24"/>
                <w:highlight w:val="none"/>
                <w:lang w:val="en-US" w:eastAsia="zh-CN"/>
              </w:rPr>
              <w:t>合同期满后，30个工作日内无息退还</w:t>
            </w:r>
          </w:p>
          <w:p w14:paraId="5BCEB60E">
            <w:pPr>
              <w:keepNext w:val="0"/>
              <w:keepLines w:val="0"/>
              <w:pageBreakBefore w:val="0"/>
              <w:spacing w:line="276" w:lineRule="auto"/>
              <w:rPr>
                <w:rFonts w:ascii="Times New Roman" w:hAnsi="Times New Roman"/>
                <w:caps w:val="0"/>
                <w:sz w:val="24"/>
                <w:szCs w:val="24"/>
                <w:highlight w:val="none"/>
              </w:rPr>
            </w:pPr>
            <w:r>
              <w:rPr>
                <w:rFonts w:ascii="Wingdings 2" w:hAnsi="Wingdings 2" w:eastAsia="Wingdings 2" w:cs="Wingdings 2"/>
                <w:caps w:val="0"/>
                <w:sz w:val="24"/>
                <w:szCs w:val="24"/>
                <w:highlight w:val="none"/>
              </w:rPr>
              <w:sym w:font="Wingdings 2" w:char="00A3"/>
            </w:r>
            <w:r>
              <w:rPr>
                <w:rFonts w:ascii="Times New Roman" w:hAnsi="Times New Roman"/>
                <w:caps w:val="0"/>
                <w:sz w:val="24"/>
                <w:szCs w:val="24"/>
                <w:highlight w:val="none"/>
              </w:rPr>
              <w:t>不要求</w:t>
            </w:r>
          </w:p>
        </w:tc>
      </w:tr>
      <w:tr w14:paraId="22431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508" w:hRule="atLeast"/>
          <w:jc w:val="center"/>
        </w:trPr>
        <w:tc>
          <w:tcPr>
            <w:tcW w:w="1029" w:type="dxa"/>
            <w:noWrap w:val="0"/>
            <w:vAlign w:val="center"/>
          </w:tcPr>
          <w:p w14:paraId="41CBBD40">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9</w:t>
            </w:r>
          </w:p>
        </w:tc>
        <w:tc>
          <w:tcPr>
            <w:tcW w:w="2312" w:type="dxa"/>
            <w:noWrap w:val="0"/>
            <w:vAlign w:val="center"/>
          </w:tcPr>
          <w:p w14:paraId="3DF4F6A4">
            <w:pPr>
              <w:keepNext w:val="0"/>
              <w:keepLines w:val="0"/>
              <w:pageBreakBefore w:val="0"/>
              <w:spacing w:line="276" w:lineRule="auto"/>
              <w:jc w:val="center"/>
              <w:rPr>
                <w:rFonts w:ascii="Times New Roman" w:hAnsi="Times New Roman"/>
                <w:caps w:val="0"/>
                <w:sz w:val="24"/>
                <w:szCs w:val="24"/>
              </w:rPr>
            </w:pPr>
            <w:r>
              <w:rPr>
                <w:rFonts w:ascii="Times New Roman" w:hAnsi="Times New Roman"/>
                <w:caps w:val="0"/>
                <w:sz w:val="24"/>
                <w:szCs w:val="24"/>
              </w:rPr>
              <w:t>是否采用电子采购响应</w:t>
            </w:r>
          </w:p>
        </w:tc>
        <w:tc>
          <w:tcPr>
            <w:tcW w:w="6044" w:type="dxa"/>
            <w:noWrap w:val="0"/>
            <w:vAlign w:val="center"/>
          </w:tcPr>
          <w:p w14:paraId="1C202B1A">
            <w:pPr>
              <w:keepNext w:val="0"/>
              <w:keepLines w:val="0"/>
              <w:pageBreakBefore w:val="0"/>
              <w:spacing w:line="276" w:lineRule="auto"/>
              <w:rPr>
                <w:rFonts w:ascii="Times New Roman" w:hAnsi="Times New Roman"/>
                <w:caps w:val="0"/>
                <w:sz w:val="24"/>
                <w:szCs w:val="24"/>
              </w:rPr>
            </w:pPr>
            <w:r>
              <w:rPr>
                <w:rFonts w:ascii="Wingdings 2" w:hAnsi="Wingdings 2" w:eastAsia="Wingdings 2" w:cs="Wingdings 2"/>
                <w:caps w:val="0"/>
                <w:sz w:val="24"/>
                <w:szCs w:val="24"/>
              </w:rPr>
              <w:sym w:font="Wingdings 2" w:char="0052"/>
            </w:r>
            <w:r>
              <w:rPr>
                <w:rFonts w:ascii="Times New Roman" w:hAnsi="Times New Roman"/>
                <w:caps w:val="0"/>
                <w:sz w:val="24"/>
                <w:szCs w:val="24"/>
              </w:rPr>
              <w:t xml:space="preserve">否；    </w:t>
            </w:r>
            <w:r>
              <w:rPr>
                <w:rFonts w:ascii="Wingdings 2" w:hAnsi="Wingdings 2" w:eastAsia="Wingdings 2" w:cs="Wingdings 2"/>
                <w:caps w:val="0"/>
                <w:sz w:val="24"/>
                <w:szCs w:val="24"/>
              </w:rPr>
              <w:t>R</w:t>
            </w:r>
            <w:r>
              <w:rPr>
                <w:rFonts w:ascii="Times New Roman" w:hAnsi="Times New Roman"/>
                <w:caps w:val="0"/>
                <w:sz w:val="24"/>
                <w:szCs w:val="24"/>
              </w:rPr>
              <w:t>是</w:t>
            </w:r>
          </w:p>
        </w:tc>
      </w:tr>
      <w:tr w14:paraId="448D7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714" w:hRule="atLeast"/>
          <w:jc w:val="center"/>
        </w:trPr>
        <w:tc>
          <w:tcPr>
            <w:tcW w:w="1029" w:type="dxa"/>
            <w:vMerge w:val="restart"/>
            <w:noWrap w:val="0"/>
            <w:vAlign w:val="center"/>
          </w:tcPr>
          <w:p w14:paraId="43DD78DE">
            <w:pPr>
              <w:keepNext w:val="0"/>
              <w:keepLines w:val="0"/>
              <w:pageBreakBefore w:val="0"/>
              <w:widowControl/>
              <w:spacing w:line="276" w:lineRule="auto"/>
              <w:jc w:val="center"/>
              <w:rPr>
                <w:rFonts w:ascii="Times New Roman" w:hAnsi="Times New Roman"/>
                <w:caps w:val="0"/>
                <w:sz w:val="24"/>
                <w:szCs w:val="32"/>
              </w:rPr>
            </w:pPr>
            <w:r>
              <w:rPr>
                <w:rFonts w:ascii="Times New Roman" w:hAnsi="Times New Roman"/>
                <w:caps w:val="0"/>
                <w:sz w:val="24"/>
                <w:szCs w:val="32"/>
              </w:rPr>
              <w:t>10</w:t>
            </w:r>
          </w:p>
        </w:tc>
        <w:tc>
          <w:tcPr>
            <w:tcW w:w="2312" w:type="dxa"/>
            <w:vMerge w:val="restart"/>
            <w:noWrap w:val="0"/>
            <w:vAlign w:val="center"/>
          </w:tcPr>
          <w:p w14:paraId="4D79D4F9">
            <w:pPr>
              <w:keepNext w:val="0"/>
              <w:keepLines w:val="0"/>
              <w:pageBreakBefore w:val="0"/>
              <w:widowControl/>
              <w:spacing w:line="276" w:lineRule="auto"/>
              <w:jc w:val="center"/>
              <w:rPr>
                <w:rFonts w:ascii="Times New Roman" w:hAnsi="Times New Roman"/>
                <w:caps w:val="0"/>
                <w:sz w:val="24"/>
                <w:szCs w:val="32"/>
              </w:rPr>
            </w:pPr>
            <w:r>
              <w:rPr>
                <w:rFonts w:ascii="Times New Roman" w:hAnsi="Times New Roman"/>
                <w:caps w:val="0"/>
                <w:sz w:val="24"/>
                <w:szCs w:val="32"/>
              </w:rPr>
              <w:t>需要补充的其他内容</w:t>
            </w:r>
          </w:p>
        </w:tc>
        <w:tc>
          <w:tcPr>
            <w:tcW w:w="6044" w:type="dxa"/>
            <w:noWrap w:val="0"/>
            <w:vAlign w:val="top"/>
          </w:tcPr>
          <w:p w14:paraId="7D6CD48F">
            <w:pPr>
              <w:keepNext w:val="0"/>
              <w:keepLines w:val="0"/>
              <w:pageBreakBefore w:val="0"/>
              <w:widowControl w:val="0"/>
              <w:spacing w:line="276" w:lineRule="auto"/>
              <w:jc w:val="left"/>
              <w:rPr>
                <w:rFonts w:hint="eastAsia" w:ascii="Times New Roman" w:hAnsi="Times New Roman" w:eastAsia="宋体"/>
                <w:caps w:val="0"/>
                <w:sz w:val="24"/>
                <w:szCs w:val="24"/>
                <w:lang w:eastAsia="zh-CN"/>
              </w:rPr>
            </w:pPr>
            <w:r>
              <w:rPr>
                <w:rFonts w:ascii="Times New Roman" w:hAnsi="Times New Roman"/>
                <w:caps w:val="0"/>
                <w:sz w:val="24"/>
                <w:szCs w:val="24"/>
              </w:rPr>
              <w:t>1.供应商通过</w:t>
            </w:r>
            <w:r>
              <w:rPr>
                <w:rFonts w:hint="eastAsia"/>
                <w:caps w:val="0"/>
                <w:sz w:val="24"/>
                <w:szCs w:val="24"/>
                <w:lang w:eastAsia="zh-CN"/>
              </w:rPr>
              <w:t>苏州一〇〇医院官网</w:t>
            </w:r>
            <w:r>
              <w:rPr>
                <w:rFonts w:ascii="Times New Roman" w:hAnsi="Times New Roman"/>
                <w:caps w:val="0"/>
                <w:sz w:val="24"/>
                <w:szCs w:val="24"/>
              </w:rPr>
              <w:t>”（https://www.ronghw.cn/）</w:t>
            </w:r>
            <w:r>
              <w:rPr>
                <w:rFonts w:hint="eastAsia"/>
                <w:caps w:val="0"/>
                <w:sz w:val="24"/>
                <w:szCs w:val="24"/>
                <w:lang w:eastAsia="zh-CN"/>
              </w:rPr>
              <w:t>参与本项目采购活动。</w:t>
            </w:r>
          </w:p>
        </w:tc>
      </w:tr>
      <w:tr w14:paraId="21B66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1345" w:hRule="atLeast"/>
          <w:jc w:val="center"/>
        </w:trPr>
        <w:tc>
          <w:tcPr>
            <w:tcW w:w="1029" w:type="dxa"/>
            <w:vMerge w:val="continue"/>
            <w:noWrap w:val="0"/>
            <w:vAlign w:val="center"/>
          </w:tcPr>
          <w:p w14:paraId="1C85D9DE">
            <w:pPr>
              <w:keepNext w:val="0"/>
              <w:keepLines w:val="0"/>
              <w:pageBreakBefore w:val="0"/>
              <w:spacing w:line="276" w:lineRule="auto"/>
              <w:jc w:val="center"/>
              <w:rPr>
                <w:rFonts w:ascii="Times New Roman" w:hAnsi="Times New Roman"/>
                <w:caps w:val="0"/>
                <w:sz w:val="24"/>
                <w:szCs w:val="24"/>
              </w:rPr>
            </w:pPr>
          </w:p>
        </w:tc>
        <w:tc>
          <w:tcPr>
            <w:tcW w:w="2312" w:type="dxa"/>
            <w:vMerge w:val="continue"/>
            <w:noWrap w:val="0"/>
            <w:vAlign w:val="center"/>
          </w:tcPr>
          <w:p w14:paraId="6F9DACEB">
            <w:pPr>
              <w:keepNext w:val="0"/>
              <w:keepLines w:val="0"/>
              <w:pageBreakBefore w:val="0"/>
              <w:spacing w:line="276" w:lineRule="auto"/>
              <w:jc w:val="center"/>
              <w:rPr>
                <w:rFonts w:ascii="Times New Roman" w:hAnsi="Times New Roman"/>
                <w:caps w:val="0"/>
                <w:sz w:val="24"/>
                <w:szCs w:val="24"/>
              </w:rPr>
            </w:pPr>
          </w:p>
        </w:tc>
        <w:tc>
          <w:tcPr>
            <w:tcW w:w="6044" w:type="dxa"/>
            <w:noWrap w:val="0"/>
            <w:vAlign w:val="top"/>
          </w:tcPr>
          <w:p w14:paraId="51883D7C">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2.本项目的招标/采购文件及其他资料（含澄清、答疑及相关补充文件）通过</w:t>
            </w:r>
            <w:r>
              <w:rPr>
                <w:rFonts w:hint="eastAsia"/>
                <w:caps w:val="0"/>
                <w:sz w:val="24"/>
                <w:szCs w:val="24"/>
                <w:lang w:val="en-US" w:eastAsia="zh-CN"/>
              </w:rPr>
              <w:t>医院官网</w:t>
            </w:r>
            <w:r>
              <w:rPr>
                <w:rFonts w:ascii="Times New Roman" w:hAnsi="Times New Roman"/>
                <w:caps w:val="0"/>
                <w:sz w:val="24"/>
                <w:szCs w:val="24"/>
              </w:rPr>
              <w:t>发布，招标人/采购人不再另行书面通知，潜在投标人/供应商应及时关注、查阅采平台。因未及时查看导致不利后果的，责任自负。</w:t>
            </w:r>
          </w:p>
        </w:tc>
      </w:tr>
      <w:tr w14:paraId="2D3BA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trHeight w:val="966" w:hRule="atLeast"/>
          <w:jc w:val="center"/>
        </w:trPr>
        <w:tc>
          <w:tcPr>
            <w:tcW w:w="1029" w:type="dxa"/>
            <w:vMerge w:val="continue"/>
            <w:noWrap w:val="0"/>
            <w:vAlign w:val="center"/>
          </w:tcPr>
          <w:p w14:paraId="54EB1A9E">
            <w:pPr>
              <w:keepNext w:val="0"/>
              <w:keepLines w:val="0"/>
              <w:pageBreakBefore w:val="0"/>
              <w:spacing w:line="276" w:lineRule="auto"/>
              <w:jc w:val="center"/>
              <w:rPr>
                <w:rFonts w:ascii="Times New Roman" w:hAnsi="Times New Roman"/>
                <w:caps w:val="0"/>
                <w:sz w:val="24"/>
                <w:szCs w:val="24"/>
              </w:rPr>
            </w:pPr>
          </w:p>
        </w:tc>
        <w:tc>
          <w:tcPr>
            <w:tcW w:w="2312" w:type="dxa"/>
            <w:vMerge w:val="continue"/>
            <w:noWrap w:val="0"/>
            <w:vAlign w:val="center"/>
          </w:tcPr>
          <w:p w14:paraId="48C4B779">
            <w:pPr>
              <w:keepNext w:val="0"/>
              <w:keepLines w:val="0"/>
              <w:pageBreakBefore w:val="0"/>
              <w:spacing w:line="276" w:lineRule="auto"/>
              <w:jc w:val="center"/>
              <w:rPr>
                <w:rFonts w:ascii="Times New Roman" w:hAnsi="Times New Roman"/>
                <w:caps w:val="0"/>
                <w:sz w:val="24"/>
                <w:szCs w:val="24"/>
              </w:rPr>
            </w:pPr>
          </w:p>
        </w:tc>
        <w:tc>
          <w:tcPr>
            <w:tcW w:w="6044" w:type="dxa"/>
            <w:noWrap w:val="0"/>
            <w:vAlign w:val="top"/>
          </w:tcPr>
          <w:p w14:paraId="25285A28">
            <w:pPr>
              <w:keepNext w:val="0"/>
              <w:keepLines w:val="0"/>
              <w:pageBreakBefore w:val="0"/>
              <w:spacing w:line="276" w:lineRule="auto"/>
              <w:rPr>
                <w:rFonts w:ascii="Times New Roman" w:hAnsi="Times New Roman"/>
                <w:caps w:val="0"/>
                <w:sz w:val="24"/>
                <w:szCs w:val="24"/>
              </w:rPr>
            </w:pPr>
            <w:r>
              <w:rPr>
                <w:rFonts w:hint="eastAsia"/>
                <w:caps w:val="0"/>
                <w:sz w:val="24"/>
                <w:szCs w:val="24"/>
                <w:lang w:val="en-US" w:eastAsia="zh-CN"/>
              </w:rPr>
              <w:t>3</w:t>
            </w:r>
            <w:r>
              <w:rPr>
                <w:rFonts w:ascii="Times New Roman" w:hAnsi="Times New Roman"/>
                <w:caps w:val="0"/>
                <w:sz w:val="24"/>
                <w:szCs w:val="24"/>
              </w:rPr>
              <w:t xml:space="preserve">. </w:t>
            </w:r>
            <w:r>
              <w:rPr>
                <w:rFonts w:ascii="宋体" w:hAnsi="宋体" w:eastAsia="宋体" w:cs="宋体"/>
                <w:sz w:val="24"/>
                <w:szCs w:val="24"/>
              </w:rPr>
              <w:t>已登记的潜在供应商若注册信息发生变更，与初始登记信息不一致的，须及时联系采购人提交信息变更申请。</w:t>
            </w:r>
          </w:p>
        </w:tc>
      </w:tr>
      <w:tr w14:paraId="1D7C7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13" w:type="dxa"/>
            <w:bottom w:w="57" w:type="dxa"/>
            <w:right w:w="113" w:type="dxa"/>
          </w:tblCellMar>
        </w:tblPrEx>
        <w:trPr>
          <w:jc w:val="center"/>
        </w:trPr>
        <w:tc>
          <w:tcPr>
            <w:tcW w:w="1029" w:type="dxa"/>
            <w:vMerge w:val="continue"/>
            <w:noWrap w:val="0"/>
            <w:vAlign w:val="center"/>
          </w:tcPr>
          <w:p w14:paraId="70591FAF">
            <w:pPr>
              <w:keepNext w:val="0"/>
              <w:keepLines w:val="0"/>
              <w:pageBreakBefore w:val="0"/>
              <w:spacing w:line="276" w:lineRule="auto"/>
              <w:jc w:val="center"/>
              <w:rPr>
                <w:rFonts w:ascii="Times New Roman" w:hAnsi="Times New Roman"/>
                <w:caps w:val="0"/>
                <w:sz w:val="24"/>
                <w:szCs w:val="24"/>
              </w:rPr>
            </w:pPr>
          </w:p>
        </w:tc>
        <w:tc>
          <w:tcPr>
            <w:tcW w:w="2312" w:type="dxa"/>
            <w:vMerge w:val="continue"/>
            <w:noWrap w:val="0"/>
            <w:vAlign w:val="center"/>
          </w:tcPr>
          <w:p w14:paraId="0B1417C4">
            <w:pPr>
              <w:keepNext w:val="0"/>
              <w:keepLines w:val="0"/>
              <w:pageBreakBefore w:val="0"/>
              <w:spacing w:line="276" w:lineRule="auto"/>
              <w:jc w:val="center"/>
              <w:rPr>
                <w:rFonts w:ascii="Times New Roman" w:hAnsi="Times New Roman"/>
                <w:caps w:val="0"/>
                <w:sz w:val="24"/>
                <w:szCs w:val="24"/>
              </w:rPr>
            </w:pPr>
          </w:p>
        </w:tc>
        <w:tc>
          <w:tcPr>
            <w:tcW w:w="6044" w:type="dxa"/>
            <w:noWrap w:val="0"/>
            <w:vAlign w:val="top"/>
          </w:tcPr>
          <w:p w14:paraId="4EB54FF3">
            <w:pPr>
              <w:keepNext w:val="0"/>
              <w:keepLines w:val="0"/>
              <w:pageBreakBefore w:val="0"/>
              <w:spacing w:line="276" w:lineRule="auto"/>
              <w:rPr>
                <w:rFonts w:ascii="Times New Roman" w:hAnsi="Times New Roman"/>
                <w:caps w:val="0"/>
                <w:sz w:val="24"/>
                <w:szCs w:val="24"/>
              </w:rPr>
            </w:pPr>
            <w:r>
              <w:rPr>
                <w:rFonts w:ascii="Times New Roman" w:hAnsi="Times New Roman"/>
                <w:caps w:val="0"/>
                <w:sz w:val="24"/>
                <w:szCs w:val="24"/>
              </w:rPr>
              <w:t>5.</w:t>
            </w:r>
            <w:r>
              <w:rPr>
                <w:rFonts w:hint="eastAsia" w:ascii="Times New Roman" w:hAnsi="Times New Roman"/>
                <w:caps w:val="0"/>
                <w:sz w:val="24"/>
                <w:szCs w:val="24"/>
                <w:lang w:eastAsia="zh-CN"/>
              </w:rPr>
              <w:t>询</w:t>
            </w:r>
            <w:r>
              <w:rPr>
                <w:rFonts w:ascii="宋体" w:hAnsi="宋体" w:eastAsia="宋体" w:cs="宋体"/>
                <w:sz w:val="24"/>
                <w:szCs w:val="24"/>
              </w:rPr>
              <w:t>比文件解释规则：构成本询比文件的全部文件互为补充、互为解释；条款存在歧义或冲突时，除文件另有特殊约定外，仅针对本次询比采购相关内容，按照询比公告、供应商须知、评审办法、响应文件格式的优先级依次解释。</w:t>
            </w:r>
            <w:r>
              <w:rPr>
                <w:rFonts w:ascii="Times New Roman" w:hAnsi="Times New Roman"/>
                <w:caps w:val="0"/>
                <w:sz w:val="24"/>
                <w:szCs w:val="24"/>
              </w:rPr>
              <w:t>同一组成文件中就同一事项的规定或约定不一致的，以编排顺序在后者为准；同一文件不同版本之间有不一致的，以形成时间在后者为准。按本款前述规定仍不能形成结论的，由采购人和采购代理机构负责解释。</w:t>
            </w:r>
          </w:p>
        </w:tc>
      </w:tr>
    </w:tbl>
    <w:p w14:paraId="24A84B5C">
      <w:pPr>
        <w:widowControl/>
        <w:jc w:val="left"/>
        <w:rPr>
          <w:rFonts w:ascii="Times New Roman" w:hAnsi="Times New Roman"/>
          <w:b/>
          <w:caps w:val="0"/>
          <w:sz w:val="24"/>
          <w:szCs w:val="24"/>
        </w:rPr>
      </w:pPr>
    </w:p>
    <w:p w14:paraId="25A26B8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b/>
          <w:caps w:val="0"/>
          <w:sz w:val="24"/>
          <w:szCs w:val="24"/>
          <w:lang w:eastAsia="zh-CN"/>
        </w:rPr>
      </w:pPr>
      <w:r>
        <w:rPr>
          <w:rFonts w:ascii="Times New Roman" w:hAnsi="Times New Roman"/>
          <w:b/>
          <w:caps w:val="0"/>
          <w:sz w:val="24"/>
          <w:szCs w:val="24"/>
        </w:rPr>
        <w:t>注：</w:t>
      </w:r>
      <w:r>
        <w:rPr>
          <w:rFonts w:hint="eastAsia"/>
          <w:b/>
          <w:caps w:val="0"/>
          <w:sz w:val="24"/>
          <w:szCs w:val="24"/>
          <w:lang w:eastAsia="zh-CN"/>
        </w:rPr>
        <w:t>供应商须知前附表内容若与询比文件其他条款存在冲突，以供应商须知前附表为准。</w:t>
      </w:r>
    </w:p>
    <w:p w14:paraId="74142151">
      <w:pPr>
        <w:spacing w:line="360" w:lineRule="auto"/>
        <w:jc w:val="center"/>
        <w:outlineLvl w:val="1"/>
        <w:rPr>
          <w:rFonts w:ascii="Times New Roman" w:hAnsi="Times New Roman"/>
          <w:b/>
          <w:bCs/>
          <w:caps w:val="0"/>
          <w:sz w:val="30"/>
          <w:szCs w:val="32"/>
        </w:rPr>
      </w:pPr>
      <w:r>
        <w:rPr>
          <w:rFonts w:hint="eastAsia" w:asciiTheme="minorEastAsia" w:hAnsiTheme="minorEastAsia" w:eastAsiaTheme="minorEastAsia" w:cstheme="minorEastAsia"/>
          <w:sz w:val="24"/>
          <w:szCs w:val="24"/>
        </w:rPr>
        <w:br w:type="page"/>
      </w:r>
      <w:bookmarkEnd w:id="30"/>
      <w:r>
        <w:rPr>
          <w:rFonts w:ascii="Times New Roman" w:hAnsi="Times New Roman"/>
          <w:b/>
          <w:bCs/>
          <w:caps w:val="0"/>
          <w:sz w:val="30"/>
          <w:szCs w:val="32"/>
        </w:rPr>
        <w:t>1.</w:t>
      </w:r>
      <w:r>
        <w:rPr>
          <w:rFonts w:ascii="Times New Roman" w:hAnsi="Times New Roman"/>
          <w:b/>
          <w:bCs/>
          <w:caps w:val="0"/>
          <w:spacing w:val="2"/>
          <w:sz w:val="30"/>
          <w:szCs w:val="32"/>
        </w:rPr>
        <w:t>总则</w:t>
      </w:r>
    </w:p>
    <w:p w14:paraId="3E36D1DE">
      <w:pPr>
        <w:spacing w:line="360" w:lineRule="auto"/>
        <w:jc w:val="left"/>
        <w:outlineLvl w:val="2"/>
        <w:rPr>
          <w:rFonts w:ascii="Times New Roman" w:hAnsi="Times New Roman"/>
          <w:b/>
          <w:caps w:val="0"/>
          <w:sz w:val="24"/>
          <w:szCs w:val="20"/>
        </w:rPr>
      </w:pPr>
      <w:r>
        <w:rPr>
          <w:rFonts w:ascii="Times New Roman" w:hAnsi="Times New Roman"/>
          <w:b/>
          <w:caps w:val="0"/>
          <w:spacing w:val="1"/>
          <w:sz w:val="24"/>
          <w:szCs w:val="20"/>
        </w:rPr>
        <w:t>1</w:t>
      </w:r>
      <w:r>
        <w:rPr>
          <w:rFonts w:ascii="Times New Roman" w:hAnsi="Times New Roman"/>
          <w:b/>
          <w:caps w:val="0"/>
          <w:sz w:val="24"/>
          <w:szCs w:val="20"/>
        </w:rPr>
        <w:t>.1采购项目</w:t>
      </w:r>
      <w:r>
        <w:rPr>
          <w:rFonts w:ascii="Times New Roman" w:hAnsi="Times New Roman"/>
          <w:b/>
          <w:caps w:val="0"/>
          <w:spacing w:val="-3"/>
          <w:sz w:val="24"/>
          <w:szCs w:val="20"/>
        </w:rPr>
        <w:t>概</w:t>
      </w:r>
      <w:r>
        <w:rPr>
          <w:rFonts w:ascii="Times New Roman" w:hAnsi="Times New Roman"/>
          <w:b/>
          <w:caps w:val="0"/>
          <w:sz w:val="24"/>
          <w:szCs w:val="20"/>
        </w:rPr>
        <w:t>况</w:t>
      </w:r>
    </w:p>
    <w:p w14:paraId="54DEE646">
      <w:pPr>
        <w:spacing w:line="360" w:lineRule="auto"/>
        <w:ind w:firstLine="480"/>
        <w:jc w:val="left"/>
        <w:rPr>
          <w:rFonts w:ascii="Times New Roman" w:hAnsi="Times New Roman"/>
          <w:caps w:val="0"/>
          <w:sz w:val="24"/>
          <w:szCs w:val="21"/>
        </w:rPr>
      </w:pPr>
      <w:r>
        <w:rPr>
          <w:rFonts w:ascii="Times New Roman" w:hAnsi="Times New Roman"/>
          <w:caps w:val="0"/>
          <w:sz w:val="24"/>
          <w:szCs w:val="21"/>
        </w:rPr>
        <w:t>1.1.1</w:t>
      </w:r>
      <w:r>
        <w:rPr>
          <w:rFonts w:hint="eastAsia"/>
          <w:caps w:val="0"/>
          <w:sz w:val="24"/>
          <w:szCs w:val="21"/>
          <w:lang w:eastAsia="zh-CN"/>
        </w:rPr>
        <w:t>参照《中华人民共和国民法典》《中华人民共和国政府采购法》《特种设备安全监察条例》相关规定</w:t>
      </w:r>
      <w:r>
        <w:rPr>
          <w:rFonts w:ascii="Times New Roman" w:hAnsi="Times New Roman"/>
          <w:caps w:val="0"/>
          <w:spacing w:val="-2"/>
          <w:sz w:val="24"/>
          <w:szCs w:val="21"/>
        </w:rPr>
        <w:t>等</w:t>
      </w:r>
      <w:r>
        <w:rPr>
          <w:rFonts w:ascii="Times New Roman" w:hAnsi="Times New Roman"/>
          <w:caps w:val="0"/>
          <w:sz w:val="24"/>
          <w:szCs w:val="21"/>
        </w:rPr>
        <w:t>有关法律</w:t>
      </w:r>
      <w:r>
        <w:rPr>
          <w:rFonts w:ascii="Times New Roman" w:hAnsi="Times New Roman"/>
          <w:caps w:val="0"/>
          <w:spacing w:val="-2"/>
          <w:sz w:val="24"/>
          <w:szCs w:val="21"/>
        </w:rPr>
        <w:t>、</w:t>
      </w:r>
      <w:r>
        <w:rPr>
          <w:rFonts w:ascii="Times New Roman" w:hAnsi="Times New Roman"/>
          <w:caps w:val="0"/>
          <w:sz w:val="24"/>
          <w:szCs w:val="21"/>
        </w:rPr>
        <w:t>法</w:t>
      </w:r>
      <w:r>
        <w:rPr>
          <w:rFonts w:ascii="Times New Roman" w:hAnsi="Times New Roman"/>
          <w:caps w:val="0"/>
          <w:spacing w:val="-2"/>
          <w:sz w:val="24"/>
          <w:szCs w:val="21"/>
        </w:rPr>
        <w:t>规</w:t>
      </w:r>
      <w:r>
        <w:rPr>
          <w:rFonts w:ascii="Times New Roman" w:hAnsi="Times New Roman"/>
          <w:caps w:val="0"/>
          <w:sz w:val="24"/>
          <w:szCs w:val="21"/>
        </w:rPr>
        <w:t>和</w:t>
      </w:r>
      <w:r>
        <w:rPr>
          <w:rFonts w:ascii="Times New Roman" w:hAnsi="Times New Roman"/>
          <w:caps w:val="0"/>
          <w:spacing w:val="-2"/>
          <w:sz w:val="24"/>
          <w:szCs w:val="21"/>
        </w:rPr>
        <w:t>规</w:t>
      </w:r>
      <w:r>
        <w:rPr>
          <w:rFonts w:ascii="Times New Roman" w:hAnsi="Times New Roman"/>
          <w:caps w:val="0"/>
          <w:sz w:val="24"/>
          <w:szCs w:val="21"/>
        </w:rPr>
        <w:t>章</w:t>
      </w:r>
      <w:r>
        <w:rPr>
          <w:rFonts w:ascii="Times New Roman" w:hAnsi="Times New Roman"/>
          <w:caps w:val="0"/>
          <w:spacing w:val="-2"/>
          <w:sz w:val="24"/>
          <w:szCs w:val="21"/>
        </w:rPr>
        <w:t>的</w:t>
      </w:r>
      <w:r>
        <w:rPr>
          <w:rFonts w:ascii="Times New Roman" w:hAnsi="Times New Roman"/>
          <w:caps w:val="0"/>
          <w:sz w:val="24"/>
          <w:szCs w:val="21"/>
        </w:rPr>
        <w:t>规</w:t>
      </w:r>
      <w:r>
        <w:rPr>
          <w:rFonts w:ascii="Times New Roman" w:hAnsi="Times New Roman"/>
          <w:caps w:val="0"/>
          <w:spacing w:val="-2"/>
          <w:sz w:val="24"/>
          <w:szCs w:val="21"/>
        </w:rPr>
        <w:t>定</w:t>
      </w:r>
      <w:r>
        <w:rPr>
          <w:rFonts w:ascii="Times New Roman" w:hAnsi="Times New Roman"/>
          <w:caps w:val="0"/>
          <w:sz w:val="24"/>
          <w:szCs w:val="21"/>
        </w:rPr>
        <w:t>，本</w:t>
      </w:r>
      <w:r>
        <w:rPr>
          <w:rFonts w:ascii="Times New Roman" w:hAnsi="Times New Roman"/>
          <w:caps w:val="0"/>
          <w:spacing w:val="-2"/>
          <w:sz w:val="24"/>
          <w:szCs w:val="21"/>
        </w:rPr>
        <w:t>采购项</w:t>
      </w:r>
      <w:r>
        <w:rPr>
          <w:rFonts w:ascii="Times New Roman" w:hAnsi="Times New Roman"/>
          <w:caps w:val="0"/>
          <w:sz w:val="24"/>
          <w:szCs w:val="21"/>
        </w:rPr>
        <w:t>目</w:t>
      </w:r>
      <w:r>
        <w:rPr>
          <w:rFonts w:ascii="Times New Roman" w:hAnsi="Times New Roman"/>
          <w:caps w:val="0"/>
          <w:spacing w:val="-2"/>
          <w:sz w:val="24"/>
          <w:szCs w:val="21"/>
        </w:rPr>
        <w:t>已</w:t>
      </w:r>
      <w:r>
        <w:rPr>
          <w:rFonts w:ascii="Times New Roman" w:hAnsi="Times New Roman"/>
          <w:caps w:val="0"/>
          <w:sz w:val="24"/>
          <w:szCs w:val="21"/>
        </w:rPr>
        <w:t>具</w:t>
      </w:r>
      <w:r>
        <w:rPr>
          <w:rFonts w:ascii="Times New Roman" w:hAnsi="Times New Roman"/>
          <w:caps w:val="0"/>
          <w:spacing w:val="-2"/>
          <w:sz w:val="24"/>
          <w:szCs w:val="21"/>
        </w:rPr>
        <w:t>备</w:t>
      </w:r>
      <w:r>
        <w:rPr>
          <w:rFonts w:ascii="Times New Roman" w:hAnsi="Times New Roman"/>
          <w:caps w:val="0"/>
          <w:sz w:val="24"/>
          <w:szCs w:val="21"/>
        </w:rPr>
        <w:t>采购条件</w:t>
      </w:r>
      <w:r>
        <w:rPr>
          <w:rFonts w:ascii="Times New Roman" w:hAnsi="Times New Roman"/>
          <w:caps w:val="0"/>
          <w:spacing w:val="-2"/>
          <w:sz w:val="24"/>
          <w:szCs w:val="21"/>
        </w:rPr>
        <w:t>，</w:t>
      </w:r>
      <w:r>
        <w:rPr>
          <w:rFonts w:ascii="Times New Roman" w:hAnsi="Times New Roman"/>
          <w:caps w:val="0"/>
          <w:sz w:val="24"/>
          <w:szCs w:val="21"/>
        </w:rPr>
        <w:t>现</w:t>
      </w:r>
      <w:r>
        <w:rPr>
          <w:rFonts w:ascii="Times New Roman" w:hAnsi="Times New Roman"/>
          <w:caps w:val="0"/>
          <w:spacing w:val="-2"/>
          <w:sz w:val="24"/>
          <w:szCs w:val="21"/>
        </w:rPr>
        <w:t>对</w:t>
      </w:r>
      <w:r>
        <w:rPr>
          <w:rFonts w:ascii="Times New Roman" w:hAnsi="Times New Roman"/>
          <w:caps w:val="0"/>
          <w:sz w:val="24"/>
          <w:szCs w:val="21"/>
        </w:rPr>
        <w:t>本项目进</w:t>
      </w:r>
      <w:r>
        <w:rPr>
          <w:rFonts w:ascii="Times New Roman" w:hAnsi="Times New Roman"/>
          <w:caps w:val="0"/>
          <w:spacing w:val="-2"/>
          <w:sz w:val="24"/>
          <w:szCs w:val="21"/>
        </w:rPr>
        <w:t>行公开</w:t>
      </w:r>
      <w:r>
        <w:rPr>
          <w:rFonts w:hint="eastAsia"/>
          <w:caps w:val="0"/>
          <w:spacing w:val="-2"/>
          <w:sz w:val="24"/>
          <w:szCs w:val="21"/>
          <w:lang w:eastAsia="zh-CN"/>
        </w:rPr>
        <w:t>询比</w:t>
      </w:r>
      <w:r>
        <w:rPr>
          <w:rFonts w:ascii="Times New Roman" w:hAnsi="Times New Roman"/>
          <w:caps w:val="0"/>
          <w:sz w:val="24"/>
          <w:szCs w:val="21"/>
        </w:rPr>
        <w:t>。</w:t>
      </w:r>
    </w:p>
    <w:p w14:paraId="35943328">
      <w:pPr>
        <w:spacing w:line="360" w:lineRule="auto"/>
        <w:ind w:firstLine="480"/>
        <w:jc w:val="left"/>
        <w:rPr>
          <w:rFonts w:ascii="Times New Roman" w:hAnsi="Times New Roman"/>
          <w:caps w:val="0"/>
          <w:sz w:val="24"/>
          <w:szCs w:val="21"/>
        </w:rPr>
      </w:pPr>
      <w:r>
        <w:rPr>
          <w:rFonts w:ascii="Times New Roman" w:hAnsi="Times New Roman"/>
          <w:caps w:val="0"/>
          <w:sz w:val="24"/>
          <w:szCs w:val="21"/>
        </w:rPr>
        <w:t>1.1.2采购人：见供应商须知前附表。</w:t>
      </w:r>
    </w:p>
    <w:p w14:paraId="6A16B0AD">
      <w:pPr>
        <w:spacing w:line="360" w:lineRule="auto"/>
        <w:ind w:firstLine="480"/>
        <w:jc w:val="left"/>
        <w:rPr>
          <w:rFonts w:ascii="Times New Roman" w:hAnsi="Times New Roman"/>
          <w:caps w:val="0"/>
          <w:sz w:val="24"/>
          <w:szCs w:val="21"/>
        </w:rPr>
      </w:pPr>
      <w:r>
        <w:rPr>
          <w:rFonts w:ascii="Times New Roman" w:hAnsi="Times New Roman"/>
          <w:caps w:val="0"/>
          <w:sz w:val="24"/>
          <w:szCs w:val="21"/>
        </w:rPr>
        <w:t>1.1.3采购代理机构：</w:t>
      </w:r>
      <w:r>
        <w:rPr>
          <w:rFonts w:hint="eastAsia"/>
          <w:caps w:val="0"/>
          <w:sz w:val="24"/>
          <w:szCs w:val="21"/>
          <w:lang w:val="en-US" w:eastAsia="zh-CN"/>
        </w:rPr>
        <w:t>无</w:t>
      </w:r>
      <w:r>
        <w:rPr>
          <w:rFonts w:ascii="Times New Roman" w:hAnsi="Times New Roman"/>
          <w:caps w:val="0"/>
          <w:sz w:val="24"/>
          <w:szCs w:val="21"/>
        </w:rPr>
        <w:t>。</w:t>
      </w:r>
    </w:p>
    <w:p w14:paraId="0021D74B">
      <w:pPr>
        <w:spacing w:line="360" w:lineRule="auto"/>
        <w:ind w:firstLine="480"/>
        <w:jc w:val="left"/>
        <w:rPr>
          <w:rFonts w:ascii="Times New Roman" w:hAnsi="Times New Roman"/>
          <w:caps w:val="0"/>
          <w:sz w:val="24"/>
          <w:szCs w:val="21"/>
        </w:rPr>
      </w:pPr>
      <w:r>
        <w:rPr>
          <w:rFonts w:ascii="Times New Roman" w:hAnsi="Times New Roman"/>
          <w:caps w:val="0"/>
          <w:sz w:val="24"/>
          <w:szCs w:val="21"/>
        </w:rPr>
        <w:t>1.1.4项目名称：见供应商须知前附表。</w:t>
      </w:r>
    </w:p>
    <w:p w14:paraId="5942A123">
      <w:pPr>
        <w:spacing w:line="360" w:lineRule="auto"/>
        <w:ind w:firstLine="480"/>
        <w:jc w:val="left"/>
        <w:rPr>
          <w:rFonts w:ascii="Times New Roman" w:hAnsi="Times New Roman"/>
          <w:caps w:val="0"/>
          <w:sz w:val="24"/>
          <w:szCs w:val="21"/>
        </w:rPr>
      </w:pPr>
      <w:r>
        <w:rPr>
          <w:rFonts w:ascii="Times New Roman" w:hAnsi="Times New Roman"/>
          <w:caps w:val="0"/>
          <w:sz w:val="24"/>
          <w:szCs w:val="21"/>
        </w:rPr>
        <w:t>1.1.5项目编号：见供应商须知前附表。</w:t>
      </w:r>
    </w:p>
    <w:p w14:paraId="7B6A7958">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1.2采购项目的资金来源和落实情况</w:t>
      </w:r>
    </w:p>
    <w:p w14:paraId="7F6F735C">
      <w:pPr>
        <w:spacing w:line="360" w:lineRule="auto"/>
        <w:ind w:firstLine="480"/>
        <w:jc w:val="left"/>
        <w:rPr>
          <w:rFonts w:ascii="Times New Roman" w:hAnsi="Times New Roman"/>
          <w:caps w:val="0"/>
          <w:sz w:val="24"/>
          <w:szCs w:val="21"/>
        </w:rPr>
      </w:pPr>
      <w:r>
        <w:rPr>
          <w:rFonts w:ascii="Times New Roman" w:hAnsi="Times New Roman"/>
          <w:caps w:val="0"/>
          <w:sz w:val="24"/>
          <w:szCs w:val="21"/>
        </w:rPr>
        <w:t>1.2.1资金来源及比例：见供应商须知前附表。</w:t>
      </w:r>
    </w:p>
    <w:p w14:paraId="09AC4A26">
      <w:pPr>
        <w:spacing w:line="360" w:lineRule="auto"/>
        <w:ind w:firstLine="480"/>
        <w:jc w:val="left"/>
        <w:rPr>
          <w:rFonts w:ascii="Times New Roman" w:hAnsi="Times New Roman"/>
          <w:caps w:val="0"/>
          <w:sz w:val="24"/>
          <w:szCs w:val="21"/>
        </w:rPr>
      </w:pPr>
      <w:r>
        <w:rPr>
          <w:rFonts w:ascii="Times New Roman" w:hAnsi="Times New Roman"/>
          <w:caps w:val="0"/>
          <w:sz w:val="24"/>
          <w:szCs w:val="21"/>
        </w:rPr>
        <w:t>1.2.2资金落实情况：见供应商须知前附表。</w:t>
      </w:r>
    </w:p>
    <w:p w14:paraId="3C6F7D1C">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1.3采购范围、服务期限、服务地点和质量标准</w:t>
      </w:r>
    </w:p>
    <w:p w14:paraId="6ECAFF51">
      <w:pPr>
        <w:spacing w:line="360" w:lineRule="auto"/>
        <w:ind w:firstLine="480"/>
        <w:jc w:val="left"/>
        <w:rPr>
          <w:rFonts w:ascii="Times New Roman" w:hAnsi="Times New Roman"/>
          <w:caps w:val="0"/>
          <w:sz w:val="24"/>
          <w:szCs w:val="21"/>
        </w:rPr>
      </w:pPr>
      <w:r>
        <w:rPr>
          <w:rFonts w:ascii="Times New Roman" w:hAnsi="Times New Roman"/>
          <w:caps w:val="0"/>
          <w:sz w:val="24"/>
          <w:szCs w:val="21"/>
        </w:rPr>
        <w:t>1.3.1</w:t>
      </w:r>
      <w:r>
        <w:rPr>
          <w:rFonts w:hint="eastAsia"/>
          <w:caps w:val="0"/>
          <w:sz w:val="24"/>
          <w:szCs w:val="24"/>
          <w:lang w:eastAsia="zh-CN"/>
        </w:rPr>
        <w:t>询比</w:t>
      </w:r>
      <w:r>
        <w:rPr>
          <w:rFonts w:ascii="Times New Roman" w:hAnsi="Times New Roman"/>
          <w:caps w:val="0"/>
          <w:sz w:val="24"/>
          <w:szCs w:val="24"/>
        </w:rPr>
        <w:t>范围</w:t>
      </w:r>
      <w:r>
        <w:rPr>
          <w:rFonts w:ascii="Times New Roman" w:hAnsi="Times New Roman"/>
          <w:caps w:val="0"/>
          <w:sz w:val="24"/>
          <w:szCs w:val="21"/>
        </w:rPr>
        <w:t>：见供应商须知前附表。</w:t>
      </w:r>
    </w:p>
    <w:p w14:paraId="27D53CE1">
      <w:pPr>
        <w:spacing w:line="360" w:lineRule="auto"/>
        <w:ind w:firstLine="480"/>
        <w:jc w:val="left"/>
        <w:rPr>
          <w:rFonts w:ascii="Times New Roman" w:hAnsi="Times New Roman"/>
          <w:caps w:val="0"/>
          <w:sz w:val="24"/>
          <w:szCs w:val="21"/>
        </w:rPr>
      </w:pPr>
      <w:r>
        <w:rPr>
          <w:rFonts w:ascii="Times New Roman" w:hAnsi="Times New Roman"/>
          <w:caps w:val="0"/>
          <w:sz w:val="24"/>
          <w:szCs w:val="21"/>
        </w:rPr>
        <w:t>1.3.2服务期限：见供应商须知前附表。</w:t>
      </w:r>
    </w:p>
    <w:p w14:paraId="61F65799">
      <w:pPr>
        <w:spacing w:line="360" w:lineRule="auto"/>
        <w:ind w:firstLine="480"/>
        <w:jc w:val="left"/>
        <w:rPr>
          <w:rFonts w:ascii="Times New Roman" w:hAnsi="Times New Roman"/>
          <w:caps w:val="0"/>
          <w:sz w:val="24"/>
          <w:szCs w:val="21"/>
        </w:rPr>
      </w:pPr>
      <w:r>
        <w:rPr>
          <w:rFonts w:ascii="Times New Roman" w:hAnsi="Times New Roman"/>
          <w:caps w:val="0"/>
          <w:sz w:val="24"/>
          <w:szCs w:val="21"/>
        </w:rPr>
        <w:t>1.3.3服务地点：见供应商须知前附表。</w:t>
      </w:r>
    </w:p>
    <w:p w14:paraId="1142BE6E">
      <w:pPr>
        <w:spacing w:line="360" w:lineRule="auto"/>
        <w:ind w:firstLine="480"/>
        <w:jc w:val="left"/>
        <w:rPr>
          <w:rFonts w:ascii="Times New Roman" w:hAnsi="Times New Roman"/>
          <w:caps w:val="0"/>
          <w:sz w:val="24"/>
          <w:szCs w:val="21"/>
        </w:rPr>
      </w:pPr>
      <w:r>
        <w:rPr>
          <w:rFonts w:ascii="Times New Roman" w:hAnsi="Times New Roman"/>
          <w:caps w:val="0"/>
          <w:sz w:val="24"/>
          <w:szCs w:val="21"/>
        </w:rPr>
        <w:t>1.3.4质量标准：见供应商须知前附表。</w:t>
      </w:r>
    </w:p>
    <w:p w14:paraId="4E4568B0">
      <w:pPr>
        <w:spacing w:line="360" w:lineRule="auto"/>
        <w:ind w:firstLine="480"/>
        <w:jc w:val="left"/>
        <w:rPr>
          <w:rFonts w:ascii="Times New Roman" w:hAnsi="Times New Roman"/>
          <w:caps w:val="0"/>
          <w:sz w:val="24"/>
          <w:szCs w:val="21"/>
        </w:rPr>
      </w:pPr>
      <w:r>
        <w:rPr>
          <w:rFonts w:ascii="Times New Roman" w:hAnsi="Times New Roman"/>
          <w:caps w:val="0"/>
          <w:sz w:val="24"/>
          <w:szCs w:val="21"/>
        </w:rPr>
        <w:t>1.3.5付款方式：见供应商须知前附表。</w:t>
      </w:r>
    </w:p>
    <w:p w14:paraId="20D9F8D6">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1.4供应商资格要求</w:t>
      </w:r>
    </w:p>
    <w:p w14:paraId="1F7D0C6F">
      <w:pPr>
        <w:spacing w:line="360" w:lineRule="auto"/>
        <w:ind w:firstLine="480"/>
        <w:jc w:val="left"/>
        <w:rPr>
          <w:rFonts w:ascii="Times New Roman" w:hAnsi="Times New Roman"/>
          <w:caps w:val="0"/>
          <w:sz w:val="24"/>
          <w:szCs w:val="21"/>
        </w:rPr>
      </w:pPr>
      <w:r>
        <w:rPr>
          <w:rFonts w:ascii="Times New Roman" w:hAnsi="Times New Roman"/>
          <w:caps w:val="0"/>
          <w:sz w:val="24"/>
          <w:szCs w:val="21"/>
        </w:rPr>
        <w:t>1.4.1供应商应具备承担本采购项目资质条件、能力和信誉：</w:t>
      </w:r>
    </w:p>
    <w:p w14:paraId="76C65D31">
      <w:pPr>
        <w:spacing w:line="360" w:lineRule="auto"/>
        <w:ind w:firstLine="480"/>
        <w:jc w:val="left"/>
        <w:rPr>
          <w:rFonts w:ascii="Times New Roman" w:hAnsi="Times New Roman"/>
          <w:caps w:val="0"/>
          <w:sz w:val="24"/>
          <w:szCs w:val="21"/>
        </w:rPr>
      </w:pPr>
      <w:r>
        <w:rPr>
          <w:rFonts w:ascii="Times New Roman" w:hAnsi="Times New Roman"/>
          <w:caps w:val="0"/>
          <w:sz w:val="24"/>
          <w:szCs w:val="21"/>
        </w:rPr>
        <w:t>（1）资质要求：见供应商须知前附表；</w:t>
      </w:r>
    </w:p>
    <w:p w14:paraId="69130C73">
      <w:pPr>
        <w:spacing w:line="360" w:lineRule="auto"/>
        <w:ind w:firstLine="480"/>
        <w:jc w:val="left"/>
        <w:rPr>
          <w:rFonts w:ascii="Times New Roman" w:hAnsi="Times New Roman"/>
          <w:caps w:val="0"/>
          <w:sz w:val="24"/>
          <w:szCs w:val="21"/>
        </w:rPr>
      </w:pPr>
      <w:r>
        <w:rPr>
          <w:rFonts w:ascii="Times New Roman" w:hAnsi="Times New Roman"/>
          <w:caps w:val="0"/>
          <w:sz w:val="24"/>
          <w:szCs w:val="21"/>
        </w:rPr>
        <w:t>（2）财务要求：见供应商须知前附表；</w:t>
      </w:r>
    </w:p>
    <w:p w14:paraId="2EB9413E">
      <w:pPr>
        <w:spacing w:line="360" w:lineRule="auto"/>
        <w:ind w:firstLine="480"/>
        <w:jc w:val="left"/>
        <w:rPr>
          <w:rFonts w:ascii="Times New Roman" w:hAnsi="Times New Roman"/>
          <w:caps w:val="0"/>
          <w:sz w:val="24"/>
          <w:szCs w:val="21"/>
        </w:rPr>
      </w:pPr>
      <w:r>
        <w:rPr>
          <w:rFonts w:ascii="Times New Roman" w:hAnsi="Times New Roman"/>
          <w:caps w:val="0"/>
          <w:sz w:val="24"/>
          <w:szCs w:val="21"/>
        </w:rPr>
        <w:t>（3）业绩要求：见供应商须知前附表；</w:t>
      </w:r>
    </w:p>
    <w:p w14:paraId="45887C94">
      <w:pPr>
        <w:spacing w:line="360" w:lineRule="auto"/>
        <w:ind w:firstLine="480"/>
        <w:jc w:val="left"/>
        <w:rPr>
          <w:rFonts w:ascii="Times New Roman" w:hAnsi="Times New Roman"/>
          <w:caps w:val="0"/>
          <w:sz w:val="24"/>
          <w:szCs w:val="21"/>
        </w:rPr>
      </w:pPr>
      <w:r>
        <w:rPr>
          <w:rFonts w:ascii="Times New Roman" w:hAnsi="Times New Roman"/>
          <w:caps w:val="0"/>
          <w:sz w:val="24"/>
          <w:szCs w:val="21"/>
        </w:rPr>
        <w:t>（4）信誉要求：见供应商须知前附表；</w:t>
      </w:r>
    </w:p>
    <w:p w14:paraId="4C6216F7">
      <w:pPr>
        <w:spacing w:line="360" w:lineRule="auto"/>
        <w:ind w:firstLine="480"/>
        <w:jc w:val="left"/>
        <w:rPr>
          <w:rFonts w:ascii="Times New Roman" w:hAnsi="Times New Roman"/>
          <w:caps w:val="0"/>
          <w:sz w:val="24"/>
          <w:szCs w:val="21"/>
        </w:rPr>
      </w:pPr>
      <w:r>
        <w:rPr>
          <w:rFonts w:ascii="Times New Roman" w:hAnsi="Times New Roman"/>
          <w:caps w:val="0"/>
          <w:sz w:val="24"/>
          <w:szCs w:val="21"/>
        </w:rPr>
        <w:t>（5）项目负责人的资格要求：具体要求见供应商须知前附表；</w:t>
      </w:r>
    </w:p>
    <w:p w14:paraId="154BEF08">
      <w:pPr>
        <w:spacing w:line="360" w:lineRule="auto"/>
        <w:ind w:firstLine="480"/>
        <w:jc w:val="left"/>
        <w:rPr>
          <w:rFonts w:ascii="Times New Roman" w:hAnsi="Times New Roman" w:eastAsia="宋体"/>
          <w:caps w:val="0"/>
          <w:sz w:val="24"/>
          <w:szCs w:val="21"/>
          <w:lang w:val="en-US" w:eastAsia="zh-CN"/>
        </w:rPr>
      </w:pPr>
      <w:r>
        <w:rPr>
          <w:rFonts w:ascii="Times New Roman" w:hAnsi="Times New Roman"/>
          <w:caps w:val="0"/>
          <w:sz w:val="24"/>
          <w:szCs w:val="21"/>
        </w:rPr>
        <w:t>（6）项目团队成员要求：见供应商须知前附表</w:t>
      </w:r>
      <w:r>
        <w:rPr>
          <w:rFonts w:ascii="Times New Roman" w:hAnsi="Times New Roman"/>
          <w:caps w:val="0"/>
          <w:sz w:val="24"/>
          <w:szCs w:val="21"/>
          <w:lang w:val="en-US" w:eastAsia="zh-CN"/>
        </w:rPr>
        <w:t>;</w:t>
      </w:r>
    </w:p>
    <w:p w14:paraId="563FABED">
      <w:pPr>
        <w:spacing w:line="360" w:lineRule="auto"/>
        <w:ind w:firstLine="480"/>
        <w:jc w:val="left"/>
        <w:rPr>
          <w:rFonts w:ascii="Times New Roman" w:hAnsi="Times New Roman"/>
          <w:caps w:val="0"/>
          <w:sz w:val="24"/>
          <w:szCs w:val="21"/>
        </w:rPr>
      </w:pPr>
      <w:r>
        <w:rPr>
          <w:rFonts w:ascii="Times New Roman" w:hAnsi="Times New Roman"/>
          <w:caps w:val="0"/>
          <w:sz w:val="24"/>
          <w:szCs w:val="21"/>
        </w:rPr>
        <w:t>（</w:t>
      </w:r>
      <w:r>
        <w:rPr>
          <w:rFonts w:ascii="Times New Roman" w:hAnsi="Times New Roman"/>
          <w:caps w:val="0"/>
          <w:sz w:val="24"/>
          <w:szCs w:val="21"/>
          <w:lang w:val="en-US" w:eastAsia="zh-CN"/>
        </w:rPr>
        <w:t>7</w:t>
      </w:r>
      <w:r>
        <w:rPr>
          <w:rFonts w:ascii="Times New Roman" w:hAnsi="Times New Roman"/>
          <w:caps w:val="0"/>
          <w:sz w:val="24"/>
          <w:szCs w:val="21"/>
        </w:rPr>
        <w:t>）其他要求：见供应商须知前附表。</w:t>
      </w:r>
    </w:p>
    <w:p w14:paraId="132F4220">
      <w:pPr>
        <w:spacing w:line="360" w:lineRule="auto"/>
        <w:ind w:firstLine="480"/>
        <w:jc w:val="left"/>
        <w:rPr>
          <w:rFonts w:ascii="Times New Roman" w:hAnsi="Times New Roman"/>
          <w:caps w:val="0"/>
          <w:sz w:val="24"/>
          <w:szCs w:val="21"/>
        </w:rPr>
      </w:pPr>
      <w:r>
        <w:rPr>
          <w:rFonts w:ascii="Times New Roman" w:hAnsi="Times New Roman"/>
          <w:caps w:val="0"/>
          <w:sz w:val="24"/>
          <w:szCs w:val="21"/>
        </w:rPr>
        <w:t>1.4.2供应商须知前附表规定接受联合体响应的，联合体除应符合本章第1.4.1项和供应商须知前附表的要求外，还应遵守以下规定：</w:t>
      </w:r>
    </w:p>
    <w:p w14:paraId="675B280D">
      <w:pPr>
        <w:spacing w:line="360" w:lineRule="auto"/>
        <w:ind w:firstLine="480"/>
        <w:jc w:val="left"/>
        <w:rPr>
          <w:rFonts w:ascii="Times New Roman" w:hAnsi="Times New Roman"/>
          <w:caps w:val="0"/>
          <w:sz w:val="24"/>
          <w:szCs w:val="21"/>
        </w:rPr>
      </w:pPr>
      <w:r>
        <w:rPr>
          <w:rFonts w:ascii="Times New Roman" w:hAnsi="Times New Roman"/>
          <w:caps w:val="0"/>
          <w:sz w:val="24"/>
          <w:szCs w:val="21"/>
        </w:rPr>
        <w:t>（1）联合体各方应按</w:t>
      </w:r>
      <w:r>
        <w:rPr>
          <w:rFonts w:hint="eastAsia"/>
          <w:caps w:val="0"/>
          <w:sz w:val="24"/>
          <w:szCs w:val="21"/>
          <w:lang w:eastAsia="zh-CN"/>
        </w:rPr>
        <w:t>询比</w:t>
      </w:r>
      <w:r>
        <w:rPr>
          <w:rFonts w:ascii="Times New Roman" w:hAnsi="Times New Roman"/>
          <w:caps w:val="0"/>
          <w:sz w:val="24"/>
          <w:szCs w:val="21"/>
        </w:rPr>
        <w:t>文件提供的格式签订联合体协议书，明确联合体牵头人和各方权利义务，并承诺就成交项目向采购人承担连带责任；</w:t>
      </w:r>
    </w:p>
    <w:p w14:paraId="7F322B59">
      <w:pPr>
        <w:spacing w:line="360" w:lineRule="auto"/>
        <w:ind w:firstLine="480"/>
        <w:jc w:val="left"/>
        <w:rPr>
          <w:rFonts w:ascii="Times New Roman" w:hAnsi="Times New Roman"/>
          <w:caps w:val="0"/>
          <w:sz w:val="24"/>
          <w:szCs w:val="21"/>
        </w:rPr>
      </w:pPr>
      <w:r>
        <w:rPr>
          <w:rFonts w:ascii="Times New Roman" w:hAnsi="Times New Roman"/>
          <w:caps w:val="0"/>
          <w:sz w:val="24"/>
          <w:szCs w:val="21"/>
        </w:rPr>
        <w:t>（2）由同一专业的单位组成的联合体，按照资质等级较低的单位确定资质等级；</w:t>
      </w:r>
    </w:p>
    <w:p w14:paraId="0959048F">
      <w:pPr>
        <w:spacing w:line="360" w:lineRule="auto"/>
        <w:ind w:firstLine="480"/>
        <w:jc w:val="left"/>
        <w:rPr>
          <w:rFonts w:ascii="Times New Roman" w:hAnsi="Times New Roman"/>
          <w:caps w:val="0"/>
          <w:sz w:val="24"/>
          <w:szCs w:val="21"/>
        </w:rPr>
      </w:pPr>
      <w:r>
        <w:rPr>
          <w:rFonts w:ascii="Times New Roman" w:hAnsi="Times New Roman"/>
          <w:caps w:val="0"/>
          <w:sz w:val="24"/>
          <w:szCs w:val="21"/>
        </w:rPr>
        <w:t>（3）联合体各方不得再以自己名义单独或参加其他联合体在本采购项目中响应，否则各相关响应均无效。</w:t>
      </w:r>
    </w:p>
    <w:p w14:paraId="431E1D17">
      <w:pPr>
        <w:spacing w:line="360" w:lineRule="auto"/>
        <w:ind w:firstLine="480"/>
        <w:jc w:val="left"/>
        <w:rPr>
          <w:rFonts w:ascii="Times New Roman" w:hAnsi="Times New Roman"/>
          <w:caps w:val="0"/>
          <w:sz w:val="24"/>
          <w:szCs w:val="21"/>
        </w:rPr>
      </w:pPr>
      <w:r>
        <w:rPr>
          <w:rFonts w:ascii="Times New Roman" w:hAnsi="Times New Roman"/>
          <w:caps w:val="0"/>
          <w:sz w:val="24"/>
          <w:szCs w:val="21"/>
        </w:rPr>
        <w:t>1.4.3供应商不得存在下列情形之一：</w:t>
      </w:r>
    </w:p>
    <w:p w14:paraId="32A254EA">
      <w:pPr>
        <w:spacing w:line="360" w:lineRule="auto"/>
        <w:ind w:firstLine="480"/>
        <w:jc w:val="left"/>
        <w:rPr>
          <w:rFonts w:ascii="Times New Roman" w:hAnsi="Times New Roman"/>
          <w:caps w:val="0"/>
          <w:sz w:val="24"/>
          <w:szCs w:val="21"/>
        </w:rPr>
      </w:pPr>
      <w:r>
        <w:rPr>
          <w:rFonts w:ascii="Times New Roman" w:hAnsi="Times New Roman"/>
          <w:caps w:val="0"/>
          <w:sz w:val="24"/>
          <w:szCs w:val="21"/>
        </w:rPr>
        <w:t>（1）与采购人存在利害关系且可能影响采购公正性；</w:t>
      </w:r>
    </w:p>
    <w:p w14:paraId="75794146">
      <w:pPr>
        <w:spacing w:line="360" w:lineRule="auto"/>
        <w:ind w:firstLine="480"/>
        <w:jc w:val="left"/>
        <w:rPr>
          <w:rFonts w:ascii="Times New Roman" w:hAnsi="Times New Roman"/>
          <w:caps w:val="0"/>
          <w:sz w:val="24"/>
          <w:szCs w:val="21"/>
        </w:rPr>
      </w:pPr>
      <w:r>
        <w:rPr>
          <w:rFonts w:ascii="Times New Roman" w:hAnsi="Times New Roman"/>
          <w:caps w:val="0"/>
          <w:sz w:val="24"/>
          <w:szCs w:val="21"/>
        </w:rPr>
        <w:t>（2）与本采购项目的其他供应商为同一个单位负责人；</w:t>
      </w:r>
    </w:p>
    <w:p w14:paraId="5782A5FF">
      <w:pPr>
        <w:spacing w:line="360" w:lineRule="auto"/>
        <w:ind w:firstLine="480"/>
        <w:jc w:val="left"/>
        <w:rPr>
          <w:rFonts w:ascii="Times New Roman" w:hAnsi="Times New Roman"/>
          <w:caps w:val="0"/>
          <w:sz w:val="24"/>
          <w:szCs w:val="21"/>
        </w:rPr>
      </w:pPr>
      <w:r>
        <w:rPr>
          <w:rFonts w:ascii="Times New Roman" w:hAnsi="Times New Roman"/>
          <w:caps w:val="0"/>
          <w:sz w:val="24"/>
          <w:szCs w:val="21"/>
        </w:rPr>
        <w:t>（3）与本采购项目的其他供应商存在控股、管理关系；</w:t>
      </w:r>
    </w:p>
    <w:p w14:paraId="53E8DCCC">
      <w:pPr>
        <w:spacing w:line="360" w:lineRule="auto"/>
        <w:ind w:firstLine="480"/>
        <w:jc w:val="left"/>
        <w:rPr>
          <w:rFonts w:ascii="Times New Roman" w:hAnsi="Times New Roman"/>
          <w:caps w:val="0"/>
          <w:sz w:val="24"/>
          <w:szCs w:val="21"/>
        </w:rPr>
      </w:pPr>
      <w:r>
        <w:rPr>
          <w:rFonts w:ascii="Times New Roman" w:hAnsi="Times New Roman"/>
          <w:caps w:val="0"/>
          <w:sz w:val="24"/>
          <w:szCs w:val="21"/>
        </w:rPr>
        <w:t>（4）为本采购项目的采购代理机构；</w:t>
      </w:r>
    </w:p>
    <w:p w14:paraId="0F5F0D5C">
      <w:pPr>
        <w:spacing w:line="360" w:lineRule="auto"/>
        <w:ind w:firstLine="480"/>
        <w:jc w:val="left"/>
        <w:rPr>
          <w:rFonts w:ascii="Times New Roman" w:hAnsi="Times New Roman"/>
          <w:caps w:val="0"/>
          <w:sz w:val="24"/>
          <w:szCs w:val="21"/>
        </w:rPr>
      </w:pPr>
      <w:r>
        <w:rPr>
          <w:rFonts w:ascii="Times New Roman" w:hAnsi="Times New Roman"/>
          <w:caps w:val="0"/>
          <w:sz w:val="24"/>
          <w:szCs w:val="21"/>
        </w:rPr>
        <w:t>（5）被依法暂停或者取消响应资格；</w:t>
      </w:r>
    </w:p>
    <w:p w14:paraId="064C1408">
      <w:pPr>
        <w:spacing w:line="360" w:lineRule="auto"/>
        <w:ind w:firstLine="480"/>
        <w:jc w:val="left"/>
        <w:rPr>
          <w:rFonts w:ascii="Times New Roman" w:hAnsi="Times New Roman"/>
          <w:caps w:val="0"/>
          <w:sz w:val="24"/>
          <w:szCs w:val="21"/>
        </w:rPr>
      </w:pPr>
      <w:r>
        <w:rPr>
          <w:rFonts w:ascii="Times New Roman" w:hAnsi="Times New Roman"/>
          <w:caps w:val="0"/>
          <w:sz w:val="24"/>
          <w:szCs w:val="21"/>
        </w:rPr>
        <w:t>（6）被责令停产停业、暂扣或者吊销许可证、暂扣或者吊销执照；</w:t>
      </w:r>
    </w:p>
    <w:p w14:paraId="1976EBEE">
      <w:pPr>
        <w:spacing w:line="360" w:lineRule="auto"/>
        <w:ind w:firstLine="480"/>
        <w:jc w:val="left"/>
        <w:rPr>
          <w:rFonts w:ascii="Times New Roman" w:hAnsi="Times New Roman"/>
          <w:caps w:val="0"/>
          <w:sz w:val="24"/>
          <w:szCs w:val="21"/>
        </w:rPr>
      </w:pPr>
      <w:r>
        <w:rPr>
          <w:rFonts w:ascii="Times New Roman" w:hAnsi="Times New Roman"/>
          <w:caps w:val="0"/>
          <w:sz w:val="24"/>
          <w:szCs w:val="21"/>
        </w:rPr>
        <w:t>（7）进入清算程序，或被宣告破产，或其他丧失履约能力的情形；</w:t>
      </w:r>
    </w:p>
    <w:p w14:paraId="3AC45AE3">
      <w:pPr>
        <w:spacing w:line="360" w:lineRule="auto"/>
        <w:ind w:firstLine="480"/>
        <w:jc w:val="left"/>
        <w:rPr>
          <w:rFonts w:ascii="Times New Roman" w:hAnsi="Times New Roman"/>
          <w:caps w:val="0"/>
          <w:sz w:val="24"/>
          <w:szCs w:val="21"/>
        </w:rPr>
      </w:pPr>
      <w:r>
        <w:rPr>
          <w:rFonts w:ascii="Times New Roman" w:hAnsi="Times New Roman"/>
          <w:caps w:val="0"/>
          <w:sz w:val="24"/>
          <w:szCs w:val="21"/>
        </w:rPr>
        <w:t>（8）法律法规或供应商须知前附表规定的其他情形。</w:t>
      </w:r>
    </w:p>
    <w:p w14:paraId="65F0C3AE">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1.5费用承担</w:t>
      </w:r>
    </w:p>
    <w:p w14:paraId="7EE98B4A">
      <w:pPr>
        <w:spacing w:line="360" w:lineRule="auto"/>
        <w:ind w:firstLine="480"/>
        <w:jc w:val="left"/>
        <w:rPr>
          <w:rFonts w:ascii="Times New Roman" w:hAnsi="Times New Roman"/>
          <w:caps w:val="0"/>
          <w:sz w:val="24"/>
          <w:szCs w:val="21"/>
        </w:rPr>
      </w:pPr>
      <w:r>
        <w:rPr>
          <w:rFonts w:ascii="Times New Roman" w:hAnsi="Times New Roman"/>
          <w:caps w:val="0"/>
          <w:sz w:val="24"/>
          <w:szCs w:val="21"/>
        </w:rPr>
        <w:t>供应商准备和参加响应活动发生的费用自理。</w:t>
      </w:r>
    </w:p>
    <w:p w14:paraId="1138135A">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1.6保密</w:t>
      </w:r>
    </w:p>
    <w:p w14:paraId="5A233694">
      <w:pPr>
        <w:spacing w:line="360" w:lineRule="auto"/>
        <w:ind w:firstLine="480"/>
        <w:jc w:val="left"/>
        <w:rPr>
          <w:rFonts w:ascii="Times New Roman" w:hAnsi="Times New Roman"/>
          <w:caps w:val="0"/>
          <w:sz w:val="24"/>
          <w:szCs w:val="21"/>
        </w:rPr>
      </w:pPr>
      <w:r>
        <w:rPr>
          <w:rFonts w:ascii="Times New Roman" w:hAnsi="Times New Roman"/>
          <w:caps w:val="0"/>
          <w:sz w:val="24"/>
          <w:szCs w:val="21"/>
        </w:rPr>
        <w:t>参与采购响应活动的各方应对</w:t>
      </w:r>
      <w:r>
        <w:rPr>
          <w:rFonts w:hint="eastAsia"/>
          <w:caps w:val="0"/>
          <w:sz w:val="24"/>
          <w:szCs w:val="21"/>
          <w:lang w:eastAsia="zh-CN"/>
        </w:rPr>
        <w:t>询比</w:t>
      </w:r>
      <w:r>
        <w:rPr>
          <w:rFonts w:ascii="Times New Roman" w:hAnsi="Times New Roman"/>
          <w:caps w:val="0"/>
          <w:sz w:val="24"/>
          <w:szCs w:val="21"/>
        </w:rPr>
        <w:t>文件和响应文件中的商业和技术等秘密保密，否则应承担相应的法律责任。</w:t>
      </w:r>
    </w:p>
    <w:p w14:paraId="26F74B71">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1.7语言文字</w:t>
      </w:r>
    </w:p>
    <w:p w14:paraId="6F9A8755">
      <w:pPr>
        <w:spacing w:line="360" w:lineRule="auto"/>
        <w:ind w:firstLine="480"/>
        <w:jc w:val="left"/>
        <w:rPr>
          <w:rFonts w:ascii="Times New Roman" w:hAnsi="Times New Roman"/>
          <w:caps w:val="0"/>
          <w:sz w:val="24"/>
          <w:szCs w:val="21"/>
        </w:rPr>
      </w:pPr>
      <w:r>
        <w:rPr>
          <w:rFonts w:ascii="Times New Roman" w:hAnsi="Times New Roman"/>
          <w:caps w:val="0"/>
          <w:sz w:val="24"/>
          <w:szCs w:val="21"/>
        </w:rPr>
        <w:t>采购响应文件使用的语言文字为中文。专用术语使用外文的，应附有中文注释。</w:t>
      </w:r>
    </w:p>
    <w:p w14:paraId="6432C0A1">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1.8计量单位</w:t>
      </w:r>
    </w:p>
    <w:p w14:paraId="023526C0">
      <w:pPr>
        <w:spacing w:line="360" w:lineRule="auto"/>
        <w:ind w:firstLine="480"/>
        <w:jc w:val="left"/>
        <w:rPr>
          <w:rFonts w:ascii="Times New Roman" w:hAnsi="Times New Roman"/>
          <w:caps w:val="0"/>
          <w:sz w:val="24"/>
          <w:szCs w:val="21"/>
        </w:rPr>
      </w:pPr>
      <w:r>
        <w:rPr>
          <w:rFonts w:ascii="Times New Roman" w:hAnsi="Times New Roman"/>
          <w:caps w:val="0"/>
          <w:sz w:val="24"/>
          <w:szCs w:val="21"/>
        </w:rPr>
        <w:t>所有计量均采用中华人民共和国法定计量单位。</w:t>
      </w:r>
    </w:p>
    <w:p w14:paraId="3BB1127D">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1.9现场考察</w:t>
      </w:r>
    </w:p>
    <w:p w14:paraId="6B539C29">
      <w:pPr>
        <w:spacing w:line="360" w:lineRule="auto"/>
        <w:ind w:firstLine="480"/>
        <w:jc w:val="left"/>
        <w:rPr>
          <w:rFonts w:ascii="Times New Roman" w:hAnsi="Times New Roman"/>
          <w:caps w:val="0"/>
          <w:sz w:val="24"/>
          <w:szCs w:val="21"/>
        </w:rPr>
      </w:pPr>
      <w:r>
        <w:rPr>
          <w:rFonts w:ascii="Times New Roman" w:hAnsi="Times New Roman"/>
          <w:caps w:val="0"/>
          <w:sz w:val="24"/>
          <w:szCs w:val="21"/>
        </w:rPr>
        <w:t>供应商须按照“须知前附表”要求考察现场。</w:t>
      </w:r>
    </w:p>
    <w:p w14:paraId="4C787881">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1.10响应预备会</w:t>
      </w:r>
    </w:p>
    <w:p w14:paraId="134C51A0">
      <w:pPr>
        <w:spacing w:line="360" w:lineRule="auto"/>
        <w:ind w:firstLine="480" w:firstLineChars="200"/>
        <w:jc w:val="left"/>
        <w:outlineLvl w:val="2"/>
        <w:rPr>
          <w:rFonts w:hint="eastAsia"/>
          <w:caps w:val="0"/>
          <w:sz w:val="24"/>
          <w:szCs w:val="21"/>
          <w:lang w:val="en-US" w:eastAsia="zh-CN"/>
        </w:rPr>
      </w:pPr>
      <w:r>
        <w:rPr>
          <w:rFonts w:hint="eastAsia"/>
          <w:caps w:val="0"/>
          <w:sz w:val="24"/>
          <w:szCs w:val="21"/>
          <w:lang w:val="en-US" w:eastAsia="zh-CN"/>
        </w:rPr>
        <w:t>此项目不适用。</w:t>
      </w:r>
    </w:p>
    <w:p w14:paraId="450D88A6">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1.11分包</w:t>
      </w:r>
    </w:p>
    <w:p w14:paraId="732F95A9">
      <w:pPr>
        <w:spacing w:line="360" w:lineRule="auto"/>
        <w:ind w:firstLine="480"/>
        <w:jc w:val="left"/>
        <w:rPr>
          <w:rFonts w:ascii="Times New Roman" w:hAnsi="Times New Roman"/>
          <w:caps w:val="0"/>
          <w:sz w:val="24"/>
          <w:szCs w:val="21"/>
        </w:rPr>
      </w:pPr>
      <w:r>
        <w:rPr>
          <w:rFonts w:ascii="Times New Roman" w:hAnsi="Times New Roman"/>
          <w:caps w:val="0"/>
          <w:sz w:val="24"/>
          <w:szCs w:val="21"/>
        </w:rPr>
        <w:t>1.11.1供应商拟在成交后将成交项目的非主体服务进行分包的，应符合供应商须知前附表规定的分包内容、分包金额和资质要求等限制性条件，除供应商须知前附表规定的非主体服务外，其他工作不得分包。</w:t>
      </w:r>
    </w:p>
    <w:p w14:paraId="3159DA4B">
      <w:pPr>
        <w:spacing w:line="360" w:lineRule="auto"/>
        <w:ind w:firstLine="480"/>
        <w:jc w:val="left"/>
        <w:rPr>
          <w:rFonts w:ascii="Times New Roman" w:hAnsi="Times New Roman"/>
          <w:caps w:val="0"/>
          <w:sz w:val="24"/>
          <w:szCs w:val="21"/>
        </w:rPr>
      </w:pPr>
      <w:r>
        <w:rPr>
          <w:rFonts w:ascii="Times New Roman" w:hAnsi="Times New Roman"/>
          <w:caps w:val="0"/>
          <w:sz w:val="24"/>
          <w:szCs w:val="21"/>
        </w:rPr>
        <w:t>1.11.2成交供应商不得向他人转让成交项目，接受分包的人不得再次分包。成交供应商应当就分包项目向采购人负责，接受分包的人就分包项目承担连带责任。</w:t>
      </w:r>
    </w:p>
    <w:p w14:paraId="1300B0AE">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1.12响应和偏差</w:t>
      </w:r>
    </w:p>
    <w:p w14:paraId="583EBC7D">
      <w:pPr>
        <w:spacing w:line="360" w:lineRule="auto"/>
        <w:ind w:firstLine="480"/>
        <w:jc w:val="left"/>
        <w:rPr>
          <w:rFonts w:ascii="Times New Roman" w:hAnsi="Times New Roman"/>
          <w:caps w:val="0"/>
          <w:sz w:val="24"/>
          <w:szCs w:val="21"/>
        </w:rPr>
      </w:pPr>
      <w:r>
        <w:rPr>
          <w:rFonts w:ascii="Times New Roman" w:hAnsi="Times New Roman"/>
          <w:caps w:val="0"/>
          <w:sz w:val="24"/>
          <w:szCs w:val="21"/>
        </w:rPr>
        <w:t>1.12.1响应文件应当对</w:t>
      </w:r>
      <w:r>
        <w:rPr>
          <w:rFonts w:hint="eastAsia"/>
          <w:caps w:val="0"/>
          <w:sz w:val="24"/>
          <w:szCs w:val="21"/>
          <w:lang w:eastAsia="zh-CN"/>
        </w:rPr>
        <w:t>询比</w:t>
      </w:r>
      <w:r>
        <w:rPr>
          <w:rFonts w:ascii="Times New Roman" w:hAnsi="Times New Roman"/>
          <w:caps w:val="0"/>
          <w:sz w:val="24"/>
          <w:szCs w:val="21"/>
        </w:rPr>
        <w:t>文件的实质性要求和条件作出满足性或更有利于采购人的响应，否则，供应商的响应将被否决。</w:t>
      </w:r>
    </w:p>
    <w:p w14:paraId="1FF25CD1">
      <w:pPr>
        <w:spacing w:line="360" w:lineRule="auto"/>
        <w:ind w:firstLine="480"/>
        <w:jc w:val="left"/>
        <w:rPr>
          <w:rFonts w:ascii="Times New Roman" w:hAnsi="Times New Roman"/>
          <w:caps w:val="0"/>
          <w:sz w:val="24"/>
          <w:szCs w:val="21"/>
        </w:rPr>
      </w:pPr>
      <w:r>
        <w:rPr>
          <w:rFonts w:ascii="Times New Roman" w:hAnsi="Times New Roman"/>
          <w:caps w:val="0"/>
          <w:sz w:val="24"/>
          <w:szCs w:val="21"/>
        </w:rPr>
        <w:t>1.12.2供应商应根据</w:t>
      </w:r>
      <w:r>
        <w:rPr>
          <w:rFonts w:hint="eastAsia"/>
          <w:caps w:val="0"/>
          <w:sz w:val="24"/>
          <w:szCs w:val="21"/>
          <w:lang w:eastAsia="zh-CN"/>
        </w:rPr>
        <w:t>询比</w:t>
      </w:r>
      <w:r>
        <w:rPr>
          <w:rFonts w:ascii="Times New Roman" w:hAnsi="Times New Roman"/>
          <w:caps w:val="0"/>
          <w:sz w:val="24"/>
          <w:szCs w:val="21"/>
        </w:rPr>
        <w:t>文件的要求提供响应材料质量标准的详细描述、技术支持资料及相关服务计划等内容以对</w:t>
      </w:r>
      <w:r>
        <w:rPr>
          <w:rFonts w:hint="eastAsia"/>
          <w:caps w:val="0"/>
          <w:sz w:val="24"/>
          <w:szCs w:val="21"/>
          <w:lang w:eastAsia="zh-CN"/>
        </w:rPr>
        <w:t>询比</w:t>
      </w:r>
      <w:r>
        <w:rPr>
          <w:rFonts w:ascii="Times New Roman" w:hAnsi="Times New Roman"/>
          <w:caps w:val="0"/>
          <w:sz w:val="24"/>
          <w:szCs w:val="21"/>
        </w:rPr>
        <w:t>文件作出响应。</w:t>
      </w:r>
    </w:p>
    <w:p w14:paraId="00FF56C7">
      <w:pPr>
        <w:spacing w:line="360" w:lineRule="auto"/>
        <w:ind w:firstLine="480"/>
        <w:jc w:val="left"/>
        <w:rPr>
          <w:rFonts w:ascii="Times New Roman" w:hAnsi="Times New Roman"/>
          <w:caps w:val="0"/>
          <w:sz w:val="24"/>
          <w:szCs w:val="21"/>
        </w:rPr>
      </w:pPr>
      <w:r>
        <w:rPr>
          <w:rFonts w:ascii="Times New Roman" w:hAnsi="Times New Roman"/>
          <w:caps w:val="0"/>
          <w:sz w:val="24"/>
          <w:szCs w:val="21"/>
        </w:rPr>
        <w:t>1.12.3响应文件中应针对实质性要求和条件中列明的技术要求提供技术支持资料。技术支持资料以制造商公开发布的印刷资料，或检测机构出具的检测报告或供应商须知前附表允许的其他形式为准，不符合前述要求的，视为无技术支持资料，其响应将被否决。</w:t>
      </w:r>
    </w:p>
    <w:p w14:paraId="5C11E089">
      <w:pPr>
        <w:spacing w:line="360" w:lineRule="auto"/>
        <w:ind w:firstLine="480"/>
        <w:jc w:val="left"/>
        <w:rPr>
          <w:rFonts w:ascii="Times New Roman" w:hAnsi="Times New Roman"/>
          <w:caps w:val="0"/>
          <w:sz w:val="24"/>
          <w:szCs w:val="21"/>
        </w:rPr>
      </w:pPr>
      <w:r>
        <w:rPr>
          <w:rFonts w:ascii="Times New Roman" w:hAnsi="Times New Roman"/>
          <w:caps w:val="0"/>
          <w:sz w:val="24"/>
          <w:szCs w:val="21"/>
        </w:rPr>
        <w:t>1.12.4供应商须知前附表规定了可以偏差的范围和最高偏差项数的，偏差应当符合供应商须知前附表规定的偏差范围和最高项数，超出偏差范围和最高偏差项数的响应将被否决。</w:t>
      </w:r>
    </w:p>
    <w:p w14:paraId="718F6897">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1.12.5响应文件对</w:t>
      </w:r>
      <w:r>
        <w:rPr>
          <w:rFonts w:hint="eastAsia"/>
          <w:caps w:val="0"/>
          <w:sz w:val="24"/>
          <w:szCs w:val="21"/>
          <w:lang w:eastAsia="zh-CN"/>
        </w:rPr>
        <w:t>询比</w:t>
      </w:r>
      <w:r>
        <w:rPr>
          <w:rFonts w:ascii="Times New Roman" w:hAnsi="Times New Roman"/>
          <w:caps w:val="0"/>
          <w:sz w:val="24"/>
          <w:szCs w:val="21"/>
        </w:rPr>
        <w:t>文件的全部偏差，均应在响应文件的商务和技术偏差表中列明，除列明的内容外，视为供应商响应</w:t>
      </w:r>
      <w:r>
        <w:rPr>
          <w:rFonts w:hint="eastAsia"/>
          <w:caps w:val="0"/>
          <w:sz w:val="24"/>
          <w:szCs w:val="21"/>
          <w:lang w:eastAsia="zh-CN"/>
        </w:rPr>
        <w:t>询比</w:t>
      </w:r>
      <w:r>
        <w:rPr>
          <w:rFonts w:ascii="Times New Roman" w:hAnsi="Times New Roman"/>
          <w:caps w:val="0"/>
          <w:sz w:val="24"/>
          <w:szCs w:val="21"/>
        </w:rPr>
        <w:t>文件的全部要求。</w:t>
      </w:r>
    </w:p>
    <w:p w14:paraId="17BCCF95">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2.</w:t>
      </w:r>
      <w:r>
        <w:rPr>
          <w:rFonts w:hint="eastAsia"/>
          <w:b/>
          <w:bCs/>
          <w:caps w:val="0"/>
          <w:sz w:val="30"/>
          <w:szCs w:val="32"/>
          <w:lang w:eastAsia="zh-CN"/>
        </w:rPr>
        <w:t>询比</w:t>
      </w:r>
      <w:r>
        <w:rPr>
          <w:rFonts w:ascii="Times New Roman" w:hAnsi="Times New Roman"/>
          <w:b/>
          <w:bCs/>
          <w:caps w:val="0"/>
          <w:sz w:val="30"/>
          <w:szCs w:val="32"/>
        </w:rPr>
        <w:t>文件</w:t>
      </w:r>
    </w:p>
    <w:p w14:paraId="601AD8B4">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2.1</w:t>
      </w:r>
      <w:r>
        <w:rPr>
          <w:rFonts w:hint="eastAsia"/>
          <w:b/>
          <w:caps w:val="0"/>
          <w:sz w:val="24"/>
          <w:szCs w:val="20"/>
          <w:lang w:eastAsia="zh-CN"/>
        </w:rPr>
        <w:t>询比</w:t>
      </w:r>
      <w:r>
        <w:rPr>
          <w:rFonts w:ascii="Times New Roman" w:hAnsi="Times New Roman"/>
          <w:b/>
          <w:caps w:val="0"/>
          <w:sz w:val="24"/>
          <w:szCs w:val="20"/>
        </w:rPr>
        <w:t>文件的组成</w:t>
      </w:r>
    </w:p>
    <w:p w14:paraId="210E5C93">
      <w:pPr>
        <w:spacing w:line="360" w:lineRule="auto"/>
        <w:ind w:firstLine="480"/>
        <w:jc w:val="left"/>
        <w:rPr>
          <w:rFonts w:ascii="Times New Roman" w:hAnsi="Times New Roman"/>
          <w:caps w:val="0"/>
          <w:sz w:val="24"/>
          <w:szCs w:val="21"/>
        </w:rPr>
      </w:pPr>
      <w:r>
        <w:rPr>
          <w:rFonts w:ascii="Times New Roman" w:hAnsi="Times New Roman"/>
          <w:caps w:val="0"/>
          <w:sz w:val="24"/>
          <w:szCs w:val="21"/>
        </w:rPr>
        <w:t>本</w:t>
      </w:r>
      <w:r>
        <w:rPr>
          <w:rFonts w:hint="eastAsia"/>
          <w:caps w:val="0"/>
          <w:sz w:val="24"/>
          <w:szCs w:val="21"/>
          <w:lang w:eastAsia="zh-CN"/>
        </w:rPr>
        <w:t>询比</w:t>
      </w:r>
      <w:r>
        <w:rPr>
          <w:rFonts w:ascii="Times New Roman" w:hAnsi="Times New Roman"/>
          <w:caps w:val="0"/>
          <w:sz w:val="24"/>
          <w:szCs w:val="21"/>
        </w:rPr>
        <w:t>文件包括：</w:t>
      </w:r>
    </w:p>
    <w:p w14:paraId="18B1BF54">
      <w:pPr>
        <w:spacing w:line="360" w:lineRule="auto"/>
        <w:ind w:firstLine="480"/>
        <w:jc w:val="left"/>
        <w:rPr>
          <w:rFonts w:ascii="Times New Roman" w:hAnsi="Times New Roman"/>
          <w:caps w:val="0"/>
          <w:sz w:val="24"/>
          <w:szCs w:val="21"/>
        </w:rPr>
      </w:pPr>
      <w:r>
        <w:rPr>
          <w:rFonts w:ascii="Times New Roman" w:hAnsi="Times New Roman"/>
          <w:caps w:val="0"/>
          <w:sz w:val="24"/>
          <w:szCs w:val="21"/>
        </w:rPr>
        <w:t>（1）</w:t>
      </w:r>
      <w:r>
        <w:rPr>
          <w:rFonts w:hint="eastAsia"/>
          <w:caps w:val="0"/>
          <w:sz w:val="24"/>
          <w:szCs w:val="21"/>
          <w:lang w:eastAsia="zh-CN"/>
        </w:rPr>
        <w:t>询比</w:t>
      </w:r>
      <w:r>
        <w:rPr>
          <w:rFonts w:ascii="Times New Roman" w:hAnsi="Times New Roman"/>
          <w:caps w:val="0"/>
          <w:sz w:val="24"/>
          <w:szCs w:val="21"/>
        </w:rPr>
        <w:t>公告；</w:t>
      </w:r>
    </w:p>
    <w:p w14:paraId="7ADEFEEF">
      <w:pPr>
        <w:spacing w:line="360" w:lineRule="auto"/>
        <w:ind w:firstLine="480"/>
        <w:jc w:val="left"/>
        <w:rPr>
          <w:rFonts w:ascii="Times New Roman" w:hAnsi="Times New Roman"/>
          <w:caps w:val="0"/>
          <w:sz w:val="24"/>
          <w:szCs w:val="21"/>
        </w:rPr>
      </w:pPr>
      <w:r>
        <w:rPr>
          <w:rFonts w:ascii="Times New Roman" w:hAnsi="Times New Roman"/>
          <w:caps w:val="0"/>
          <w:sz w:val="24"/>
          <w:szCs w:val="21"/>
        </w:rPr>
        <w:t>（2）供应商须知；</w:t>
      </w:r>
    </w:p>
    <w:p w14:paraId="79DB18DC">
      <w:pPr>
        <w:spacing w:line="360" w:lineRule="auto"/>
        <w:ind w:firstLine="480"/>
        <w:jc w:val="left"/>
        <w:rPr>
          <w:rFonts w:ascii="Times New Roman" w:hAnsi="Times New Roman"/>
          <w:caps w:val="0"/>
          <w:sz w:val="24"/>
          <w:szCs w:val="21"/>
        </w:rPr>
      </w:pPr>
      <w:r>
        <w:rPr>
          <w:rFonts w:ascii="Times New Roman" w:hAnsi="Times New Roman"/>
          <w:caps w:val="0"/>
          <w:sz w:val="24"/>
          <w:szCs w:val="21"/>
        </w:rPr>
        <w:t>（3）评审办法；</w:t>
      </w:r>
    </w:p>
    <w:p w14:paraId="314610FC">
      <w:pPr>
        <w:spacing w:line="360" w:lineRule="auto"/>
        <w:ind w:firstLine="480"/>
        <w:jc w:val="left"/>
        <w:rPr>
          <w:rFonts w:ascii="Times New Roman" w:hAnsi="Times New Roman"/>
          <w:caps w:val="0"/>
          <w:sz w:val="24"/>
          <w:szCs w:val="21"/>
        </w:rPr>
      </w:pPr>
      <w:r>
        <w:rPr>
          <w:rFonts w:ascii="Times New Roman" w:hAnsi="Times New Roman"/>
          <w:caps w:val="0"/>
          <w:sz w:val="24"/>
          <w:szCs w:val="21"/>
        </w:rPr>
        <w:t>（4）合同条款</w:t>
      </w:r>
      <w:r>
        <w:rPr>
          <w:rFonts w:ascii="Times New Roman" w:hAnsi="Times New Roman"/>
          <w:caps w:val="0"/>
          <w:sz w:val="24"/>
          <w:szCs w:val="21"/>
          <w:lang w:val="en-US" w:eastAsia="zh-CN"/>
        </w:rPr>
        <w:t>及格式</w:t>
      </w:r>
      <w:r>
        <w:rPr>
          <w:rFonts w:ascii="Times New Roman" w:hAnsi="Times New Roman"/>
          <w:caps w:val="0"/>
          <w:sz w:val="24"/>
          <w:szCs w:val="21"/>
        </w:rPr>
        <w:t>；</w:t>
      </w:r>
    </w:p>
    <w:p w14:paraId="1B3A682C">
      <w:pPr>
        <w:spacing w:line="360" w:lineRule="auto"/>
        <w:ind w:firstLine="480"/>
        <w:jc w:val="left"/>
        <w:rPr>
          <w:rFonts w:ascii="Times New Roman" w:hAnsi="Times New Roman"/>
          <w:caps w:val="0"/>
          <w:sz w:val="24"/>
          <w:szCs w:val="21"/>
        </w:rPr>
      </w:pPr>
      <w:r>
        <w:rPr>
          <w:rFonts w:ascii="Times New Roman" w:hAnsi="Times New Roman"/>
          <w:caps w:val="0"/>
          <w:sz w:val="24"/>
          <w:szCs w:val="21"/>
        </w:rPr>
        <w:t>（5）采购需求；</w:t>
      </w:r>
    </w:p>
    <w:p w14:paraId="18BE7B6B">
      <w:pPr>
        <w:spacing w:line="360" w:lineRule="auto"/>
        <w:ind w:firstLine="480"/>
        <w:jc w:val="left"/>
        <w:rPr>
          <w:rFonts w:ascii="Times New Roman" w:hAnsi="Times New Roman"/>
          <w:caps w:val="0"/>
          <w:sz w:val="24"/>
          <w:szCs w:val="21"/>
        </w:rPr>
      </w:pPr>
      <w:r>
        <w:rPr>
          <w:rFonts w:ascii="Times New Roman" w:hAnsi="Times New Roman"/>
          <w:caps w:val="0"/>
          <w:sz w:val="24"/>
          <w:szCs w:val="21"/>
        </w:rPr>
        <w:t>（6）响应文件格式。</w:t>
      </w:r>
    </w:p>
    <w:p w14:paraId="037F038A">
      <w:pPr>
        <w:spacing w:line="360" w:lineRule="auto"/>
        <w:ind w:firstLine="480"/>
        <w:jc w:val="left"/>
        <w:rPr>
          <w:rFonts w:ascii="Times New Roman" w:hAnsi="Times New Roman"/>
          <w:caps w:val="0"/>
          <w:sz w:val="24"/>
          <w:szCs w:val="21"/>
        </w:rPr>
      </w:pPr>
      <w:r>
        <w:rPr>
          <w:rFonts w:ascii="Times New Roman" w:hAnsi="Times New Roman"/>
          <w:caps w:val="0"/>
          <w:sz w:val="24"/>
          <w:szCs w:val="21"/>
        </w:rPr>
        <w:t>根据本章第2.2款和第2.3款对</w:t>
      </w:r>
      <w:r>
        <w:rPr>
          <w:rFonts w:hint="eastAsia"/>
          <w:caps w:val="0"/>
          <w:sz w:val="24"/>
          <w:szCs w:val="21"/>
          <w:lang w:eastAsia="zh-CN"/>
        </w:rPr>
        <w:t>询比</w:t>
      </w:r>
      <w:r>
        <w:rPr>
          <w:rFonts w:ascii="Times New Roman" w:hAnsi="Times New Roman"/>
          <w:caps w:val="0"/>
          <w:sz w:val="24"/>
          <w:szCs w:val="21"/>
        </w:rPr>
        <w:t>文件所作的澄清、修改，构成</w:t>
      </w:r>
      <w:r>
        <w:rPr>
          <w:rFonts w:hint="eastAsia"/>
          <w:caps w:val="0"/>
          <w:sz w:val="24"/>
          <w:szCs w:val="21"/>
          <w:lang w:eastAsia="zh-CN"/>
        </w:rPr>
        <w:t>询比</w:t>
      </w:r>
      <w:r>
        <w:rPr>
          <w:rFonts w:ascii="Times New Roman" w:hAnsi="Times New Roman"/>
          <w:caps w:val="0"/>
          <w:sz w:val="24"/>
          <w:szCs w:val="21"/>
        </w:rPr>
        <w:t>文件的组成部分。</w:t>
      </w:r>
    </w:p>
    <w:p w14:paraId="14C7D412">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2.2</w:t>
      </w:r>
      <w:r>
        <w:rPr>
          <w:rFonts w:hint="eastAsia"/>
          <w:b/>
          <w:caps w:val="0"/>
          <w:sz w:val="24"/>
          <w:szCs w:val="20"/>
          <w:lang w:eastAsia="zh-CN"/>
        </w:rPr>
        <w:t>询比</w:t>
      </w:r>
      <w:r>
        <w:rPr>
          <w:rFonts w:ascii="Times New Roman" w:hAnsi="Times New Roman"/>
          <w:b/>
          <w:caps w:val="0"/>
          <w:sz w:val="24"/>
          <w:szCs w:val="20"/>
        </w:rPr>
        <w:t>文件的澄清</w:t>
      </w:r>
    </w:p>
    <w:p w14:paraId="57E177B6">
      <w:pPr>
        <w:spacing w:line="360" w:lineRule="auto"/>
        <w:ind w:firstLine="480"/>
        <w:jc w:val="left"/>
        <w:rPr>
          <w:rFonts w:ascii="Times New Roman" w:hAnsi="Times New Roman"/>
          <w:caps w:val="0"/>
          <w:sz w:val="24"/>
          <w:szCs w:val="21"/>
        </w:rPr>
      </w:pPr>
      <w:r>
        <w:rPr>
          <w:rFonts w:ascii="Times New Roman" w:hAnsi="Times New Roman"/>
          <w:caps w:val="0"/>
          <w:sz w:val="24"/>
          <w:szCs w:val="21"/>
        </w:rPr>
        <w:t>2.2.1供应商应仔细阅读和检查</w:t>
      </w:r>
      <w:r>
        <w:rPr>
          <w:rFonts w:hint="eastAsia"/>
          <w:caps w:val="0"/>
          <w:sz w:val="24"/>
          <w:szCs w:val="21"/>
          <w:lang w:eastAsia="zh-CN"/>
        </w:rPr>
        <w:t>询比</w:t>
      </w:r>
      <w:r>
        <w:rPr>
          <w:rFonts w:ascii="Times New Roman" w:hAnsi="Times New Roman"/>
          <w:caps w:val="0"/>
          <w:sz w:val="24"/>
          <w:szCs w:val="21"/>
        </w:rPr>
        <w:t>文件的全部内容。如发现缺页或附件不全，应及时向采购人提出，以便补齐。如有疑问，应按供应商须知前附表规定的时间和形式将提出的问题送达采购人，要求采购人对</w:t>
      </w:r>
      <w:r>
        <w:rPr>
          <w:rFonts w:hint="eastAsia"/>
          <w:caps w:val="0"/>
          <w:sz w:val="24"/>
          <w:szCs w:val="21"/>
          <w:lang w:eastAsia="zh-CN"/>
        </w:rPr>
        <w:t>询比</w:t>
      </w:r>
      <w:r>
        <w:rPr>
          <w:rFonts w:ascii="Times New Roman" w:hAnsi="Times New Roman"/>
          <w:caps w:val="0"/>
          <w:sz w:val="24"/>
          <w:szCs w:val="21"/>
        </w:rPr>
        <w:t>文件予以澄清。</w:t>
      </w:r>
    </w:p>
    <w:p w14:paraId="0C93C541">
      <w:pPr>
        <w:spacing w:line="360" w:lineRule="auto"/>
        <w:ind w:firstLine="480"/>
        <w:jc w:val="left"/>
        <w:rPr>
          <w:rFonts w:ascii="Times New Roman" w:hAnsi="Times New Roman"/>
          <w:caps w:val="0"/>
          <w:sz w:val="24"/>
          <w:szCs w:val="21"/>
        </w:rPr>
      </w:pPr>
      <w:r>
        <w:rPr>
          <w:rFonts w:ascii="Times New Roman" w:hAnsi="Times New Roman"/>
          <w:caps w:val="0"/>
          <w:sz w:val="24"/>
          <w:szCs w:val="21"/>
        </w:rPr>
        <w:t>2.2.2</w:t>
      </w:r>
      <w:r>
        <w:rPr>
          <w:rFonts w:hint="eastAsia"/>
          <w:caps w:val="0"/>
          <w:sz w:val="24"/>
          <w:szCs w:val="21"/>
          <w:lang w:eastAsia="zh-CN"/>
        </w:rPr>
        <w:t>询比</w:t>
      </w:r>
      <w:r>
        <w:rPr>
          <w:rFonts w:ascii="Times New Roman" w:hAnsi="Times New Roman"/>
          <w:caps w:val="0"/>
          <w:sz w:val="24"/>
          <w:szCs w:val="21"/>
        </w:rPr>
        <w:t>文件的澄清以供应商须知前附表规定的形式发给所有购买</w:t>
      </w:r>
      <w:r>
        <w:rPr>
          <w:rFonts w:hint="eastAsia"/>
          <w:caps w:val="0"/>
          <w:sz w:val="24"/>
          <w:szCs w:val="21"/>
          <w:lang w:eastAsia="zh-CN"/>
        </w:rPr>
        <w:t>询比</w:t>
      </w:r>
      <w:r>
        <w:rPr>
          <w:rFonts w:ascii="Times New Roman" w:hAnsi="Times New Roman"/>
          <w:caps w:val="0"/>
          <w:sz w:val="24"/>
          <w:szCs w:val="21"/>
        </w:rPr>
        <w:t>文件的供应商，但不指明澄清问题的来源。澄清发出的时间距本章第4.2.1项规定的响应截止时间不足3日的，并且澄清内容可能影响响应文件编制的，将相应延长响应截止时间。</w:t>
      </w:r>
    </w:p>
    <w:p w14:paraId="7C9F49A1">
      <w:pPr>
        <w:spacing w:line="360" w:lineRule="auto"/>
        <w:ind w:firstLine="480"/>
        <w:jc w:val="left"/>
        <w:rPr>
          <w:rFonts w:ascii="Times New Roman" w:hAnsi="Times New Roman"/>
          <w:caps w:val="0"/>
          <w:sz w:val="24"/>
          <w:szCs w:val="21"/>
        </w:rPr>
      </w:pPr>
      <w:r>
        <w:rPr>
          <w:rFonts w:ascii="Times New Roman" w:hAnsi="Times New Roman"/>
          <w:caps w:val="0"/>
          <w:sz w:val="24"/>
          <w:szCs w:val="21"/>
        </w:rPr>
        <w:t>2.2.3供应商在收到澄清后，应按供应商须知前附表规定的时间和形式通知采购人，确认已收到该澄清。</w:t>
      </w:r>
    </w:p>
    <w:p w14:paraId="4819E895">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2.2.4除非采购人认为确有必要答复，否则，采购人有权拒绝回复供应商在本章第2.2.1项规定的时间后的任何澄清要求。</w:t>
      </w:r>
    </w:p>
    <w:p w14:paraId="28F6830A">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2.3</w:t>
      </w:r>
      <w:r>
        <w:rPr>
          <w:rFonts w:hint="eastAsia"/>
          <w:b/>
          <w:caps w:val="0"/>
          <w:sz w:val="24"/>
          <w:szCs w:val="20"/>
          <w:lang w:eastAsia="zh-CN"/>
        </w:rPr>
        <w:t>询比</w:t>
      </w:r>
      <w:r>
        <w:rPr>
          <w:rFonts w:ascii="Times New Roman" w:hAnsi="Times New Roman"/>
          <w:b/>
          <w:caps w:val="0"/>
          <w:sz w:val="24"/>
          <w:szCs w:val="20"/>
        </w:rPr>
        <w:t>文件的修改</w:t>
      </w:r>
    </w:p>
    <w:p w14:paraId="3944A6B8">
      <w:pPr>
        <w:spacing w:line="360" w:lineRule="auto"/>
        <w:ind w:firstLine="480"/>
        <w:jc w:val="left"/>
        <w:rPr>
          <w:rFonts w:ascii="Times New Roman" w:hAnsi="Times New Roman"/>
          <w:caps w:val="0"/>
          <w:sz w:val="24"/>
          <w:szCs w:val="21"/>
        </w:rPr>
      </w:pPr>
      <w:r>
        <w:rPr>
          <w:rFonts w:ascii="Times New Roman" w:hAnsi="Times New Roman"/>
          <w:caps w:val="0"/>
          <w:sz w:val="24"/>
          <w:szCs w:val="21"/>
        </w:rPr>
        <w:t>2.3.1采购人修改</w:t>
      </w:r>
      <w:r>
        <w:rPr>
          <w:rFonts w:hint="eastAsia"/>
          <w:caps w:val="0"/>
          <w:sz w:val="24"/>
          <w:szCs w:val="21"/>
          <w:lang w:eastAsia="zh-CN"/>
        </w:rPr>
        <w:t>询比</w:t>
      </w:r>
      <w:r>
        <w:rPr>
          <w:rFonts w:ascii="Times New Roman" w:hAnsi="Times New Roman"/>
          <w:caps w:val="0"/>
          <w:sz w:val="24"/>
          <w:szCs w:val="21"/>
        </w:rPr>
        <w:t>文件，应通知所有已购买</w:t>
      </w:r>
      <w:r>
        <w:rPr>
          <w:rFonts w:hint="eastAsia"/>
          <w:caps w:val="0"/>
          <w:sz w:val="24"/>
          <w:szCs w:val="21"/>
          <w:lang w:eastAsia="zh-CN"/>
        </w:rPr>
        <w:t>询比</w:t>
      </w:r>
      <w:r>
        <w:rPr>
          <w:rFonts w:ascii="Times New Roman" w:hAnsi="Times New Roman"/>
          <w:caps w:val="0"/>
          <w:sz w:val="24"/>
          <w:szCs w:val="21"/>
        </w:rPr>
        <w:t>文件的供应商。修改</w:t>
      </w:r>
      <w:r>
        <w:rPr>
          <w:rFonts w:hint="eastAsia"/>
          <w:caps w:val="0"/>
          <w:sz w:val="24"/>
          <w:szCs w:val="21"/>
          <w:lang w:eastAsia="zh-CN"/>
        </w:rPr>
        <w:t>询比</w:t>
      </w:r>
      <w:r>
        <w:rPr>
          <w:rFonts w:ascii="Times New Roman" w:hAnsi="Times New Roman"/>
          <w:caps w:val="0"/>
          <w:sz w:val="24"/>
          <w:szCs w:val="21"/>
        </w:rPr>
        <w:t>文件的时间距本章第4.2.1项规定的响应截止时间不足3日的，并且修改内容可能影响响应文件编制的，将相应延长响应截止时间。</w:t>
      </w:r>
    </w:p>
    <w:p w14:paraId="314416AE">
      <w:pPr>
        <w:spacing w:line="360" w:lineRule="auto"/>
        <w:ind w:firstLine="480"/>
        <w:jc w:val="left"/>
        <w:rPr>
          <w:rFonts w:ascii="Times New Roman" w:hAnsi="Times New Roman"/>
          <w:caps w:val="0"/>
          <w:sz w:val="24"/>
          <w:szCs w:val="21"/>
        </w:rPr>
      </w:pPr>
      <w:r>
        <w:rPr>
          <w:rFonts w:ascii="Times New Roman" w:hAnsi="Times New Roman"/>
          <w:caps w:val="0"/>
          <w:sz w:val="24"/>
          <w:szCs w:val="21"/>
        </w:rPr>
        <w:t>2.3.2供应商收到修改内容后，应按规定的时间和形式通知采购人，确认已收到该修改。</w:t>
      </w:r>
    </w:p>
    <w:p w14:paraId="7502AA26">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2.4</w:t>
      </w:r>
      <w:r>
        <w:rPr>
          <w:rFonts w:hint="eastAsia"/>
          <w:b/>
          <w:caps w:val="0"/>
          <w:sz w:val="24"/>
          <w:szCs w:val="20"/>
          <w:lang w:eastAsia="zh-CN"/>
        </w:rPr>
        <w:t>询比</w:t>
      </w:r>
      <w:r>
        <w:rPr>
          <w:rFonts w:ascii="Times New Roman" w:hAnsi="Times New Roman"/>
          <w:b/>
          <w:caps w:val="0"/>
          <w:sz w:val="24"/>
          <w:szCs w:val="20"/>
        </w:rPr>
        <w:t>文件的异议</w:t>
      </w:r>
    </w:p>
    <w:p w14:paraId="7B954824">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供应商或者其他利害关系人对</w:t>
      </w:r>
      <w:r>
        <w:rPr>
          <w:rFonts w:hint="eastAsia"/>
          <w:caps w:val="0"/>
          <w:sz w:val="24"/>
          <w:szCs w:val="21"/>
          <w:lang w:eastAsia="zh-CN"/>
        </w:rPr>
        <w:t>询比</w:t>
      </w:r>
      <w:r>
        <w:rPr>
          <w:rFonts w:ascii="Times New Roman" w:hAnsi="Times New Roman"/>
          <w:caps w:val="0"/>
          <w:sz w:val="24"/>
          <w:szCs w:val="21"/>
        </w:rPr>
        <w:t>文件有异议的，应当在响应截止时间3日前以书面形式提出。采购人将在收到异议之日起3日内作出答复；作出答复前，将暂停采购响应活动。</w:t>
      </w:r>
    </w:p>
    <w:p w14:paraId="3422C3A5">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3.响应文件</w:t>
      </w:r>
    </w:p>
    <w:p w14:paraId="7E5219ED">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3.1响应文件的组成</w:t>
      </w:r>
    </w:p>
    <w:p w14:paraId="00BBDD1F">
      <w:pPr>
        <w:spacing w:line="360" w:lineRule="auto"/>
        <w:ind w:firstLine="480"/>
        <w:jc w:val="left"/>
        <w:rPr>
          <w:rFonts w:ascii="Times New Roman" w:hAnsi="Times New Roman"/>
          <w:caps w:val="0"/>
          <w:sz w:val="24"/>
          <w:szCs w:val="21"/>
        </w:rPr>
      </w:pPr>
      <w:r>
        <w:rPr>
          <w:rFonts w:ascii="Times New Roman" w:hAnsi="Times New Roman"/>
          <w:caps w:val="0"/>
          <w:sz w:val="24"/>
          <w:szCs w:val="21"/>
        </w:rPr>
        <w:t>3.1.1 供应商按照“响应文件格式”制作响应文件。</w:t>
      </w:r>
    </w:p>
    <w:p w14:paraId="19B1F007">
      <w:pPr>
        <w:spacing w:line="360" w:lineRule="auto"/>
        <w:ind w:firstLine="480"/>
        <w:jc w:val="left"/>
        <w:rPr>
          <w:rFonts w:ascii="Times New Roman" w:hAnsi="Times New Roman"/>
          <w:caps w:val="0"/>
          <w:sz w:val="24"/>
          <w:szCs w:val="21"/>
        </w:rPr>
      </w:pPr>
      <w:r>
        <w:rPr>
          <w:rFonts w:ascii="Times New Roman" w:hAnsi="Times New Roman"/>
          <w:caps w:val="0"/>
          <w:sz w:val="24"/>
          <w:szCs w:val="21"/>
        </w:rPr>
        <w:t>供应商在评审过程中作出的符合法律法规和</w:t>
      </w:r>
      <w:r>
        <w:rPr>
          <w:rFonts w:hint="eastAsia"/>
          <w:caps w:val="0"/>
          <w:sz w:val="24"/>
          <w:szCs w:val="21"/>
          <w:lang w:eastAsia="zh-CN"/>
        </w:rPr>
        <w:t>询比</w:t>
      </w:r>
      <w:r>
        <w:rPr>
          <w:rFonts w:ascii="Times New Roman" w:hAnsi="Times New Roman"/>
          <w:caps w:val="0"/>
          <w:sz w:val="24"/>
          <w:szCs w:val="21"/>
        </w:rPr>
        <w:t>文件规定的澄清确认，构成响应文件的组成部分。</w:t>
      </w:r>
    </w:p>
    <w:p w14:paraId="4FF832E1">
      <w:pPr>
        <w:spacing w:line="360" w:lineRule="auto"/>
        <w:ind w:firstLine="480"/>
        <w:jc w:val="left"/>
        <w:rPr>
          <w:rFonts w:ascii="Times New Roman" w:hAnsi="Times New Roman"/>
          <w:caps w:val="0"/>
          <w:sz w:val="24"/>
          <w:szCs w:val="21"/>
        </w:rPr>
      </w:pPr>
      <w:r>
        <w:rPr>
          <w:rFonts w:ascii="Times New Roman" w:hAnsi="Times New Roman"/>
          <w:caps w:val="0"/>
          <w:sz w:val="24"/>
          <w:szCs w:val="21"/>
        </w:rPr>
        <w:t>3.1.2供应商须知前附表规定不接受联合体响应的，或供应商没有组成联合体的，响应文件不包括联合体协议书。</w:t>
      </w:r>
    </w:p>
    <w:p w14:paraId="27AC0FCF">
      <w:pPr>
        <w:spacing w:line="360" w:lineRule="auto"/>
        <w:ind w:firstLine="480"/>
        <w:jc w:val="left"/>
        <w:rPr>
          <w:rFonts w:ascii="Times New Roman" w:hAnsi="Times New Roman"/>
          <w:caps w:val="0"/>
          <w:sz w:val="24"/>
          <w:szCs w:val="21"/>
        </w:rPr>
      </w:pPr>
      <w:r>
        <w:rPr>
          <w:rFonts w:ascii="Times New Roman" w:hAnsi="Times New Roman"/>
          <w:caps w:val="0"/>
          <w:sz w:val="24"/>
          <w:szCs w:val="21"/>
        </w:rPr>
        <w:t>3.1.3供应商须知前附表未要求提交响应保证金的，响应文件不包括响应保证金。</w:t>
      </w:r>
    </w:p>
    <w:p w14:paraId="1B43796D">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3.2响应报价</w:t>
      </w:r>
    </w:p>
    <w:p w14:paraId="7B49386B">
      <w:pPr>
        <w:spacing w:line="360" w:lineRule="auto"/>
        <w:ind w:firstLine="480"/>
        <w:jc w:val="left"/>
        <w:rPr>
          <w:rFonts w:ascii="Times New Roman" w:hAnsi="Times New Roman"/>
          <w:caps w:val="0"/>
          <w:sz w:val="24"/>
          <w:szCs w:val="21"/>
        </w:rPr>
      </w:pPr>
      <w:r>
        <w:rPr>
          <w:rFonts w:ascii="Times New Roman" w:hAnsi="Times New Roman"/>
          <w:caps w:val="0"/>
          <w:sz w:val="24"/>
          <w:szCs w:val="21"/>
        </w:rPr>
        <w:t>3.2.1响应报价应包括国家规定的增值税税金，除供应商须知前附表另有规定外，增值税税金按一般计税方法计算。供应商应按第六章“响应文件格式”的要求在响应函中进行报价并填写分项报价表。</w:t>
      </w:r>
    </w:p>
    <w:p w14:paraId="0E93C457">
      <w:pPr>
        <w:spacing w:line="360" w:lineRule="auto"/>
        <w:ind w:firstLine="480"/>
        <w:jc w:val="left"/>
        <w:rPr>
          <w:rFonts w:ascii="Times New Roman" w:hAnsi="Times New Roman"/>
          <w:caps w:val="0"/>
          <w:sz w:val="24"/>
          <w:szCs w:val="21"/>
        </w:rPr>
      </w:pPr>
      <w:r>
        <w:rPr>
          <w:rFonts w:ascii="Times New Roman" w:hAnsi="Times New Roman"/>
          <w:caps w:val="0"/>
          <w:sz w:val="24"/>
          <w:szCs w:val="21"/>
        </w:rPr>
        <w:t>3.2.2供应商应充分了解该项目的总体情况以及影响响应报价的其他要素。</w:t>
      </w:r>
    </w:p>
    <w:p w14:paraId="041E4FAB">
      <w:pPr>
        <w:spacing w:line="360" w:lineRule="auto"/>
        <w:ind w:firstLine="480"/>
        <w:jc w:val="left"/>
        <w:rPr>
          <w:rFonts w:ascii="Times New Roman" w:hAnsi="Times New Roman"/>
          <w:caps w:val="0"/>
          <w:sz w:val="24"/>
          <w:szCs w:val="21"/>
        </w:rPr>
      </w:pPr>
      <w:r>
        <w:rPr>
          <w:rFonts w:ascii="Times New Roman" w:hAnsi="Times New Roman"/>
          <w:caps w:val="0"/>
          <w:sz w:val="24"/>
          <w:szCs w:val="21"/>
        </w:rPr>
        <w:t>3.2.3响应报价为各分项报价金额之和，响应报价与分项报价的合价不一致的，应以各分项合价累计数为准，修正响应报价；如分项报价中存在缺漏项，则视为缺漏项价格已包含在其他分项报价之中。供应商在响应截止时间前修改响应函中的响应报价总额，应同时修改响应文件“分项报价表”中的相应报价。此修改须符合本章第4.3款的有关要求。</w:t>
      </w:r>
    </w:p>
    <w:p w14:paraId="6EAA2EC6">
      <w:pPr>
        <w:spacing w:line="360" w:lineRule="auto"/>
        <w:ind w:firstLine="480"/>
        <w:jc w:val="left"/>
        <w:rPr>
          <w:rFonts w:ascii="Times New Roman" w:hAnsi="Times New Roman"/>
          <w:caps w:val="0"/>
          <w:sz w:val="24"/>
          <w:szCs w:val="21"/>
        </w:rPr>
      </w:pPr>
      <w:r>
        <w:rPr>
          <w:rFonts w:ascii="Times New Roman" w:hAnsi="Times New Roman"/>
          <w:caps w:val="0"/>
          <w:sz w:val="24"/>
          <w:szCs w:val="21"/>
        </w:rPr>
        <w:t>3.2.4采购人设有最高响应限价的，供应商的响应报价不得超过最高响应限价，最高响应限价在供应商须知前附表中载明。</w:t>
      </w:r>
    </w:p>
    <w:p w14:paraId="0BFC9127">
      <w:pPr>
        <w:spacing w:line="360" w:lineRule="auto"/>
        <w:ind w:firstLine="480"/>
        <w:jc w:val="left"/>
        <w:rPr>
          <w:rFonts w:ascii="Times New Roman" w:hAnsi="Times New Roman"/>
          <w:caps w:val="0"/>
          <w:sz w:val="24"/>
          <w:szCs w:val="21"/>
        </w:rPr>
      </w:pPr>
      <w:r>
        <w:rPr>
          <w:rFonts w:ascii="Times New Roman" w:hAnsi="Times New Roman"/>
          <w:caps w:val="0"/>
          <w:sz w:val="24"/>
          <w:szCs w:val="21"/>
        </w:rPr>
        <w:t>3.2.5响应报价的其他要求见供应商须知前附表。</w:t>
      </w:r>
    </w:p>
    <w:p w14:paraId="15DFAA5E">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3.3响应有效期</w:t>
      </w:r>
    </w:p>
    <w:p w14:paraId="10BCE4FC">
      <w:pPr>
        <w:spacing w:line="360" w:lineRule="auto"/>
        <w:ind w:firstLine="480"/>
        <w:jc w:val="left"/>
        <w:rPr>
          <w:rFonts w:ascii="Times New Roman" w:hAnsi="Times New Roman"/>
          <w:caps w:val="0"/>
          <w:sz w:val="24"/>
          <w:szCs w:val="21"/>
        </w:rPr>
      </w:pPr>
      <w:r>
        <w:rPr>
          <w:rFonts w:ascii="Times New Roman" w:hAnsi="Times New Roman"/>
          <w:caps w:val="0"/>
          <w:sz w:val="24"/>
          <w:szCs w:val="21"/>
        </w:rPr>
        <w:t>3.3.1除供应商须知前附表另有规定外，响应有效期为</w:t>
      </w:r>
      <w:r>
        <w:rPr>
          <w:rFonts w:hint="eastAsia"/>
          <w:caps w:val="0"/>
          <w:sz w:val="24"/>
          <w:szCs w:val="21"/>
          <w:lang w:eastAsia="zh-CN"/>
        </w:rPr>
        <w:t>180天</w:t>
      </w:r>
      <w:r>
        <w:rPr>
          <w:rFonts w:ascii="Times New Roman" w:hAnsi="Times New Roman"/>
          <w:caps w:val="0"/>
          <w:sz w:val="24"/>
          <w:szCs w:val="21"/>
        </w:rPr>
        <w:t>。</w:t>
      </w:r>
    </w:p>
    <w:p w14:paraId="383D4823">
      <w:pPr>
        <w:spacing w:line="360" w:lineRule="auto"/>
        <w:ind w:firstLine="480"/>
        <w:jc w:val="left"/>
        <w:rPr>
          <w:rFonts w:ascii="Times New Roman" w:hAnsi="Times New Roman"/>
          <w:caps w:val="0"/>
          <w:sz w:val="24"/>
          <w:szCs w:val="21"/>
        </w:rPr>
      </w:pPr>
      <w:r>
        <w:rPr>
          <w:rFonts w:ascii="Times New Roman" w:hAnsi="Times New Roman"/>
          <w:caps w:val="0"/>
          <w:sz w:val="24"/>
          <w:szCs w:val="21"/>
        </w:rPr>
        <w:t>3.3.2在响应有效期内，供应商撤销响应文件的，应承担</w:t>
      </w:r>
      <w:r>
        <w:rPr>
          <w:rFonts w:hint="eastAsia"/>
          <w:caps w:val="0"/>
          <w:sz w:val="24"/>
          <w:szCs w:val="21"/>
          <w:lang w:eastAsia="zh-CN"/>
        </w:rPr>
        <w:t>询比</w:t>
      </w:r>
      <w:r>
        <w:rPr>
          <w:rFonts w:ascii="Times New Roman" w:hAnsi="Times New Roman"/>
          <w:caps w:val="0"/>
          <w:sz w:val="24"/>
          <w:szCs w:val="21"/>
        </w:rPr>
        <w:t>文件和法律规定的责任。</w:t>
      </w:r>
    </w:p>
    <w:p w14:paraId="3888CD00">
      <w:pPr>
        <w:spacing w:line="360" w:lineRule="auto"/>
        <w:ind w:firstLine="480"/>
        <w:jc w:val="left"/>
        <w:rPr>
          <w:rFonts w:ascii="Times New Roman" w:hAnsi="Times New Roman"/>
          <w:caps w:val="0"/>
          <w:sz w:val="24"/>
          <w:szCs w:val="21"/>
        </w:rPr>
      </w:pPr>
      <w:r>
        <w:rPr>
          <w:rFonts w:ascii="Times New Roman" w:hAnsi="Times New Roman"/>
          <w:caps w:val="0"/>
          <w:sz w:val="24"/>
          <w:szCs w:val="21"/>
        </w:rPr>
        <w:t>3.3.3出现特殊情况需要延长响应有效期的，采购人以书面形式通知所有供应商延长响应有效期。供应商应予以书面答复，同意延长的，应相应延长其响应保证金的有效期，但不得要求或被允许修改其响应文件；供应商拒绝延长的，其响应失效。</w:t>
      </w:r>
    </w:p>
    <w:p w14:paraId="06D92412">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3.4响应保证金</w:t>
      </w:r>
    </w:p>
    <w:p w14:paraId="54FC78C4">
      <w:pPr>
        <w:spacing w:line="360" w:lineRule="auto"/>
        <w:ind w:firstLine="480"/>
        <w:jc w:val="left"/>
        <w:rPr>
          <w:rFonts w:hint="default" w:ascii="Times New Roman" w:hAnsi="Times New Roman" w:eastAsia="宋体"/>
          <w:caps w:val="0"/>
          <w:sz w:val="24"/>
          <w:szCs w:val="21"/>
          <w:lang w:val="en-US" w:eastAsia="zh-CN"/>
        </w:rPr>
      </w:pPr>
      <w:r>
        <w:rPr>
          <w:rFonts w:ascii="Times New Roman" w:hAnsi="Times New Roman"/>
          <w:caps w:val="0"/>
          <w:sz w:val="24"/>
          <w:szCs w:val="21"/>
        </w:rPr>
        <w:t>3.4.1</w:t>
      </w:r>
      <w:r>
        <w:rPr>
          <w:rFonts w:hint="eastAsia"/>
          <w:caps w:val="0"/>
          <w:sz w:val="24"/>
          <w:szCs w:val="21"/>
          <w:lang w:val="en-US" w:eastAsia="zh-CN"/>
        </w:rPr>
        <w:t xml:space="preserve"> 本项目不适用</w:t>
      </w:r>
    </w:p>
    <w:p w14:paraId="54B323BE">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3.5资格审查资料</w:t>
      </w:r>
    </w:p>
    <w:p w14:paraId="7AF2B6D3">
      <w:pPr>
        <w:spacing w:line="360" w:lineRule="auto"/>
        <w:ind w:firstLine="480"/>
        <w:jc w:val="left"/>
        <w:rPr>
          <w:rFonts w:ascii="Times New Roman" w:hAnsi="Times New Roman"/>
          <w:caps w:val="0"/>
          <w:sz w:val="24"/>
          <w:szCs w:val="21"/>
        </w:rPr>
      </w:pPr>
      <w:r>
        <w:rPr>
          <w:rFonts w:ascii="Times New Roman" w:hAnsi="Times New Roman"/>
          <w:caps w:val="0"/>
          <w:sz w:val="24"/>
          <w:szCs w:val="21"/>
        </w:rPr>
        <w:t>详见</w:t>
      </w:r>
      <w:r>
        <w:rPr>
          <w:rFonts w:hint="eastAsia"/>
          <w:caps w:val="0"/>
          <w:sz w:val="24"/>
          <w:szCs w:val="21"/>
          <w:lang w:eastAsia="zh-CN"/>
        </w:rPr>
        <w:t>询比</w:t>
      </w:r>
      <w:r>
        <w:rPr>
          <w:rFonts w:ascii="Times New Roman" w:hAnsi="Times New Roman"/>
          <w:caps w:val="0"/>
          <w:sz w:val="24"/>
          <w:szCs w:val="21"/>
        </w:rPr>
        <w:t>公告。</w:t>
      </w:r>
    </w:p>
    <w:p w14:paraId="4BEFC6CD">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3.6备选响应方案</w:t>
      </w:r>
    </w:p>
    <w:p w14:paraId="3CDF9813">
      <w:pPr>
        <w:spacing w:line="360" w:lineRule="auto"/>
        <w:ind w:firstLine="480"/>
        <w:jc w:val="left"/>
        <w:rPr>
          <w:rFonts w:ascii="Times New Roman" w:hAnsi="Times New Roman"/>
          <w:caps w:val="0"/>
          <w:sz w:val="24"/>
          <w:szCs w:val="21"/>
        </w:rPr>
      </w:pPr>
      <w:r>
        <w:rPr>
          <w:rFonts w:ascii="Times New Roman" w:hAnsi="Times New Roman"/>
          <w:caps w:val="0"/>
          <w:sz w:val="24"/>
          <w:szCs w:val="21"/>
        </w:rPr>
        <w:t>3.6.1除供应商须知前附表规定允许外，供应商不得递交备选响应方案，否则其响应将被否决。</w:t>
      </w:r>
    </w:p>
    <w:p w14:paraId="74D174E2">
      <w:pPr>
        <w:spacing w:line="360" w:lineRule="auto"/>
        <w:ind w:firstLine="480"/>
        <w:jc w:val="left"/>
        <w:rPr>
          <w:rFonts w:ascii="Times New Roman" w:hAnsi="Times New Roman"/>
          <w:caps w:val="0"/>
          <w:sz w:val="24"/>
          <w:szCs w:val="21"/>
        </w:rPr>
      </w:pPr>
      <w:r>
        <w:rPr>
          <w:rFonts w:ascii="Times New Roman" w:hAnsi="Times New Roman"/>
          <w:caps w:val="0"/>
          <w:sz w:val="24"/>
          <w:szCs w:val="21"/>
        </w:rPr>
        <w:t>3.6.2允许供应商递交备选响应方案的，只有成交供应商所递交的备选响应方案方可予以考虑。评审委员会认为成交供应商的备选响应方案优于其按照</w:t>
      </w:r>
      <w:r>
        <w:rPr>
          <w:rFonts w:hint="eastAsia"/>
          <w:caps w:val="0"/>
          <w:sz w:val="24"/>
          <w:szCs w:val="21"/>
          <w:lang w:eastAsia="zh-CN"/>
        </w:rPr>
        <w:t>询比</w:t>
      </w:r>
      <w:r>
        <w:rPr>
          <w:rFonts w:ascii="Times New Roman" w:hAnsi="Times New Roman"/>
          <w:caps w:val="0"/>
          <w:sz w:val="24"/>
          <w:szCs w:val="21"/>
        </w:rPr>
        <w:t>文件要求编制的响应方案的，采购人可以接受该备选响应方案。</w:t>
      </w:r>
    </w:p>
    <w:p w14:paraId="05E1724E">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3.6.3供应商提供两个或两个以上响应报价，或者在响应文件中提供一个报价，但同时提供两个或两个以上供应商方案的，视为提供备选方案。</w:t>
      </w:r>
    </w:p>
    <w:p w14:paraId="1B80ECE8">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3.7响应文件的编制</w:t>
      </w:r>
    </w:p>
    <w:p w14:paraId="7748AB82">
      <w:pPr>
        <w:spacing w:line="360" w:lineRule="auto"/>
        <w:ind w:firstLine="480"/>
        <w:jc w:val="left"/>
        <w:rPr>
          <w:rFonts w:ascii="Times New Roman" w:hAnsi="Times New Roman"/>
          <w:caps w:val="0"/>
          <w:sz w:val="24"/>
          <w:szCs w:val="21"/>
        </w:rPr>
      </w:pPr>
      <w:r>
        <w:rPr>
          <w:rFonts w:ascii="Times New Roman" w:hAnsi="Times New Roman"/>
          <w:caps w:val="0"/>
          <w:sz w:val="24"/>
          <w:szCs w:val="21"/>
        </w:rPr>
        <w:t>3.7.1响应文件应按第六章“响应文件格式”进行编写，如有必要，可以增加附页，作为响应文件的组成部分。</w:t>
      </w:r>
    </w:p>
    <w:p w14:paraId="0C7694C7">
      <w:pPr>
        <w:spacing w:line="360" w:lineRule="auto"/>
        <w:ind w:firstLine="480"/>
        <w:jc w:val="left"/>
        <w:rPr>
          <w:rFonts w:ascii="Times New Roman" w:hAnsi="Times New Roman"/>
          <w:caps w:val="0"/>
          <w:sz w:val="24"/>
          <w:szCs w:val="21"/>
        </w:rPr>
      </w:pPr>
      <w:r>
        <w:rPr>
          <w:rFonts w:ascii="Times New Roman" w:hAnsi="Times New Roman"/>
          <w:caps w:val="0"/>
          <w:sz w:val="24"/>
          <w:szCs w:val="21"/>
        </w:rPr>
        <w:t>3.7.2响应文件应当对</w:t>
      </w:r>
      <w:r>
        <w:rPr>
          <w:rFonts w:hint="eastAsia"/>
          <w:caps w:val="0"/>
          <w:sz w:val="24"/>
          <w:szCs w:val="21"/>
          <w:lang w:eastAsia="zh-CN"/>
        </w:rPr>
        <w:t>询比</w:t>
      </w:r>
      <w:r>
        <w:rPr>
          <w:rFonts w:ascii="Times New Roman" w:hAnsi="Times New Roman"/>
          <w:caps w:val="0"/>
          <w:sz w:val="24"/>
          <w:szCs w:val="21"/>
        </w:rPr>
        <w:t>文件有关服务期限、响应有效期、质量要求、服务范围等实质性内容作出响应。响应文件在满足</w:t>
      </w:r>
      <w:r>
        <w:rPr>
          <w:rFonts w:hint="eastAsia"/>
          <w:caps w:val="0"/>
          <w:sz w:val="24"/>
          <w:szCs w:val="21"/>
          <w:lang w:eastAsia="zh-CN"/>
        </w:rPr>
        <w:t>询比</w:t>
      </w:r>
      <w:r>
        <w:rPr>
          <w:rFonts w:ascii="Times New Roman" w:hAnsi="Times New Roman"/>
          <w:caps w:val="0"/>
          <w:sz w:val="24"/>
          <w:szCs w:val="21"/>
        </w:rPr>
        <w:t>文件实质性要求的基础上，可以提出比</w:t>
      </w:r>
      <w:r>
        <w:rPr>
          <w:rFonts w:hint="eastAsia"/>
          <w:caps w:val="0"/>
          <w:sz w:val="24"/>
          <w:szCs w:val="21"/>
          <w:lang w:eastAsia="zh-CN"/>
        </w:rPr>
        <w:t>询比</w:t>
      </w:r>
      <w:r>
        <w:rPr>
          <w:rFonts w:ascii="Times New Roman" w:hAnsi="Times New Roman"/>
          <w:caps w:val="0"/>
          <w:sz w:val="24"/>
          <w:szCs w:val="21"/>
        </w:rPr>
        <w:t>文件要求更有利于采购人的承诺。</w:t>
      </w:r>
    </w:p>
    <w:p w14:paraId="24EEBB71">
      <w:pPr>
        <w:spacing w:line="360" w:lineRule="auto"/>
        <w:ind w:firstLine="480"/>
        <w:jc w:val="left"/>
        <w:rPr>
          <w:rFonts w:ascii="Times New Roman" w:hAnsi="Times New Roman"/>
          <w:caps w:val="0"/>
          <w:sz w:val="24"/>
          <w:szCs w:val="21"/>
        </w:rPr>
      </w:pPr>
      <w:r>
        <w:rPr>
          <w:rFonts w:ascii="Times New Roman" w:hAnsi="Times New Roman"/>
          <w:caps w:val="0"/>
          <w:sz w:val="24"/>
          <w:szCs w:val="21"/>
        </w:rPr>
        <w:t>3.7.3（A）（1）响应文件应用不褪色的材料书写或打印，响应函及对响应文件的澄清、说明和补正应由供应商的法定代表人（单位负责人）或其授权的代理人签字或盖单位章。由供应商的法定代表人（单位负责人）签字的，应附法定代表人（单位负责人）身份证明，由代理人签字的，应附授权委托书，身份证明或授权委托书应符合第六章“响应文件格式”的要求。响应文件应尽量避免涂改、行间插字或删除。如果出现上述情况，改动之处应由供应商的法定代表人（单位负责人）或其授权的代理人签字或盖单位章。</w:t>
      </w:r>
    </w:p>
    <w:p w14:paraId="6942B77D">
      <w:pPr>
        <w:spacing w:line="360" w:lineRule="auto"/>
        <w:ind w:firstLine="480"/>
        <w:jc w:val="left"/>
        <w:rPr>
          <w:rFonts w:ascii="Times New Roman" w:hAnsi="Times New Roman"/>
          <w:caps w:val="0"/>
          <w:sz w:val="24"/>
          <w:szCs w:val="21"/>
        </w:rPr>
      </w:pPr>
      <w:r>
        <w:rPr>
          <w:rFonts w:ascii="Times New Roman" w:hAnsi="Times New Roman"/>
          <w:caps w:val="0"/>
          <w:sz w:val="24"/>
          <w:szCs w:val="21"/>
        </w:rPr>
        <w:t>（2）响应文件正本一份，副本份数见供应商须知前附表。</w:t>
      </w:r>
    </w:p>
    <w:p w14:paraId="3EA23E3D">
      <w:pPr>
        <w:spacing w:line="360" w:lineRule="auto"/>
        <w:ind w:firstLine="480"/>
        <w:jc w:val="left"/>
        <w:rPr>
          <w:rFonts w:ascii="Times New Roman" w:hAnsi="Times New Roman"/>
          <w:caps w:val="0"/>
          <w:sz w:val="24"/>
          <w:szCs w:val="21"/>
        </w:rPr>
      </w:pPr>
      <w:r>
        <w:rPr>
          <w:rFonts w:ascii="Times New Roman" w:hAnsi="Times New Roman"/>
          <w:caps w:val="0"/>
          <w:sz w:val="24"/>
          <w:szCs w:val="21"/>
        </w:rPr>
        <w:t>（3）响应文件的正本与副本应分别装订，并编制目录，响应文件需分册装订的，具体分册装订要求见供应商须知前附表规定。</w:t>
      </w:r>
    </w:p>
    <w:p w14:paraId="03E926AF">
      <w:pPr>
        <w:spacing w:line="360" w:lineRule="auto"/>
        <w:ind w:firstLine="480"/>
        <w:jc w:val="left"/>
        <w:rPr>
          <w:rFonts w:ascii="Times New Roman" w:hAnsi="Times New Roman" w:eastAsia="宋体" w:cs="Times New Roman"/>
          <w:caps w:val="0"/>
          <w:kern w:val="0"/>
          <w:sz w:val="24"/>
          <w:szCs w:val="21"/>
        </w:rPr>
      </w:pPr>
      <w:r>
        <w:rPr>
          <w:rFonts w:ascii="Times New Roman" w:hAnsi="Times New Roman" w:eastAsia="宋体" w:cs="Times New Roman"/>
          <w:caps w:val="0"/>
          <w:kern w:val="0"/>
          <w:sz w:val="24"/>
          <w:szCs w:val="21"/>
        </w:rPr>
        <w:t>3.7.3（B）</w:t>
      </w:r>
    </w:p>
    <w:p w14:paraId="7CACC34C">
      <w:pPr>
        <w:spacing w:line="360" w:lineRule="auto"/>
        <w:ind w:firstLine="480"/>
        <w:jc w:val="left"/>
        <w:rPr>
          <w:rFonts w:ascii="Times New Roman" w:hAnsi="Times New Roman" w:eastAsia="宋体" w:cs="Times New Roman"/>
          <w:caps w:val="0"/>
          <w:kern w:val="0"/>
          <w:sz w:val="24"/>
          <w:szCs w:val="21"/>
        </w:rPr>
      </w:pPr>
      <w:r>
        <w:rPr>
          <w:rFonts w:ascii="Times New Roman" w:hAnsi="Times New Roman" w:eastAsia="宋体" w:cs="Times New Roman"/>
          <w:caps w:val="0"/>
          <w:kern w:val="0"/>
          <w:sz w:val="24"/>
          <w:szCs w:val="21"/>
        </w:rPr>
        <w:t xml:space="preserve">（1）响应文件按照第六章 “响应文件格式” 编制； </w:t>
      </w:r>
    </w:p>
    <w:p w14:paraId="26E76092">
      <w:pPr>
        <w:numPr>
          <w:ilvl w:val="0"/>
          <w:numId w:val="3"/>
        </w:numPr>
        <w:spacing w:line="360" w:lineRule="auto"/>
        <w:ind w:left="479" w:leftChars="228" w:firstLine="64" w:firstLineChars="27"/>
        <w:jc w:val="left"/>
        <w:rPr>
          <w:rFonts w:ascii="Times New Roman" w:hAnsi="Times New Roman" w:eastAsia="宋体" w:cs="Times New Roman"/>
          <w:caps w:val="0"/>
          <w:kern w:val="0"/>
          <w:sz w:val="24"/>
          <w:szCs w:val="21"/>
        </w:rPr>
      </w:pPr>
      <w:r>
        <w:rPr>
          <w:rFonts w:ascii="Times New Roman" w:hAnsi="Times New Roman" w:eastAsia="宋体" w:cs="Times New Roman"/>
          <w:caps w:val="0"/>
          <w:kern w:val="0"/>
          <w:sz w:val="24"/>
          <w:szCs w:val="21"/>
        </w:rPr>
        <w:t>所有资质、证明材料复印件均需原件扫描后打印或嵌入文档，每页加盖供应商公章； （3）所有需要签字、盖章页面必须完成手签并加盖单位鲜章，不接受电子签名、电子印</w:t>
      </w:r>
    </w:p>
    <w:p w14:paraId="3F4B04A6">
      <w:pPr>
        <w:numPr>
          <w:ilvl w:val="0"/>
          <w:numId w:val="0"/>
        </w:numPr>
        <w:spacing w:line="360" w:lineRule="auto"/>
        <w:jc w:val="left"/>
        <w:rPr>
          <w:rFonts w:ascii="Times New Roman" w:hAnsi="Times New Roman" w:eastAsia="宋体" w:cs="Times New Roman"/>
          <w:caps w:val="0"/>
          <w:kern w:val="0"/>
          <w:sz w:val="24"/>
          <w:szCs w:val="21"/>
        </w:rPr>
      </w:pPr>
      <w:r>
        <w:rPr>
          <w:rFonts w:ascii="Times New Roman" w:hAnsi="Times New Roman" w:eastAsia="宋体" w:cs="Times New Roman"/>
          <w:caps w:val="0"/>
          <w:kern w:val="0"/>
          <w:sz w:val="24"/>
          <w:szCs w:val="21"/>
        </w:rPr>
        <w:t xml:space="preserve">章； </w:t>
      </w:r>
    </w:p>
    <w:p w14:paraId="3675F502">
      <w:pPr>
        <w:numPr>
          <w:ilvl w:val="0"/>
          <w:numId w:val="0"/>
        </w:numPr>
        <w:spacing w:line="360" w:lineRule="auto"/>
        <w:ind w:firstLine="480" w:firstLineChars="200"/>
        <w:jc w:val="left"/>
        <w:rPr>
          <w:rFonts w:hint="eastAsia" w:ascii="Times New Roman" w:hAnsi="Times New Roman" w:eastAsia="宋体" w:cs="Times New Roman"/>
          <w:caps w:val="0"/>
          <w:kern w:val="0"/>
          <w:sz w:val="24"/>
          <w:szCs w:val="21"/>
          <w:lang w:eastAsia="zh-CN"/>
        </w:rPr>
      </w:pPr>
      <w:r>
        <w:rPr>
          <w:rFonts w:hint="eastAsia" w:cs="Times New Roman"/>
          <w:caps w:val="0"/>
          <w:kern w:val="0"/>
          <w:sz w:val="24"/>
          <w:szCs w:val="21"/>
          <w:lang w:eastAsia="zh-CN"/>
        </w:rPr>
        <w:t>（</w:t>
      </w:r>
      <w:r>
        <w:rPr>
          <w:rFonts w:hint="eastAsia" w:cs="Times New Roman"/>
          <w:caps w:val="0"/>
          <w:kern w:val="0"/>
          <w:sz w:val="24"/>
          <w:szCs w:val="21"/>
          <w:lang w:val="en-US" w:eastAsia="zh-CN"/>
        </w:rPr>
        <w:t>4）</w:t>
      </w:r>
      <w:r>
        <w:rPr>
          <w:rFonts w:hint="eastAsia" w:cs="Times New Roman"/>
          <w:caps w:val="0"/>
          <w:kern w:val="0"/>
          <w:sz w:val="24"/>
          <w:szCs w:val="21"/>
          <w:lang w:eastAsia="zh-CN"/>
        </w:rPr>
        <w:t>整套响应文件编制完成后，将完整纸质正本扫描生成 PDF 电子文档存入密封 U 盘，与纸质响应文件一同递交；纸质文件份数、装订要求详见供应商须知前附表。</w:t>
      </w:r>
    </w:p>
    <w:p w14:paraId="50B9DA23">
      <w:pPr>
        <w:numPr>
          <w:ilvl w:val="0"/>
          <w:numId w:val="0"/>
        </w:numPr>
        <w:spacing w:line="360" w:lineRule="auto"/>
        <w:ind w:firstLine="480" w:firstLineChars="200"/>
        <w:jc w:val="left"/>
        <w:rPr>
          <w:rFonts w:hint="eastAsia" w:cs="Times New Roman"/>
          <w:caps w:val="0"/>
          <w:kern w:val="0"/>
          <w:sz w:val="24"/>
          <w:szCs w:val="21"/>
          <w:lang w:eastAsia="zh-CN"/>
        </w:rPr>
      </w:pPr>
      <w:r>
        <w:rPr>
          <w:rFonts w:ascii="Times New Roman" w:hAnsi="Times New Roman" w:eastAsia="宋体" w:cs="Times New Roman"/>
          <w:caps w:val="0"/>
          <w:kern w:val="0"/>
          <w:sz w:val="24"/>
          <w:szCs w:val="21"/>
        </w:rPr>
        <w:t>（5）</w:t>
      </w:r>
      <w:r>
        <w:rPr>
          <w:rFonts w:hint="eastAsia" w:cs="Times New Roman"/>
          <w:caps w:val="0"/>
          <w:kern w:val="0"/>
          <w:sz w:val="24"/>
          <w:szCs w:val="21"/>
          <w:lang w:eastAsia="zh-CN"/>
        </w:rPr>
        <w:t>1. 纸质正本与 U 盘电子文档内容存在不一致的，以完成签字盖章的纸质正本为准</w:t>
      </w:r>
    </w:p>
    <w:p w14:paraId="6B564773">
      <w:pPr>
        <w:numPr>
          <w:ilvl w:val="0"/>
          <w:numId w:val="0"/>
        </w:numPr>
        <w:spacing w:line="360" w:lineRule="auto"/>
        <w:ind w:firstLine="480" w:firstLineChars="200"/>
        <w:jc w:val="left"/>
        <w:rPr>
          <w:rFonts w:ascii="Times New Roman" w:hAnsi="Times New Roman" w:eastAsia="宋体" w:cs="Times New Roman"/>
          <w:caps w:val="0"/>
          <w:kern w:val="0"/>
          <w:sz w:val="24"/>
          <w:szCs w:val="21"/>
        </w:rPr>
      </w:pPr>
      <w:r>
        <w:rPr>
          <w:rFonts w:hint="eastAsia" w:cs="Times New Roman"/>
          <w:caps w:val="0"/>
          <w:kern w:val="0"/>
          <w:sz w:val="24"/>
          <w:szCs w:val="21"/>
          <w:lang w:eastAsia="zh-CN"/>
        </w:rPr>
        <w:t>2.</w:t>
      </w:r>
      <w:r>
        <w:rPr>
          <w:rFonts w:ascii="Times New Roman" w:hAnsi="Times New Roman" w:eastAsia="宋体" w:cs="Times New Roman"/>
          <w:caps w:val="0"/>
          <w:kern w:val="0"/>
          <w:sz w:val="24"/>
          <w:szCs w:val="21"/>
        </w:rPr>
        <w:t>。</w:t>
      </w:r>
    </w:p>
    <w:p w14:paraId="79776305">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4.响应</w:t>
      </w:r>
    </w:p>
    <w:p w14:paraId="18CB4AE5">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4.1响应文件的密封和标记</w:t>
      </w:r>
    </w:p>
    <w:p w14:paraId="7C97D99D">
      <w:pPr>
        <w:spacing w:line="360" w:lineRule="auto"/>
        <w:ind w:firstLine="480"/>
        <w:jc w:val="left"/>
        <w:rPr>
          <w:rFonts w:ascii="Times New Roman" w:hAnsi="Times New Roman"/>
          <w:caps w:val="0"/>
          <w:sz w:val="24"/>
          <w:szCs w:val="21"/>
        </w:rPr>
      </w:pPr>
      <w:r>
        <w:rPr>
          <w:rFonts w:ascii="Times New Roman" w:hAnsi="Times New Roman"/>
          <w:caps w:val="0"/>
          <w:sz w:val="24"/>
          <w:szCs w:val="21"/>
        </w:rPr>
        <w:t>4.1.1（A）响应文件应密封包装，并在封套的封口处加盖供应商单位章或由供应商的法定代表人（单位负责人）或其授权的代理人签字。</w:t>
      </w:r>
    </w:p>
    <w:p w14:paraId="3480519E">
      <w:pPr>
        <w:spacing w:line="360" w:lineRule="auto"/>
        <w:ind w:firstLine="480"/>
        <w:jc w:val="left"/>
        <w:rPr>
          <w:rFonts w:ascii="Times New Roman" w:hAnsi="Times New Roman"/>
          <w:caps w:val="0"/>
          <w:sz w:val="24"/>
          <w:szCs w:val="21"/>
        </w:rPr>
      </w:pPr>
      <w:r>
        <w:rPr>
          <w:rFonts w:ascii="Times New Roman" w:hAnsi="Times New Roman"/>
          <w:caps w:val="0"/>
          <w:sz w:val="24"/>
          <w:szCs w:val="21"/>
        </w:rPr>
        <w:t>4.1.1（B）供应商应当按照</w:t>
      </w:r>
      <w:r>
        <w:rPr>
          <w:rFonts w:hint="eastAsia"/>
          <w:caps w:val="0"/>
          <w:sz w:val="24"/>
          <w:szCs w:val="21"/>
          <w:lang w:eastAsia="zh-CN"/>
        </w:rPr>
        <w:t>询比</w:t>
      </w:r>
      <w:r>
        <w:rPr>
          <w:rFonts w:ascii="Times New Roman" w:hAnsi="Times New Roman"/>
          <w:caps w:val="0"/>
          <w:sz w:val="24"/>
          <w:szCs w:val="21"/>
        </w:rPr>
        <w:t>文件要求加密响应文件。</w:t>
      </w:r>
    </w:p>
    <w:p w14:paraId="48EA10DA">
      <w:pPr>
        <w:spacing w:line="360" w:lineRule="auto"/>
        <w:ind w:firstLine="480"/>
        <w:jc w:val="left"/>
        <w:rPr>
          <w:rFonts w:ascii="Times New Roman" w:hAnsi="Times New Roman"/>
          <w:caps w:val="0"/>
          <w:sz w:val="24"/>
          <w:szCs w:val="21"/>
        </w:rPr>
      </w:pPr>
      <w:r>
        <w:rPr>
          <w:rFonts w:ascii="Times New Roman" w:hAnsi="Times New Roman"/>
          <w:caps w:val="0"/>
          <w:sz w:val="24"/>
          <w:szCs w:val="21"/>
        </w:rPr>
        <w:t>4.1.2响应文件封套上应写明的内容见供应商须知前附表。</w:t>
      </w:r>
    </w:p>
    <w:p w14:paraId="5BD42794">
      <w:pPr>
        <w:spacing w:line="360" w:lineRule="auto"/>
        <w:ind w:firstLine="480"/>
        <w:jc w:val="left"/>
        <w:rPr>
          <w:rFonts w:ascii="Times New Roman" w:hAnsi="Times New Roman"/>
          <w:caps w:val="0"/>
          <w:sz w:val="24"/>
          <w:szCs w:val="21"/>
        </w:rPr>
      </w:pPr>
      <w:r>
        <w:rPr>
          <w:rFonts w:ascii="Times New Roman" w:hAnsi="Times New Roman"/>
          <w:caps w:val="0"/>
          <w:sz w:val="24"/>
          <w:szCs w:val="21"/>
        </w:rPr>
        <w:t>4.1.3未按本章第4.1.1项要求密封的响应文件，采购人将予以拒收。</w:t>
      </w:r>
    </w:p>
    <w:p w14:paraId="54520B44">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4.2响应文件的递交</w:t>
      </w:r>
    </w:p>
    <w:p w14:paraId="256C9495">
      <w:pPr>
        <w:spacing w:line="360" w:lineRule="auto"/>
        <w:ind w:firstLine="480"/>
        <w:jc w:val="left"/>
        <w:rPr>
          <w:rFonts w:ascii="Times New Roman" w:hAnsi="Times New Roman"/>
          <w:caps w:val="0"/>
          <w:sz w:val="24"/>
          <w:szCs w:val="21"/>
        </w:rPr>
      </w:pPr>
      <w:r>
        <w:rPr>
          <w:rFonts w:ascii="Times New Roman" w:hAnsi="Times New Roman"/>
          <w:caps w:val="0"/>
          <w:sz w:val="24"/>
          <w:szCs w:val="21"/>
        </w:rPr>
        <w:t>4.2.1供应商应在供应商须知前附表规定的响应截止时间前递交响应文件。</w:t>
      </w:r>
    </w:p>
    <w:p w14:paraId="16013ACA">
      <w:pPr>
        <w:spacing w:line="360" w:lineRule="auto"/>
        <w:ind w:firstLine="480"/>
        <w:jc w:val="left"/>
        <w:rPr>
          <w:rFonts w:ascii="Times New Roman" w:hAnsi="Times New Roman"/>
          <w:caps w:val="0"/>
          <w:sz w:val="24"/>
          <w:szCs w:val="21"/>
        </w:rPr>
      </w:pPr>
      <w:r>
        <w:rPr>
          <w:rFonts w:ascii="Times New Roman" w:hAnsi="Times New Roman"/>
          <w:caps w:val="0"/>
          <w:sz w:val="24"/>
          <w:szCs w:val="21"/>
        </w:rPr>
        <w:t>4.2.2（A）供应商递交响应文件的地点：见供应商须知前附表。</w:t>
      </w:r>
    </w:p>
    <w:p w14:paraId="221ABFA8">
      <w:pPr>
        <w:spacing w:line="360" w:lineRule="auto"/>
        <w:ind w:firstLine="1024" w:firstLineChars="427"/>
        <w:jc w:val="left"/>
        <w:rPr>
          <w:rFonts w:ascii="Times New Roman" w:hAnsi="Times New Roman"/>
          <w:caps w:val="0"/>
          <w:sz w:val="24"/>
          <w:szCs w:val="21"/>
        </w:rPr>
      </w:pPr>
      <w:r>
        <w:rPr>
          <w:rFonts w:ascii="Times New Roman" w:hAnsi="Times New Roman"/>
          <w:caps w:val="0"/>
          <w:sz w:val="24"/>
          <w:szCs w:val="21"/>
        </w:rPr>
        <w:t>（B）供应商通过</w:t>
      </w:r>
      <w:r>
        <w:rPr>
          <w:rFonts w:hint="eastAsia"/>
          <w:caps w:val="0"/>
          <w:sz w:val="24"/>
          <w:szCs w:val="21"/>
          <w:lang w:val="en-US" w:eastAsia="zh-CN"/>
        </w:rPr>
        <w:t>U盘</w:t>
      </w:r>
      <w:r>
        <w:rPr>
          <w:rFonts w:ascii="Times New Roman" w:hAnsi="Times New Roman"/>
          <w:caps w:val="0"/>
          <w:sz w:val="24"/>
          <w:szCs w:val="21"/>
        </w:rPr>
        <w:t>递交电子响应文件。</w:t>
      </w:r>
    </w:p>
    <w:p w14:paraId="69EE3D10">
      <w:pPr>
        <w:spacing w:line="360" w:lineRule="auto"/>
        <w:ind w:firstLine="480"/>
        <w:jc w:val="left"/>
        <w:rPr>
          <w:rFonts w:ascii="Times New Roman" w:hAnsi="Times New Roman"/>
          <w:caps w:val="0"/>
          <w:sz w:val="24"/>
          <w:szCs w:val="21"/>
        </w:rPr>
      </w:pPr>
      <w:r>
        <w:rPr>
          <w:rFonts w:ascii="Times New Roman" w:hAnsi="Times New Roman"/>
          <w:caps w:val="0"/>
          <w:sz w:val="24"/>
          <w:szCs w:val="21"/>
        </w:rPr>
        <w:t>4.2.3除供应商须知前附表另有规定外，供应商所递交的响应文件不予退还。</w:t>
      </w:r>
    </w:p>
    <w:p w14:paraId="35F8D602">
      <w:pPr>
        <w:spacing w:line="360" w:lineRule="auto"/>
        <w:ind w:firstLine="480"/>
        <w:jc w:val="left"/>
        <w:rPr>
          <w:rFonts w:ascii="Times New Roman" w:hAnsi="Times New Roman"/>
          <w:caps w:val="0"/>
          <w:sz w:val="24"/>
          <w:szCs w:val="21"/>
        </w:rPr>
      </w:pPr>
      <w:r>
        <w:rPr>
          <w:rFonts w:ascii="Times New Roman" w:hAnsi="Times New Roman"/>
          <w:caps w:val="0"/>
          <w:sz w:val="24"/>
          <w:szCs w:val="21"/>
        </w:rPr>
        <w:t>4.2.4逾期送达的响应文件，采购人将予以拒收。</w:t>
      </w:r>
    </w:p>
    <w:p w14:paraId="0F0890AC">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4.3响应文件的修改与撤回</w:t>
      </w:r>
    </w:p>
    <w:p w14:paraId="13BA168F">
      <w:pPr>
        <w:spacing w:line="360" w:lineRule="auto"/>
        <w:ind w:firstLine="480"/>
        <w:jc w:val="left"/>
        <w:rPr>
          <w:rFonts w:ascii="Times New Roman" w:hAnsi="Times New Roman"/>
          <w:caps w:val="0"/>
          <w:sz w:val="24"/>
          <w:szCs w:val="21"/>
        </w:rPr>
      </w:pPr>
      <w:r>
        <w:rPr>
          <w:rFonts w:ascii="Times New Roman" w:hAnsi="Times New Roman"/>
          <w:caps w:val="0"/>
          <w:sz w:val="24"/>
          <w:szCs w:val="21"/>
        </w:rPr>
        <w:t>4.3.1在本章第4.2.1项规定的响应截止时间前，供应商可以修改或撤回已递交的响应文件，但应以书面形式通知采购人。</w:t>
      </w:r>
    </w:p>
    <w:p w14:paraId="2AD9D7C5">
      <w:pPr>
        <w:spacing w:line="360" w:lineRule="auto"/>
        <w:ind w:firstLine="480"/>
        <w:jc w:val="left"/>
        <w:rPr>
          <w:rFonts w:ascii="Times New Roman" w:hAnsi="Times New Roman"/>
          <w:caps w:val="0"/>
          <w:sz w:val="24"/>
          <w:szCs w:val="21"/>
        </w:rPr>
      </w:pPr>
      <w:r>
        <w:rPr>
          <w:rFonts w:ascii="Times New Roman" w:hAnsi="Times New Roman"/>
          <w:caps w:val="0"/>
          <w:sz w:val="24"/>
          <w:szCs w:val="21"/>
        </w:rPr>
        <w:t>4.3.2（A）供应商修改或撤回已递交响应文件的书面通知应按照本章第3.7.3（A）项的要求签字或盖章。采购人收到书面通知后，向供应商出具签收凭证。</w:t>
      </w:r>
    </w:p>
    <w:p w14:paraId="638F15A8">
      <w:pPr>
        <w:spacing w:line="360" w:lineRule="auto"/>
        <w:ind w:firstLine="480"/>
        <w:jc w:val="left"/>
        <w:rPr>
          <w:rFonts w:ascii="Times New Roman" w:hAnsi="Times New Roman"/>
          <w:caps w:val="0"/>
          <w:sz w:val="24"/>
          <w:szCs w:val="21"/>
        </w:rPr>
      </w:pPr>
      <w:r>
        <w:rPr>
          <w:rFonts w:ascii="Times New Roman" w:hAnsi="Times New Roman"/>
          <w:caps w:val="0"/>
          <w:sz w:val="24"/>
          <w:szCs w:val="21"/>
        </w:rPr>
        <w:t>4.3.2（B）供应商修改或撤回已递交响应文件，应按照本章第3.7.3（B）项的要求加盖</w:t>
      </w:r>
      <w:r>
        <w:rPr>
          <w:rFonts w:hint="eastAsia"/>
          <w:caps w:val="0"/>
          <w:sz w:val="24"/>
          <w:szCs w:val="21"/>
          <w:lang w:val="en-US" w:eastAsia="zh-CN"/>
        </w:rPr>
        <w:t>单位公章原章</w:t>
      </w:r>
      <w:r>
        <w:rPr>
          <w:rFonts w:ascii="Times New Roman" w:hAnsi="Times New Roman"/>
          <w:caps w:val="0"/>
          <w:sz w:val="24"/>
          <w:szCs w:val="21"/>
        </w:rPr>
        <w:t>。</w:t>
      </w:r>
    </w:p>
    <w:p w14:paraId="37309CFE">
      <w:pPr>
        <w:spacing w:line="360" w:lineRule="auto"/>
        <w:ind w:firstLine="480"/>
        <w:jc w:val="left"/>
        <w:rPr>
          <w:rFonts w:ascii="Times New Roman" w:hAnsi="Times New Roman"/>
          <w:caps w:val="0"/>
          <w:sz w:val="24"/>
          <w:szCs w:val="21"/>
        </w:rPr>
      </w:pPr>
      <w:r>
        <w:rPr>
          <w:rFonts w:ascii="Times New Roman" w:hAnsi="Times New Roman"/>
          <w:caps w:val="0"/>
          <w:sz w:val="24"/>
          <w:szCs w:val="21"/>
        </w:rPr>
        <w:t>4.3.3供应商撤回响应文件的，采购人自收到供应商书面撤回通知之日起5日内退还已收取的响应保证金。</w:t>
      </w:r>
    </w:p>
    <w:p w14:paraId="16EB0267">
      <w:pPr>
        <w:spacing w:line="360" w:lineRule="auto"/>
        <w:ind w:firstLine="480"/>
        <w:jc w:val="left"/>
        <w:rPr>
          <w:rFonts w:ascii="Times New Roman" w:hAnsi="Times New Roman"/>
          <w:caps w:val="0"/>
          <w:sz w:val="24"/>
          <w:szCs w:val="21"/>
        </w:rPr>
      </w:pPr>
      <w:r>
        <w:rPr>
          <w:rFonts w:ascii="Times New Roman" w:hAnsi="Times New Roman"/>
          <w:caps w:val="0"/>
          <w:sz w:val="24"/>
          <w:szCs w:val="21"/>
        </w:rPr>
        <w:t>4.3.4修改的内容为响应文件的组成部分。修改的响应文件应按照本章第3条、第4条的规定进行编制、密封、标记和递交，并标明“修改”字样。</w:t>
      </w:r>
    </w:p>
    <w:p w14:paraId="47C265BC">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5.响应文件开启</w:t>
      </w:r>
    </w:p>
    <w:p w14:paraId="41875556">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5.1开启时间和地点</w:t>
      </w:r>
    </w:p>
    <w:p w14:paraId="3895781D">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采购人在本章第4.2.1项规定的响应截止时间（开启时间），</w:t>
      </w:r>
      <w:r>
        <w:rPr>
          <w:rFonts w:hint="eastAsia"/>
          <w:caps w:val="0"/>
          <w:sz w:val="24"/>
          <w:szCs w:val="21"/>
          <w:lang w:val="en-US" w:eastAsia="zh-CN"/>
        </w:rPr>
        <w:t>现场</w:t>
      </w:r>
      <w:r>
        <w:rPr>
          <w:rFonts w:ascii="Times New Roman" w:hAnsi="Times New Roman"/>
          <w:caps w:val="0"/>
          <w:sz w:val="24"/>
          <w:szCs w:val="21"/>
        </w:rPr>
        <w:t>解密响应文件。</w:t>
      </w:r>
    </w:p>
    <w:p w14:paraId="1BBC2F09">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5.2响应文件开启程序</w:t>
      </w:r>
    </w:p>
    <w:p w14:paraId="144F1DD0">
      <w:pPr>
        <w:spacing w:line="360" w:lineRule="auto"/>
        <w:ind w:firstLine="480"/>
        <w:jc w:val="left"/>
        <w:rPr>
          <w:rFonts w:ascii="Times New Roman" w:hAnsi="Times New Roman"/>
          <w:caps w:val="0"/>
          <w:sz w:val="24"/>
          <w:szCs w:val="21"/>
        </w:rPr>
      </w:pPr>
      <w:r>
        <w:rPr>
          <w:rFonts w:ascii="Times New Roman" w:hAnsi="Times New Roman"/>
          <w:caps w:val="0"/>
          <w:sz w:val="24"/>
          <w:szCs w:val="21"/>
        </w:rPr>
        <w:t>主持人按下列程序进行响应文件开启：</w:t>
      </w:r>
    </w:p>
    <w:p w14:paraId="33D82DE6">
      <w:pPr>
        <w:spacing w:line="360" w:lineRule="auto"/>
        <w:ind w:firstLine="480"/>
        <w:jc w:val="left"/>
        <w:rPr>
          <w:rFonts w:ascii="Times New Roman" w:hAnsi="Times New Roman"/>
          <w:caps w:val="0"/>
          <w:sz w:val="24"/>
          <w:szCs w:val="21"/>
        </w:rPr>
      </w:pPr>
      <w:r>
        <w:rPr>
          <w:rFonts w:ascii="Times New Roman" w:hAnsi="Times New Roman"/>
          <w:caps w:val="0"/>
          <w:sz w:val="24"/>
          <w:szCs w:val="21"/>
        </w:rPr>
        <w:t>（1）宣布会议纪律；</w:t>
      </w:r>
    </w:p>
    <w:p w14:paraId="5BED7DBE">
      <w:pPr>
        <w:spacing w:line="360" w:lineRule="auto"/>
        <w:ind w:firstLine="480"/>
        <w:jc w:val="left"/>
        <w:rPr>
          <w:rFonts w:ascii="Times New Roman" w:hAnsi="Times New Roman"/>
          <w:caps w:val="0"/>
          <w:sz w:val="24"/>
          <w:szCs w:val="21"/>
        </w:rPr>
      </w:pPr>
      <w:r>
        <w:rPr>
          <w:rFonts w:ascii="Times New Roman" w:hAnsi="Times New Roman"/>
          <w:caps w:val="0"/>
          <w:sz w:val="24"/>
          <w:szCs w:val="21"/>
        </w:rPr>
        <w:t>（2）宣布相关工作人员等有关人员姓名；</w:t>
      </w:r>
    </w:p>
    <w:p w14:paraId="3438A34E">
      <w:pPr>
        <w:spacing w:line="360" w:lineRule="auto"/>
        <w:ind w:firstLine="480"/>
        <w:jc w:val="left"/>
        <w:rPr>
          <w:rFonts w:ascii="Times New Roman" w:hAnsi="Times New Roman"/>
          <w:caps w:val="0"/>
          <w:sz w:val="24"/>
          <w:szCs w:val="21"/>
        </w:rPr>
      </w:pPr>
      <w:r>
        <w:rPr>
          <w:rFonts w:ascii="Times New Roman" w:hAnsi="Times New Roman"/>
          <w:caps w:val="0"/>
          <w:sz w:val="24"/>
          <w:szCs w:val="21"/>
        </w:rPr>
        <w:t>（3）供应商代表、采购人代表、监督人、记录人等有关人员在开标记录上签字确认；</w:t>
      </w:r>
    </w:p>
    <w:p w14:paraId="48BE585C">
      <w:pPr>
        <w:spacing w:line="360" w:lineRule="auto"/>
        <w:ind w:firstLine="480"/>
        <w:jc w:val="left"/>
        <w:rPr>
          <w:rFonts w:ascii="Times New Roman" w:hAnsi="Times New Roman"/>
          <w:caps w:val="0"/>
          <w:sz w:val="24"/>
          <w:szCs w:val="21"/>
        </w:rPr>
      </w:pPr>
      <w:r>
        <w:rPr>
          <w:rFonts w:ascii="Times New Roman" w:hAnsi="Times New Roman"/>
          <w:caps w:val="0"/>
          <w:sz w:val="24"/>
          <w:szCs w:val="21"/>
        </w:rPr>
        <w:t>（4）开启程序结束。</w:t>
      </w:r>
    </w:p>
    <w:p w14:paraId="0A31FCC5">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5.3响应文件开启</w:t>
      </w:r>
      <w:r>
        <w:rPr>
          <w:rFonts w:ascii="Times New Roman" w:hAnsi="Times New Roman"/>
          <w:b/>
          <w:caps w:val="0"/>
          <w:sz w:val="24"/>
          <w:szCs w:val="21"/>
        </w:rPr>
        <w:t>疑义</w:t>
      </w:r>
    </w:p>
    <w:p w14:paraId="61CA30EB">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供应商代表对开启过程有疑义，以及认为采购人、相关工作人员有需要回避的情形的，应当场提出询问或者回避申请。采购人对供应商代表提出的询问或者回避申请应当及时处理。</w:t>
      </w:r>
    </w:p>
    <w:p w14:paraId="0C3DACF4">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6.评审</w:t>
      </w:r>
    </w:p>
    <w:p w14:paraId="52291B80">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6.1评审委员会</w:t>
      </w:r>
    </w:p>
    <w:p w14:paraId="076C26BB">
      <w:pPr>
        <w:spacing w:line="360" w:lineRule="auto"/>
        <w:ind w:firstLine="480"/>
        <w:jc w:val="left"/>
        <w:rPr>
          <w:rFonts w:ascii="Times New Roman" w:hAnsi="Times New Roman"/>
          <w:caps w:val="0"/>
          <w:sz w:val="24"/>
          <w:szCs w:val="21"/>
        </w:rPr>
      </w:pPr>
      <w:r>
        <w:rPr>
          <w:rFonts w:ascii="Times New Roman" w:hAnsi="Times New Roman"/>
          <w:caps w:val="0"/>
          <w:sz w:val="24"/>
          <w:szCs w:val="21"/>
        </w:rPr>
        <w:t>6.1.1评审由采购人依法组建的评审委员会负责。评审委员会由采购人或其委托的采购代理机构熟悉相关业务的代表，以及有关技术、经济等方面的专家组成。评审委员会成员人数以及技术、经济等方面专家的确定方式见供应商须知前附表。</w:t>
      </w:r>
    </w:p>
    <w:p w14:paraId="442E3A31">
      <w:pPr>
        <w:spacing w:line="360" w:lineRule="auto"/>
        <w:ind w:firstLine="480"/>
        <w:jc w:val="left"/>
        <w:rPr>
          <w:rFonts w:ascii="Times New Roman" w:hAnsi="Times New Roman"/>
          <w:caps w:val="0"/>
          <w:sz w:val="24"/>
          <w:szCs w:val="21"/>
        </w:rPr>
      </w:pPr>
      <w:r>
        <w:rPr>
          <w:rFonts w:ascii="Times New Roman" w:hAnsi="Times New Roman"/>
          <w:caps w:val="0"/>
          <w:sz w:val="24"/>
          <w:szCs w:val="21"/>
        </w:rPr>
        <w:t>6.1.2评审委员会成员有下列情形之一的，应当回避：</w:t>
      </w:r>
    </w:p>
    <w:p w14:paraId="402B311F">
      <w:pPr>
        <w:spacing w:line="360" w:lineRule="auto"/>
        <w:ind w:firstLine="480"/>
        <w:jc w:val="left"/>
        <w:rPr>
          <w:rFonts w:ascii="Times New Roman" w:hAnsi="Times New Roman"/>
          <w:caps w:val="0"/>
          <w:sz w:val="24"/>
          <w:szCs w:val="21"/>
        </w:rPr>
      </w:pPr>
      <w:r>
        <w:rPr>
          <w:rFonts w:ascii="Times New Roman" w:hAnsi="Times New Roman"/>
          <w:caps w:val="0"/>
          <w:sz w:val="24"/>
          <w:szCs w:val="21"/>
        </w:rPr>
        <w:t>（1）供应商或供应商主要负责人的近亲属；</w:t>
      </w:r>
    </w:p>
    <w:p w14:paraId="07A32A4E">
      <w:pPr>
        <w:spacing w:line="360" w:lineRule="auto"/>
        <w:ind w:firstLine="480"/>
        <w:jc w:val="left"/>
        <w:rPr>
          <w:rFonts w:ascii="Times New Roman" w:hAnsi="Times New Roman"/>
          <w:caps w:val="0"/>
          <w:sz w:val="24"/>
          <w:szCs w:val="21"/>
        </w:rPr>
      </w:pPr>
      <w:r>
        <w:rPr>
          <w:rFonts w:ascii="Times New Roman" w:hAnsi="Times New Roman"/>
          <w:caps w:val="0"/>
          <w:sz w:val="24"/>
          <w:szCs w:val="21"/>
        </w:rPr>
        <w:t>（2）项目主管部门或者行政监督部门的人员；</w:t>
      </w:r>
    </w:p>
    <w:p w14:paraId="5AC0E6DA">
      <w:pPr>
        <w:spacing w:line="360" w:lineRule="auto"/>
        <w:ind w:firstLine="480"/>
        <w:jc w:val="left"/>
        <w:rPr>
          <w:rFonts w:ascii="Times New Roman" w:hAnsi="Times New Roman"/>
          <w:caps w:val="0"/>
          <w:sz w:val="24"/>
          <w:szCs w:val="21"/>
        </w:rPr>
      </w:pPr>
      <w:r>
        <w:rPr>
          <w:rFonts w:ascii="Times New Roman" w:hAnsi="Times New Roman"/>
          <w:caps w:val="0"/>
          <w:sz w:val="24"/>
          <w:szCs w:val="21"/>
        </w:rPr>
        <w:t>（3）与供应商有经济利益关系，可能影响对响应公正评审的；</w:t>
      </w:r>
    </w:p>
    <w:p w14:paraId="469F9E0D">
      <w:pPr>
        <w:spacing w:line="360" w:lineRule="auto"/>
        <w:ind w:firstLine="480"/>
        <w:jc w:val="left"/>
        <w:rPr>
          <w:rFonts w:ascii="Times New Roman" w:hAnsi="Times New Roman"/>
          <w:caps w:val="0"/>
          <w:sz w:val="24"/>
          <w:szCs w:val="21"/>
        </w:rPr>
      </w:pPr>
      <w:r>
        <w:rPr>
          <w:rFonts w:ascii="Times New Roman" w:hAnsi="Times New Roman"/>
          <w:caps w:val="0"/>
          <w:sz w:val="24"/>
          <w:szCs w:val="21"/>
        </w:rPr>
        <w:t>（4）曾因在采购、评审以及其他与采购响应有关活动中从事违法行为而受过行政处罚或刑事处罚的；</w:t>
      </w:r>
    </w:p>
    <w:p w14:paraId="57B6ED7F">
      <w:pPr>
        <w:spacing w:line="360" w:lineRule="auto"/>
        <w:ind w:firstLine="480"/>
        <w:jc w:val="left"/>
        <w:rPr>
          <w:rFonts w:ascii="Times New Roman" w:hAnsi="Times New Roman"/>
          <w:caps w:val="0"/>
          <w:sz w:val="24"/>
          <w:szCs w:val="21"/>
        </w:rPr>
      </w:pPr>
      <w:r>
        <w:rPr>
          <w:rFonts w:ascii="Times New Roman" w:hAnsi="Times New Roman"/>
          <w:caps w:val="0"/>
          <w:sz w:val="24"/>
          <w:szCs w:val="21"/>
        </w:rPr>
        <w:t>（5）与供应商有其他利害关系。</w:t>
      </w:r>
    </w:p>
    <w:p w14:paraId="293EE8E0">
      <w:pPr>
        <w:spacing w:line="360" w:lineRule="auto"/>
        <w:ind w:firstLine="480"/>
        <w:jc w:val="left"/>
        <w:rPr>
          <w:rFonts w:ascii="Times New Roman" w:hAnsi="Times New Roman"/>
          <w:caps w:val="0"/>
          <w:sz w:val="24"/>
          <w:szCs w:val="21"/>
        </w:rPr>
      </w:pPr>
      <w:r>
        <w:rPr>
          <w:rFonts w:ascii="Times New Roman" w:hAnsi="Times New Roman"/>
          <w:caps w:val="0"/>
          <w:sz w:val="24"/>
          <w:szCs w:val="21"/>
        </w:rPr>
        <w:t>6.1.3评审过程中，评审委员会成员有回避事由、擅离职守或者因健康等原因不能继续评审的，采购人有权更换。被更换的评审委员会成员作出的评审结论无效，由更换后的评审委员会成员重新进行评审。</w:t>
      </w:r>
    </w:p>
    <w:p w14:paraId="1A0CB547">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6.2评审原则</w:t>
      </w:r>
    </w:p>
    <w:p w14:paraId="2F7D2E35">
      <w:pPr>
        <w:spacing w:line="360" w:lineRule="auto"/>
        <w:ind w:firstLine="564"/>
        <w:jc w:val="left"/>
        <w:rPr>
          <w:rFonts w:ascii="Times New Roman" w:hAnsi="Times New Roman"/>
          <w:caps w:val="0"/>
          <w:sz w:val="24"/>
          <w:szCs w:val="21"/>
        </w:rPr>
      </w:pPr>
      <w:r>
        <w:rPr>
          <w:rFonts w:ascii="Times New Roman" w:hAnsi="Times New Roman"/>
          <w:caps w:val="0"/>
          <w:spacing w:val="1"/>
          <w:sz w:val="28"/>
          <w:szCs w:val="28"/>
        </w:rPr>
        <w:t>评审</w:t>
      </w:r>
      <w:r>
        <w:rPr>
          <w:rFonts w:ascii="Times New Roman" w:hAnsi="Times New Roman"/>
          <w:caps w:val="0"/>
          <w:sz w:val="24"/>
          <w:szCs w:val="21"/>
        </w:rPr>
        <w:t>活动遵循公平、公正、科学和择优的原则。</w:t>
      </w:r>
    </w:p>
    <w:p w14:paraId="008F5E03">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6.3评审</w:t>
      </w:r>
    </w:p>
    <w:p w14:paraId="49B2C19A">
      <w:pPr>
        <w:spacing w:line="360" w:lineRule="auto"/>
        <w:ind w:firstLine="480"/>
        <w:jc w:val="left"/>
        <w:rPr>
          <w:rFonts w:ascii="Times New Roman" w:hAnsi="Times New Roman"/>
          <w:caps w:val="0"/>
          <w:sz w:val="24"/>
          <w:szCs w:val="21"/>
        </w:rPr>
      </w:pPr>
      <w:r>
        <w:rPr>
          <w:rFonts w:ascii="Times New Roman" w:hAnsi="Times New Roman"/>
          <w:caps w:val="0"/>
          <w:sz w:val="24"/>
          <w:szCs w:val="21"/>
        </w:rPr>
        <w:t>6.3.1评审委员会按照第三章“评审办法”规定的方法、评审因素、标准和程序对响应文件进行评审。第三章“评审办法”没有规定的方法、评审因素和标准，不作为评审依据。</w:t>
      </w:r>
    </w:p>
    <w:p w14:paraId="694F97FF">
      <w:pPr>
        <w:spacing w:line="360" w:lineRule="auto"/>
        <w:ind w:firstLine="480"/>
        <w:jc w:val="left"/>
        <w:rPr>
          <w:rFonts w:ascii="Times New Roman" w:hAnsi="Times New Roman"/>
          <w:caps w:val="0"/>
          <w:sz w:val="24"/>
          <w:szCs w:val="21"/>
        </w:rPr>
      </w:pPr>
      <w:r>
        <w:rPr>
          <w:rFonts w:ascii="Times New Roman" w:hAnsi="Times New Roman"/>
          <w:caps w:val="0"/>
          <w:sz w:val="24"/>
          <w:szCs w:val="21"/>
        </w:rPr>
        <w:t>6.3.2评审完成后，评审委员会应当向采购人提交书面评审报告和成交候选人名单。评审委员会推荐成交候选人的人数见供应商须知前附表。</w:t>
      </w:r>
    </w:p>
    <w:p w14:paraId="275EDAEB">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6.4采购代理服务费</w:t>
      </w:r>
    </w:p>
    <w:p w14:paraId="1BBA9B4B">
      <w:pPr>
        <w:spacing w:line="360" w:lineRule="auto"/>
        <w:ind w:firstLine="480"/>
        <w:jc w:val="left"/>
        <w:rPr>
          <w:rFonts w:ascii="Times New Roman" w:hAnsi="Times New Roman"/>
          <w:caps w:val="0"/>
          <w:sz w:val="24"/>
          <w:szCs w:val="21"/>
        </w:rPr>
      </w:pPr>
      <w:r>
        <w:rPr>
          <w:rFonts w:hint="eastAsia"/>
          <w:caps w:val="0"/>
          <w:sz w:val="24"/>
          <w:szCs w:val="21"/>
          <w:lang w:val="en-US" w:eastAsia="zh-CN"/>
        </w:rPr>
        <w:t>本项目不适用</w:t>
      </w:r>
      <w:r>
        <w:rPr>
          <w:rFonts w:ascii="Times New Roman" w:hAnsi="Times New Roman"/>
          <w:caps w:val="0"/>
          <w:sz w:val="24"/>
          <w:szCs w:val="21"/>
        </w:rPr>
        <w:t>。</w:t>
      </w:r>
    </w:p>
    <w:p w14:paraId="24CA82C6">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7.合同授予</w:t>
      </w:r>
    </w:p>
    <w:p w14:paraId="502BBF70">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7.1成交候选人公示</w:t>
      </w:r>
    </w:p>
    <w:p w14:paraId="34281FBD">
      <w:pPr>
        <w:spacing w:line="360" w:lineRule="auto"/>
        <w:ind w:firstLine="480"/>
        <w:jc w:val="left"/>
        <w:rPr>
          <w:rFonts w:ascii="Times New Roman" w:hAnsi="Times New Roman"/>
          <w:caps w:val="0"/>
          <w:sz w:val="24"/>
          <w:szCs w:val="21"/>
        </w:rPr>
      </w:pPr>
      <w:r>
        <w:rPr>
          <w:rFonts w:ascii="Times New Roman" w:hAnsi="Times New Roman"/>
          <w:caps w:val="0"/>
          <w:sz w:val="24"/>
          <w:szCs w:val="21"/>
        </w:rPr>
        <w:t>采购人在收到评审报告之日起3日内，按照供应商须知前附表规定的公示媒介和期限公示成交候选人，公示期不得少于</w:t>
      </w:r>
      <w:r>
        <w:rPr>
          <w:rFonts w:hint="eastAsia"/>
          <w:caps w:val="0"/>
          <w:sz w:val="24"/>
          <w:szCs w:val="21"/>
          <w:lang w:val="en-US" w:eastAsia="zh-CN"/>
        </w:rPr>
        <w:t>1个工作日</w:t>
      </w:r>
      <w:r>
        <w:rPr>
          <w:rFonts w:ascii="Times New Roman" w:hAnsi="Times New Roman"/>
          <w:caps w:val="0"/>
          <w:sz w:val="24"/>
          <w:szCs w:val="21"/>
        </w:rPr>
        <w:t>。</w:t>
      </w:r>
    </w:p>
    <w:p w14:paraId="4074A7E0">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7.2评审结果异议</w:t>
      </w:r>
    </w:p>
    <w:p w14:paraId="5C4578BB">
      <w:pPr>
        <w:spacing w:line="360" w:lineRule="auto"/>
        <w:ind w:firstLine="480"/>
        <w:jc w:val="left"/>
        <w:rPr>
          <w:rFonts w:ascii="Times New Roman" w:hAnsi="Times New Roman"/>
          <w:caps w:val="0"/>
          <w:sz w:val="24"/>
          <w:szCs w:val="21"/>
        </w:rPr>
      </w:pPr>
      <w:r>
        <w:rPr>
          <w:rFonts w:ascii="Times New Roman" w:hAnsi="Times New Roman"/>
          <w:caps w:val="0"/>
          <w:sz w:val="24"/>
          <w:szCs w:val="21"/>
        </w:rPr>
        <w:t>供应商或者其他利害关系人对评审结果有异议的，应当在成交候选人公示期间提出。采购人将在收到异议之日起3日内作出答复；作出答复前，将暂停采购响应活动。</w:t>
      </w:r>
    </w:p>
    <w:p w14:paraId="0BE2793D">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7.3成交候选人履约能力审查</w:t>
      </w:r>
    </w:p>
    <w:p w14:paraId="6529DDBC">
      <w:pPr>
        <w:spacing w:line="360" w:lineRule="auto"/>
        <w:ind w:firstLine="480"/>
        <w:jc w:val="left"/>
        <w:rPr>
          <w:rFonts w:ascii="Times New Roman" w:hAnsi="Times New Roman"/>
          <w:caps w:val="0"/>
          <w:sz w:val="24"/>
          <w:szCs w:val="21"/>
        </w:rPr>
      </w:pPr>
      <w:r>
        <w:rPr>
          <w:rFonts w:ascii="Times New Roman" w:hAnsi="Times New Roman"/>
          <w:caps w:val="0"/>
          <w:sz w:val="24"/>
          <w:szCs w:val="21"/>
        </w:rPr>
        <w:t>成交候选人的经营、财务状况发生较大变化或存在违法行为，采购人认为可能影响其履约能力的，将在发出成交通知书前提请原评审委员会按照</w:t>
      </w:r>
      <w:r>
        <w:rPr>
          <w:rFonts w:hint="eastAsia"/>
          <w:caps w:val="0"/>
          <w:sz w:val="24"/>
          <w:szCs w:val="21"/>
          <w:lang w:eastAsia="zh-CN"/>
        </w:rPr>
        <w:t>询比</w:t>
      </w:r>
      <w:r>
        <w:rPr>
          <w:rFonts w:ascii="Times New Roman" w:hAnsi="Times New Roman"/>
          <w:caps w:val="0"/>
          <w:sz w:val="24"/>
          <w:szCs w:val="21"/>
        </w:rPr>
        <w:t>文件规定的标准和方法进行审查确认。</w:t>
      </w:r>
    </w:p>
    <w:p w14:paraId="031C1AEB">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7.4确定成交供应商</w:t>
      </w:r>
    </w:p>
    <w:p w14:paraId="4BB42817">
      <w:pPr>
        <w:spacing w:line="360" w:lineRule="auto"/>
        <w:ind w:firstLine="480"/>
        <w:jc w:val="left"/>
        <w:rPr>
          <w:rFonts w:ascii="Times New Roman" w:hAnsi="Times New Roman"/>
          <w:caps w:val="0"/>
          <w:sz w:val="24"/>
          <w:szCs w:val="21"/>
        </w:rPr>
      </w:pPr>
      <w:r>
        <w:rPr>
          <w:rFonts w:ascii="Times New Roman" w:hAnsi="Times New Roman"/>
          <w:caps w:val="0"/>
          <w:sz w:val="24"/>
          <w:szCs w:val="21"/>
        </w:rPr>
        <w:t>按照供应商须知前附表的规定，采购人或采购人授权的评审委员会依法确定成交供应商。投标响应报价相同的，按技术评审得分由高到低顺序排列，如果技术评审得分也相等，则采用抽签的方式或由采购人直接确定成交候选人顺序。</w:t>
      </w:r>
    </w:p>
    <w:p w14:paraId="5B2E5806">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7.5成交通知</w:t>
      </w:r>
    </w:p>
    <w:p w14:paraId="79AE1311">
      <w:pPr>
        <w:spacing w:line="360" w:lineRule="auto"/>
        <w:ind w:firstLine="480"/>
        <w:jc w:val="left"/>
        <w:rPr>
          <w:rFonts w:ascii="Times New Roman" w:hAnsi="Times New Roman"/>
          <w:caps w:val="0"/>
          <w:sz w:val="24"/>
          <w:szCs w:val="21"/>
        </w:rPr>
      </w:pPr>
      <w:r>
        <w:rPr>
          <w:rFonts w:ascii="Times New Roman" w:hAnsi="Times New Roman"/>
          <w:caps w:val="0"/>
          <w:sz w:val="24"/>
          <w:szCs w:val="21"/>
        </w:rPr>
        <w:t>在本章第3.3款规定的响应有效期内，采购人以书面形式向成交供应商发出成交通知书，同时将成交结果通知未成交的供应商。</w:t>
      </w:r>
    </w:p>
    <w:p w14:paraId="7D12B00F">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7.6履约保证金</w:t>
      </w:r>
    </w:p>
    <w:p w14:paraId="44FB01DB">
      <w:pPr>
        <w:spacing w:line="360" w:lineRule="auto"/>
        <w:ind w:firstLine="480"/>
        <w:jc w:val="left"/>
        <w:rPr>
          <w:rFonts w:ascii="Times New Roman" w:hAnsi="Times New Roman"/>
          <w:caps w:val="0"/>
          <w:sz w:val="24"/>
          <w:szCs w:val="21"/>
        </w:rPr>
      </w:pPr>
      <w:r>
        <w:rPr>
          <w:rFonts w:ascii="Times New Roman" w:hAnsi="Times New Roman"/>
          <w:caps w:val="0"/>
          <w:sz w:val="24"/>
          <w:szCs w:val="21"/>
        </w:rPr>
        <w:t>7.6.1在签订合同前，成交供应商应按供应商须知前附表规定的形式、金额和</w:t>
      </w:r>
      <w:r>
        <w:rPr>
          <w:rFonts w:hint="eastAsia"/>
          <w:caps w:val="0"/>
          <w:sz w:val="24"/>
          <w:szCs w:val="21"/>
          <w:lang w:eastAsia="zh-CN"/>
        </w:rPr>
        <w:t>询比</w:t>
      </w:r>
      <w:r>
        <w:rPr>
          <w:rFonts w:ascii="Times New Roman" w:hAnsi="Times New Roman"/>
          <w:caps w:val="0"/>
          <w:sz w:val="24"/>
          <w:szCs w:val="21"/>
        </w:rPr>
        <w:t>文件第四章“合同条款及格式”规定的或者事先经过采购人书面认可的履约保证金格式向采购人提交履约保证金。除供应商须知前附表另有规定外，履约保证金为成交合同金额的10%。联合体成交的，其履约保证金以联合体各方或者联合体中牵头人的名义提交。</w:t>
      </w:r>
    </w:p>
    <w:p w14:paraId="538B2E1D">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7.6.2成交供应商不能按本章第7.6.1项要求提交履约保证金的，视为放弃成交，其响应保证金不予退还，给采购人造成的损失超过响应保证金数额的，成交供应商还应当对超过部分予以赔偿。</w:t>
      </w:r>
    </w:p>
    <w:p w14:paraId="2DBFC604">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7.7签订合同</w:t>
      </w:r>
    </w:p>
    <w:p w14:paraId="1339C41E">
      <w:pPr>
        <w:spacing w:line="360" w:lineRule="auto"/>
        <w:ind w:firstLine="480"/>
        <w:jc w:val="left"/>
        <w:rPr>
          <w:rFonts w:ascii="Times New Roman" w:hAnsi="Times New Roman"/>
          <w:caps w:val="0"/>
          <w:sz w:val="24"/>
          <w:szCs w:val="21"/>
        </w:rPr>
      </w:pPr>
      <w:r>
        <w:rPr>
          <w:rFonts w:ascii="Times New Roman" w:hAnsi="Times New Roman"/>
          <w:caps w:val="0"/>
          <w:sz w:val="24"/>
          <w:szCs w:val="21"/>
        </w:rPr>
        <w:t>7.7.1采购人和成交供应商应当在成交通知书发出之日起30日内，根据</w:t>
      </w:r>
      <w:r>
        <w:rPr>
          <w:rFonts w:hint="eastAsia"/>
          <w:caps w:val="0"/>
          <w:sz w:val="24"/>
          <w:szCs w:val="21"/>
          <w:lang w:eastAsia="zh-CN"/>
        </w:rPr>
        <w:t>询比</w:t>
      </w:r>
      <w:r>
        <w:rPr>
          <w:rFonts w:ascii="Times New Roman" w:hAnsi="Times New Roman"/>
          <w:caps w:val="0"/>
          <w:sz w:val="24"/>
          <w:szCs w:val="21"/>
        </w:rPr>
        <w:t>文件和成交供应商的响应文件订立书面合同。</w:t>
      </w:r>
      <w:r>
        <w:rPr>
          <w:rFonts w:ascii="宋体" w:hAnsi="宋体" w:eastAsia="宋体" w:cs="宋体"/>
          <w:sz w:val="24"/>
          <w:szCs w:val="24"/>
        </w:rPr>
        <w:t>成交供应商无正当理由拒签合同、签约时额外增设附加条件，或未按询比文件要求缴纳履约保证金的，采购人有权取消其成交资格，并列入医院供应商黑名单。</w:t>
      </w:r>
    </w:p>
    <w:p w14:paraId="56321BD7">
      <w:pPr>
        <w:spacing w:line="360" w:lineRule="auto"/>
        <w:ind w:firstLine="480"/>
        <w:jc w:val="left"/>
        <w:rPr>
          <w:rFonts w:ascii="Times New Roman" w:hAnsi="Times New Roman"/>
          <w:caps w:val="0"/>
          <w:sz w:val="24"/>
          <w:szCs w:val="21"/>
        </w:rPr>
      </w:pPr>
      <w:r>
        <w:rPr>
          <w:rFonts w:ascii="Times New Roman" w:hAnsi="Times New Roman"/>
          <w:caps w:val="0"/>
          <w:sz w:val="24"/>
          <w:szCs w:val="21"/>
        </w:rPr>
        <w:t>7.7.2发出成交通知书后，采购人无正当理由拒签合同，或者在签订合同时向成交供应商提出附加条件的</w:t>
      </w:r>
      <w:r>
        <w:rPr>
          <w:rFonts w:hint="eastAsia"/>
          <w:caps w:val="0"/>
          <w:sz w:val="24"/>
          <w:szCs w:val="21"/>
          <w:lang w:eastAsia="zh-CN"/>
        </w:rPr>
        <w:t>，</w:t>
      </w:r>
      <w:r>
        <w:rPr>
          <w:rFonts w:ascii="Times New Roman" w:hAnsi="Times New Roman"/>
          <w:caps w:val="0"/>
          <w:sz w:val="24"/>
          <w:szCs w:val="21"/>
        </w:rPr>
        <w:t>给成交供应商造成损失的，还应当赔偿损失。</w:t>
      </w:r>
    </w:p>
    <w:p w14:paraId="79F384F9">
      <w:pPr>
        <w:spacing w:line="360" w:lineRule="auto"/>
        <w:ind w:firstLine="480"/>
        <w:jc w:val="left"/>
        <w:rPr>
          <w:rFonts w:ascii="Times New Roman" w:hAnsi="Times New Roman" w:eastAsia="微软雅黑"/>
          <w:caps w:val="0"/>
          <w:szCs w:val="21"/>
        </w:rPr>
      </w:pPr>
      <w:r>
        <w:rPr>
          <w:rFonts w:ascii="Times New Roman" w:hAnsi="Times New Roman"/>
          <w:caps w:val="0"/>
          <w:sz w:val="24"/>
          <w:szCs w:val="21"/>
        </w:rPr>
        <w:t>7.7.3联合体成交的，联合体各方应当共同与采购人签订合同，就成交项目向采购人承担连带责任。</w:t>
      </w:r>
    </w:p>
    <w:p w14:paraId="2F504B5C">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8.纪律和监督</w:t>
      </w:r>
    </w:p>
    <w:p w14:paraId="62CA42C0">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8.1对采购人的纪律要求</w:t>
      </w:r>
    </w:p>
    <w:p w14:paraId="1F58696A">
      <w:pPr>
        <w:spacing w:line="360" w:lineRule="auto"/>
        <w:ind w:firstLine="480"/>
        <w:jc w:val="left"/>
        <w:rPr>
          <w:rFonts w:ascii="Times New Roman" w:hAnsi="Times New Roman"/>
          <w:caps w:val="0"/>
          <w:sz w:val="24"/>
          <w:szCs w:val="21"/>
        </w:rPr>
      </w:pPr>
      <w:r>
        <w:rPr>
          <w:rFonts w:ascii="Times New Roman" w:hAnsi="Times New Roman"/>
          <w:caps w:val="0"/>
          <w:sz w:val="24"/>
          <w:szCs w:val="21"/>
        </w:rPr>
        <w:t>采购人不得泄露采购响应活动中应当保密的情况和资料，不得与供应商串通损害国家利益、社会公共利益或者他人合法权益。</w:t>
      </w:r>
    </w:p>
    <w:p w14:paraId="3AAE0501">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8.2对供应商的纪律要求</w:t>
      </w:r>
    </w:p>
    <w:p w14:paraId="4A7C9123">
      <w:pPr>
        <w:spacing w:line="360" w:lineRule="auto"/>
        <w:ind w:firstLine="480"/>
        <w:jc w:val="left"/>
        <w:rPr>
          <w:rFonts w:ascii="Times New Roman" w:hAnsi="Times New Roman"/>
          <w:caps w:val="0"/>
          <w:sz w:val="24"/>
          <w:szCs w:val="21"/>
        </w:rPr>
      </w:pPr>
      <w:r>
        <w:rPr>
          <w:rFonts w:ascii="Times New Roman" w:hAnsi="Times New Roman"/>
          <w:caps w:val="0"/>
          <w:sz w:val="24"/>
          <w:szCs w:val="21"/>
        </w:rPr>
        <w:t>供应商不得相互串通响应或者与采购人串通响应，不得向采购人或者评审委员会成员行贿谋取成交，不得以他人名义响应或者以其他方式弄虚作假骗取成交；供应商不得以任何方式干扰、影响评审工作。</w:t>
      </w:r>
    </w:p>
    <w:p w14:paraId="23571C72">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8.3对评审委员会成员的纪律要求</w:t>
      </w:r>
    </w:p>
    <w:p w14:paraId="4D56971F">
      <w:pPr>
        <w:spacing w:line="360" w:lineRule="auto"/>
        <w:ind w:firstLine="480"/>
        <w:jc w:val="left"/>
        <w:rPr>
          <w:rFonts w:ascii="Times New Roman" w:hAnsi="Times New Roman"/>
          <w:caps w:val="0"/>
          <w:sz w:val="24"/>
          <w:szCs w:val="21"/>
        </w:rPr>
      </w:pPr>
      <w:r>
        <w:rPr>
          <w:rFonts w:ascii="Times New Roman" w:hAnsi="Times New Roman"/>
          <w:caps w:val="0"/>
          <w:sz w:val="24"/>
          <w:szCs w:val="21"/>
        </w:rPr>
        <w:t>评审委员会成员不得收受他人的财物或者其他好处，不得向他人透露对响应文件的评审和比较、成交候选人的推荐情况以及评审有关的其他情况。在评审活动中，评审委员会成员应当客观、公正地履行职责，遵守职业道德，不得擅离职守，影响评审程序正常进行，不得使用第三章“评审办法”没有规定的评审因素和标准进行评审。</w:t>
      </w:r>
    </w:p>
    <w:p w14:paraId="55A87F51">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8.4对与评审活动有关的工作人员的纪律要求</w:t>
      </w:r>
    </w:p>
    <w:p w14:paraId="41DE0476">
      <w:pPr>
        <w:spacing w:line="360" w:lineRule="auto"/>
        <w:ind w:firstLine="480"/>
        <w:jc w:val="left"/>
        <w:rPr>
          <w:rFonts w:ascii="Times New Roman" w:hAnsi="Times New Roman"/>
          <w:caps w:val="0"/>
          <w:sz w:val="24"/>
          <w:szCs w:val="21"/>
        </w:rPr>
      </w:pPr>
      <w:r>
        <w:rPr>
          <w:rFonts w:ascii="Times New Roman" w:hAnsi="Times New Roman"/>
          <w:caps w:val="0"/>
          <w:sz w:val="24"/>
          <w:szCs w:val="21"/>
        </w:rPr>
        <w:t>与评审活动有关的工作人员不得收受他人的财物或者其他好处，不得向他人透露对响应文件的评审和比较、成交候选人的推荐情况以及评审有关的其他情况。在评审活动中，与评审活动有关的工作人员不得擅离职守，影响评审程序正常进行。</w:t>
      </w:r>
    </w:p>
    <w:p w14:paraId="0A326E4A">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8.5投诉</w:t>
      </w:r>
    </w:p>
    <w:p w14:paraId="34624BB3">
      <w:pPr>
        <w:spacing w:line="360" w:lineRule="auto"/>
        <w:ind w:firstLine="480"/>
        <w:jc w:val="left"/>
        <w:rPr>
          <w:rFonts w:ascii="Times New Roman" w:hAnsi="Times New Roman"/>
          <w:caps w:val="0"/>
          <w:sz w:val="24"/>
          <w:szCs w:val="21"/>
        </w:rPr>
      </w:pPr>
      <w:r>
        <w:rPr>
          <w:rFonts w:ascii="Times New Roman" w:hAnsi="Times New Roman"/>
          <w:caps w:val="0"/>
          <w:sz w:val="24"/>
          <w:szCs w:val="21"/>
        </w:rPr>
        <w:t>8.5.1供应商或者其他利害关系人认为采购响应活动不符合法律、行政法规规定的，可以自知道或者应当知道之日起10日内向有关行政监督部门投诉。投诉应当有明确的请求和必要的证明材料。</w:t>
      </w:r>
    </w:p>
    <w:p w14:paraId="3DB1FC07">
      <w:pPr>
        <w:spacing w:line="360" w:lineRule="auto"/>
        <w:ind w:firstLine="480"/>
        <w:jc w:val="left"/>
        <w:rPr>
          <w:rFonts w:ascii="Times New Roman" w:hAnsi="Times New Roman"/>
          <w:caps w:val="0"/>
          <w:sz w:val="24"/>
          <w:szCs w:val="21"/>
        </w:rPr>
      </w:pPr>
      <w:r>
        <w:rPr>
          <w:rFonts w:ascii="Times New Roman" w:hAnsi="Times New Roman"/>
          <w:caps w:val="0"/>
          <w:sz w:val="24"/>
          <w:szCs w:val="21"/>
        </w:rPr>
        <w:t>8.5.2供应商或者其他利害关系人对</w:t>
      </w:r>
      <w:r>
        <w:rPr>
          <w:rFonts w:hint="eastAsia"/>
          <w:caps w:val="0"/>
          <w:sz w:val="24"/>
          <w:szCs w:val="21"/>
          <w:lang w:eastAsia="zh-CN"/>
        </w:rPr>
        <w:t>询比</w:t>
      </w:r>
      <w:r>
        <w:rPr>
          <w:rFonts w:ascii="Times New Roman" w:hAnsi="Times New Roman"/>
          <w:caps w:val="0"/>
          <w:sz w:val="24"/>
          <w:szCs w:val="21"/>
        </w:rPr>
        <w:t>文件、开标和评审结果提出投诉的，应当按照供应商须知第2.4款、第5.3款和第7.2款的规定先向采购人提出异议。异议答复期间不计算在第8.5.1项规定的期限内。</w:t>
      </w:r>
    </w:p>
    <w:p w14:paraId="5FB3EFE4">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9.是否采用电子采购响应</w:t>
      </w:r>
    </w:p>
    <w:p w14:paraId="71A41586">
      <w:pPr>
        <w:spacing w:line="360" w:lineRule="auto"/>
        <w:ind w:firstLine="480"/>
        <w:jc w:val="left"/>
        <w:rPr>
          <w:rFonts w:ascii="Times New Roman" w:hAnsi="Times New Roman"/>
          <w:caps w:val="0"/>
          <w:sz w:val="24"/>
          <w:szCs w:val="21"/>
        </w:rPr>
      </w:pPr>
      <w:r>
        <w:rPr>
          <w:rFonts w:ascii="Times New Roman" w:hAnsi="Times New Roman"/>
          <w:caps w:val="0"/>
          <w:sz w:val="24"/>
          <w:szCs w:val="21"/>
        </w:rPr>
        <w:t>本采购项目是否采用电子采购响应方式，见供应商须知前附表。</w:t>
      </w:r>
    </w:p>
    <w:p w14:paraId="0F3D8F47">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10.需要补充的其他内容</w:t>
      </w:r>
    </w:p>
    <w:p w14:paraId="55AF49D4">
      <w:pPr>
        <w:spacing w:line="360" w:lineRule="auto"/>
        <w:jc w:val="center"/>
        <w:outlineLvl w:val="9"/>
        <w:rPr>
          <w:rFonts w:ascii="Times New Roman" w:hAnsi="Times New Roman"/>
          <w:b/>
          <w:caps w:val="0"/>
          <w:spacing w:val="1"/>
          <w:position w:val="-1"/>
          <w:sz w:val="24"/>
          <w:szCs w:val="32"/>
        </w:rPr>
      </w:pPr>
      <w:r>
        <w:rPr>
          <w:rFonts w:ascii="Times New Roman" w:hAnsi="Times New Roman"/>
          <w:bCs/>
          <w:caps w:val="0"/>
          <w:spacing w:val="1"/>
          <w:position w:val="-1"/>
          <w:sz w:val="24"/>
          <w:szCs w:val="32"/>
        </w:rPr>
        <w:t>需要补充的其他内容：见供应商须知前附表。</w:t>
      </w:r>
    </w:p>
    <w:p w14:paraId="3D198B0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p>
    <w:p w14:paraId="65F2AD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p>
    <w:p w14:paraId="15FF0FF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bookmarkStart w:id="31" w:name="heading_71"/>
    </w:p>
    <w:p w14:paraId="57250FB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p>
    <w:p w14:paraId="2C53CA5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rPr>
      </w:pPr>
    </w:p>
    <w:bookmarkEnd w:id="31"/>
    <w:p w14:paraId="5D6AEFF2">
      <w:pPr>
        <w:pageBreakBefore/>
        <w:spacing w:line="360" w:lineRule="auto"/>
        <w:jc w:val="center"/>
        <w:outlineLvl w:val="0"/>
        <w:rPr>
          <w:rFonts w:ascii="Times New Roman" w:hAnsi="Times New Roman"/>
          <w:b/>
          <w:bCs/>
          <w:caps w:val="0"/>
          <w:sz w:val="32"/>
          <w:szCs w:val="32"/>
        </w:rPr>
      </w:pPr>
      <w:bookmarkStart w:id="32" w:name="_Toc1304"/>
      <w:bookmarkStart w:id="33" w:name="_Toc41834126"/>
      <w:r>
        <w:rPr>
          <w:rFonts w:ascii="Times New Roman" w:hAnsi="Times New Roman"/>
          <w:b/>
          <w:bCs/>
          <w:caps w:val="0"/>
          <w:sz w:val="32"/>
          <w:szCs w:val="32"/>
        </w:rPr>
        <w:t>第三章 评审办法</w:t>
      </w:r>
      <w:bookmarkEnd w:id="32"/>
      <w:bookmarkEnd w:id="33"/>
    </w:p>
    <w:p w14:paraId="22900360">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初步评审表</w:t>
      </w:r>
    </w:p>
    <w:tbl>
      <w:tblPr>
        <w:tblStyle w:val="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950"/>
        <w:gridCol w:w="1103"/>
        <w:gridCol w:w="1964"/>
        <w:gridCol w:w="6175"/>
      </w:tblGrid>
      <w:tr w14:paraId="4088E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tblHeader/>
          <w:jc w:val="center"/>
        </w:trPr>
        <w:tc>
          <w:tcPr>
            <w:tcW w:w="2053" w:type="dxa"/>
            <w:gridSpan w:val="2"/>
            <w:noWrap w:val="0"/>
            <w:vAlign w:val="center"/>
          </w:tcPr>
          <w:p w14:paraId="199154AD">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b/>
                <w:caps w:val="0"/>
                <w:sz w:val="24"/>
                <w:szCs w:val="24"/>
              </w:rPr>
              <w:t>条款号</w:t>
            </w:r>
          </w:p>
        </w:tc>
        <w:tc>
          <w:tcPr>
            <w:tcW w:w="1964" w:type="dxa"/>
            <w:noWrap w:val="0"/>
            <w:vAlign w:val="center"/>
          </w:tcPr>
          <w:p w14:paraId="3041D495">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评审因素</w:t>
            </w:r>
          </w:p>
        </w:tc>
        <w:tc>
          <w:tcPr>
            <w:tcW w:w="6175" w:type="dxa"/>
            <w:noWrap w:val="0"/>
            <w:vAlign w:val="center"/>
          </w:tcPr>
          <w:p w14:paraId="5FB399E9">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评审标准</w:t>
            </w:r>
          </w:p>
        </w:tc>
      </w:tr>
      <w:tr w14:paraId="50B83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950" w:type="dxa"/>
            <w:vMerge w:val="restart"/>
            <w:noWrap w:val="0"/>
            <w:vAlign w:val="center"/>
          </w:tcPr>
          <w:p w14:paraId="4B48FF7C">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2.1.1</w:t>
            </w:r>
          </w:p>
        </w:tc>
        <w:tc>
          <w:tcPr>
            <w:tcW w:w="1103" w:type="dxa"/>
            <w:vMerge w:val="restart"/>
            <w:noWrap w:val="0"/>
            <w:vAlign w:val="center"/>
          </w:tcPr>
          <w:p w14:paraId="64E0B1DA">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形式性评审</w:t>
            </w:r>
          </w:p>
        </w:tc>
        <w:tc>
          <w:tcPr>
            <w:tcW w:w="1964" w:type="dxa"/>
            <w:noWrap w:val="0"/>
            <w:vAlign w:val="center"/>
          </w:tcPr>
          <w:p w14:paraId="28A7AA6D">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供应商名称</w:t>
            </w:r>
          </w:p>
        </w:tc>
        <w:tc>
          <w:tcPr>
            <w:tcW w:w="6175" w:type="dxa"/>
            <w:noWrap w:val="0"/>
            <w:vAlign w:val="center"/>
          </w:tcPr>
          <w:p w14:paraId="41687D0F">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sz w:val="24"/>
                <w:szCs w:val="24"/>
              </w:rPr>
              <w:t>与营业执照一致</w:t>
            </w:r>
          </w:p>
        </w:tc>
      </w:tr>
      <w:tr w14:paraId="2A6D5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57" w:hRule="atLeast"/>
          <w:jc w:val="center"/>
        </w:trPr>
        <w:tc>
          <w:tcPr>
            <w:tcW w:w="950" w:type="dxa"/>
            <w:vMerge w:val="continue"/>
            <w:noWrap w:val="0"/>
            <w:vAlign w:val="center"/>
          </w:tcPr>
          <w:p w14:paraId="0A2F4788">
            <w:pPr>
              <w:keepNext w:val="0"/>
              <w:keepLines w:val="0"/>
              <w:pageBreakBefore w:val="0"/>
              <w:widowControl w:val="0"/>
              <w:spacing w:line="276" w:lineRule="auto"/>
              <w:jc w:val="center"/>
              <w:rPr>
                <w:rFonts w:ascii="Times New Roman" w:hAnsi="Times New Roman"/>
                <w:caps w:val="0"/>
                <w:sz w:val="24"/>
                <w:szCs w:val="24"/>
              </w:rPr>
            </w:pPr>
          </w:p>
        </w:tc>
        <w:tc>
          <w:tcPr>
            <w:tcW w:w="1103" w:type="dxa"/>
            <w:vMerge w:val="continue"/>
            <w:noWrap w:val="0"/>
            <w:vAlign w:val="top"/>
          </w:tcPr>
          <w:p w14:paraId="07B434DF">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77CEDF35">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法定代表人或其委托代理人</w:t>
            </w:r>
          </w:p>
        </w:tc>
        <w:tc>
          <w:tcPr>
            <w:tcW w:w="6175" w:type="dxa"/>
            <w:noWrap w:val="0"/>
            <w:vAlign w:val="center"/>
          </w:tcPr>
          <w:p w14:paraId="4ED0868A">
            <w:pPr>
              <w:keepNext w:val="0"/>
              <w:keepLines w:val="0"/>
              <w:pageBreakBefore w:val="0"/>
              <w:widowControl w:val="0"/>
              <w:spacing w:line="276" w:lineRule="auto"/>
              <w:rPr>
                <w:rFonts w:hint="eastAsia" w:ascii="Times New Roman" w:hAnsi="Times New Roman" w:eastAsia="宋体"/>
                <w:caps w:val="0"/>
                <w:sz w:val="24"/>
                <w:szCs w:val="24"/>
                <w:lang w:eastAsia="zh-CN"/>
              </w:rPr>
            </w:pPr>
            <w:r>
              <w:rPr>
                <w:rFonts w:hint="eastAsia"/>
                <w:caps w:val="0"/>
                <w:sz w:val="24"/>
                <w:szCs w:val="24"/>
                <w:lang w:eastAsia="zh-CN"/>
              </w:rPr>
              <w:t>提供法定代表人授权委托书及委托代理人身份证复印件；若由法定代表人本人参与响应，需提供法定代表人身份证明及身份证复印件。</w:t>
            </w:r>
          </w:p>
        </w:tc>
      </w:tr>
      <w:tr w14:paraId="78C85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center"/>
          </w:tcPr>
          <w:p w14:paraId="016AFD28">
            <w:pPr>
              <w:keepNext w:val="0"/>
              <w:keepLines w:val="0"/>
              <w:pageBreakBefore w:val="0"/>
              <w:widowControl w:val="0"/>
              <w:spacing w:line="276" w:lineRule="auto"/>
              <w:jc w:val="center"/>
              <w:rPr>
                <w:rFonts w:ascii="Times New Roman" w:hAnsi="Times New Roman"/>
                <w:caps w:val="0"/>
                <w:sz w:val="24"/>
                <w:szCs w:val="24"/>
              </w:rPr>
            </w:pPr>
          </w:p>
        </w:tc>
        <w:tc>
          <w:tcPr>
            <w:tcW w:w="1103" w:type="dxa"/>
            <w:vMerge w:val="continue"/>
            <w:noWrap w:val="0"/>
            <w:vAlign w:val="top"/>
          </w:tcPr>
          <w:p w14:paraId="6D387526">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00809F5B">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响应函签字盖章</w:t>
            </w:r>
          </w:p>
        </w:tc>
        <w:tc>
          <w:tcPr>
            <w:tcW w:w="6175" w:type="dxa"/>
            <w:noWrap w:val="0"/>
            <w:vAlign w:val="center"/>
          </w:tcPr>
          <w:p w14:paraId="4287AB20">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sz w:val="24"/>
                <w:szCs w:val="24"/>
              </w:rPr>
              <w:t>有法定代表人或其委托代理人签字并加盖单位章</w:t>
            </w:r>
          </w:p>
        </w:tc>
      </w:tr>
      <w:tr w14:paraId="615F4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950" w:type="dxa"/>
            <w:vMerge w:val="continue"/>
            <w:noWrap w:val="0"/>
            <w:vAlign w:val="center"/>
          </w:tcPr>
          <w:p w14:paraId="36751772">
            <w:pPr>
              <w:keepNext w:val="0"/>
              <w:keepLines w:val="0"/>
              <w:pageBreakBefore w:val="0"/>
              <w:widowControl w:val="0"/>
              <w:spacing w:line="276" w:lineRule="auto"/>
              <w:jc w:val="center"/>
              <w:rPr>
                <w:rFonts w:ascii="Times New Roman" w:hAnsi="Times New Roman"/>
                <w:caps w:val="0"/>
                <w:sz w:val="24"/>
                <w:szCs w:val="24"/>
              </w:rPr>
            </w:pPr>
          </w:p>
        </w:tc>
        <w:tc>
          <w:tcPr>
            <w:tcW w:w="1103" w:type="dxa"/>
            <w:vMerge w:val="continue"/>
            <w:noWrap w:val="0"/>
            <w:vAlign w:val="top"/>
          </w:tcPr>
          <w:p w14:paraId="20AEB283">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2179F337">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响应文件格式</w:t>
            </w:r>
          </w:p>
        </w:tc>
        <w:tc>
          <w:tcPr>
            <w:tcW w:w="6175" w:type="dxa"/>
            <w:noWrap w:val="0"/>
            <w:vAlign w:val="center"/>
          </w:tcPr>
          <w:p w14:paraId="7D2D3705">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sz w:val="24"/>
                <w:szCs w:val="24"/>
              </w:rPr>
              <w:t>符合第六章“响应文件格式”的要求</w:t>
            </w:r>
          </w:p>
        </w:tc>
      </w:tr>
      <w:tr w14:paraId="27C7B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950" w:type="dxa"/>
            <w:vMerge w:val="restart"/>
            <w:noWrap w:val="0"/>
            <w:vAlign w:val="center"/>
          </w:tcPr>
          <w:p w14:paraId="1CF6DC53">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2.1.2</w:t>
            </w:r>
          </w:p>
        </w:tc>
        <w:tc>
          <w:tcPr>
            <w:tcW w:w="1103" w:type="dxa"/>
            <w:vMerge w:val="restart"/>
            <w:noWrap w:val="0"/>
            <w:vAlign w:val="center"/>
          </w:tcPr>
          <w:p w14:paraId="7E7D8C15">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响应性评审</w:t>
            </w:r>
          </w:p>
        </w:tc>
        <w:tc>
          <w:tcPr>
            <w:tcW w:w="1964" w:type="dxa"/>
            <w:noWrap w:val="0"/>
            <w:vAlign w:val="center"/>
          </w:tcPr>
          <w:p w14:paraId="3BF633F0">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响应内容</w:t>
            </w:r>
          </w:p>
        </w:tc>
        <w:tc>
          <w:tcPr>
            <w:tcW w:w="6175" w:type="dxa"/>
            <w:noWrap w:val="0"/>
            <w:vAlign w:val="center"/>
          </w:tcPr>
          <w:p w14:paraId="0646DD61">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r>
      <w:tr w14:paraId="0B068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44088533">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3CAF4326">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28A2B592">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服务期限</w:t>
            </w:r>
          </w:p>
        </w:tc>
        <w:tc>
          <w:tcPr>
            <w:tcW w:w="6175" w:type="dxa"/>
            <w:noWrap w:val="0"/>
            <w:vAlign w:val="center"/>
          </w:tcPr>
          <w:p w14:paraId="3B40B50F">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r>
      <w:tr w14:paraId="040AE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8" w:hRule="atLeast"/>
          <w:jc w:val="center"/>
        </w:trPr>
        <w:tc>
          <w:tcPr>
            <w:tcW w:w="950" w:type="dxa"/>
            <w:vMerge w:val="continue"/>
            <w:noWrap w:val="0"/>
            <w:vAlign w:val="top"/>
          </w:tcPr>
          <w:p w14:paraId="59EA7EFC">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7199D771">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4CEC8AE2">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质量标准</w:t>
            </w:r>
          </w:p>
        </w:tc>
        <w:tc>
          <w:tcPr>
            <w:tcW w:w="6175" w:type="dxa"/>
            <w:noWrap w:val="0"/>
            <w:vAlign w:val="center"/>
          </w:tcPr>
          <w:p w14:paraId="6856FC74">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r>
      <w:tr w14:paraId="010FD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34894F0D">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266D6016">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3A243FA6">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响应报价</w:t>
            </w:r>
          </w:p>
        </w:tc>
        <w:tc>
          <w:tcPr>
            <w:tcW w:w="6175" w:type="dxa"/>
            <w:noWrap w:val="0"/>
            <w:vAlign w:val="center"/>
          </w:tcPr>
          <w:p w14:paraId="2D63C6BF">
            <w:pPr>
              <w:keepNext w:val="0"/>
              <w:keepLines w:val="0"/>
              <w:pageBreakBefore w:val="0"/>
              <w:widowControl w:val="0"/>
              <w:spacing w:line="276" w:lineRule="auto"/>
              <w:rPr>
                <w:rFonts w:ascii="Times New Roman" w:hAnsi="Times New Roman"/>
                <w:caps w:val="0"/>
                <w:color w:val="000000"/>
                <w:sz w:val="24"/>
                <w:szCs w:val="24"/>
                <w:highlight w:val="none"/>
              </w:rPr>
            </w:pPr>
            <w:r>
              <w:rPr>
                <w:rFonts w:ascii="Times New Roman" w:hAnsi="Times New Roman"/>
                <w:color w:val="000000"/>
                <w:sz w:val="24"/>
                <w:szCs w:val="24"/>
              </w:rPr>
              <w:t>只有一个响应报价，且不超出最高限价</w:t>
            </w:r>
            <w:r>
              <w:rPr>
                <w:rFonts w:ascii="Times New Roman" w:hAnsi="Times New Roman"/>
                <w:caps w:val="0"/>
                <w:color w:val="000000"/>
                <w:sz w:val="24"/>
                <w:szCs w:val="24"/>
                <w:highlight w:val="none"/>
              </w:rPr>
              <w:t>。</w:t>
            </w:r>
          </w:p>
        </w:tc>
      </w:tr>
      <w:tr w14:paraId="3FA4F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4C0BE06B">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090625BA">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5973D2E8">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服务地点</w:t>
            </w:r>
          </w:p>
        </w:tc>
        <w:tc>
          <w:tcPr>
            <w:tcW w:w="6175" w:type="dxa"/>
            <w:noWrap w:val="0"/>
            <w:vAlign w:val="center"/>
          </w:tcPr>
          <w:p w14:paraId="238D1512">
            <w:pPr>
              <w:keepNext w:val="0"/>
              <w:keepLines w:val="0"/>
              <w:pageBreakBefore w:val="0"/>
              <w:widowControl w:val="0"/>
              <w:spacing w:line="276" w:lineRule="auto"/>
              <w:rPr>
                <w:rFonts w:ascii="Times New Roman" w:hAnsi="Times New Roman"/>
                <w:caps w:val="0"/>
                <w:color w:val="000000"/>
                <w:sz w:val="24"/>
                <w:szCs w:val="24"/>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r>
      <w:tr w14:paraId="65499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6E10EE8A">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3129A67E">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4FC03393">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响应有效期</w:t>
            </w:r>
          </w:p>
        </w:tc>
        <w:tc>
          <w:tcPr>
            <w:tcW w:w="6175" w:type="dxa"/>
            <w:noWrap w:val="0"/>
            <w:vAlign w:val="center"/>
          </w:tcPr>
          <w:p w14:paraId="169A982D">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r>
      <w:tr w14:paraId="2EEE4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6136373B">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26309EFC">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075C7DB9">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响应保证金</w:t>
            </w:r>
          </w:p>
        </w:tc>
        <w:tc>
          <w:tcPr>
            <w:tcW w:w="6175" w:type="dxa"/>
            <w:noWrap w:val="0"/>
            <w:vAlign w:val="center"/>
          </w:tcPr>
          <w:p w14:paraId="4980D69F">
            <w:pPr>
              <w:keepNext w:val="0"/>
              <w:keepLines w:val="0"/>
              <w:pageBreakBefore w:val="0"/>
              <w:widowControl w:val="0"/>
              <w:spacing w:line="276" w:lineRule="auto"/>
              <w:rPr>
                <w:rFonts w:hint="default" w:ascii="Times New Roman" w:hAnsi="Times New Roman" w:eastAsia="宋体"/>
                <w:caps w:val="0"/>
                <w:sz w:val="24"/>
                <w:szCs w:val="24"/>
                <w:lang w:val="en-US" w:eastAsia="zh-CN"/>
              </w:rPr>
            </w:pPr>
            <w:r>
              <w:rPr>
                <w:rFonts w:hint="eastAsia"/>
                <w:caps w:val="0"/>
                <w:sz w:val="24"/>
                <w:szCs w:val="24"/>
                <w:lang w:val="en-US" w:eastAsia="zh-CN"/>
              </w:rPr>
              <w:t>本项目不适用</w:t>
            </w:r>
          </w:p>
        </w:tc>
      </w:tr>
      <w:tr w14:paraId="161A5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172154B8">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1B75DDF7">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6430260D">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mallCaps w:val="0"/>
                <w:sz w:val="24"/>
                <w:szCs w:val="24"/>
                <w:highlight w:val="none"/>
                <w:lang w:val="en-US" w:eastAsia="zh-CN"/>
              </w:rPr>
              <w:t>其他</w:t>
            </w:r>
          </w:p>
        </w:tc>
        <w:tc>
          <w:tcPr>
            <w:tcW w:w="6175" w:type="dxa"/>
            <w:noWrap w:val="0"/>
            <w:vAlign w:val="center"/>
          </w:tcPr>
          <w:p w14:paraId="61D8B354">
            <w:pPr>
              <w:keepNext w:val="0"/>
              <w:keepLines w:val="0"/>
              <w:pageBreakBefore w:val="0"/>
              <w:widowControl w:val="0"/>
              <w:spacing w:line="276" w:lineRule="auto"/>
              <w:rPr>
                <w:rFonts w:ascii="Times New Roman" w:hAnsi="Times New Roman"/>
                <w:caps w:val="0"/>
                <w:color w:val="000000"/>
                <w:sz w:val="24"/>
                <w:szCs w:val="24"/>
              </w:rPr>
            </w:pPr>
            <w:r>
              <w:rPr>
                <w:rFonts w:ascii="Times New Roman" w:hAnsi="Times New Roman"/>
                <w:caps w:val="0"/>
                <w:smallCaps w:val="0"/>
                <w:sz w:val="24"/>
                <w:szCs w:val="24"/>
                <w:highlight w:val="none"/>
                <w:lang w:eastAsia="zh-CN"/>
              </w:rPr>
              <w:t>符合</w:t>
            </w:r>
            <w:r>
              <w:rPr>
                <w:rFonts w:hint="eastAsia"/>
                <w:caps w:val="0"/>
                <w:smallCaps w:val="0"/>
                <w:sz w:val="24"/>
                <w:szCs w:val="24"/>
                <w:highlight w:val="none"/>
                <w:lang w:eastAsia="zh-CN"/>
              </w:rPr>
              <w:t>询比</w:t>
            </w:r>
            <w:r>
              <w:rPr>
                <w:rFonts w:ascii="Times New Roman" w:hAnsi="Times New Roman"/>
                <w:caps w:val="0"/>
                <w:smallCaps w:val="0"/>
                <w:sz w:val="24"/>
                <w:szCs w:val="24"/>
                <w:highlight w:val="none"/>
                <w:lang w:eastAsia="zh-CN"/>
              </w:rPr>
              <w:t>文件规定的其他内容</w:t>
            </w:r>
          </w:p>
        </w:tc>
      </w:tr>
      <w:tr w14:paraId="5F590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010FC778">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04BD8A06">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099E5845">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权利义务</w:t>
            </w:r>
          </w:p>
        </w:tc>
        <w:tc>
          <w:tcPr>
            <w:tcW w:w="6175" w:type="dxa"/>
            <w:noWrap w:val="0"/>
            <w:vAlign w:val="center"/>
          </w:tcPr>
          <w:p w14:paraId="599C61C7">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sz w:val="24"/>
                <w:szCs w:val="24"/>
              </w:rPr>
              <w:t>符合响应函中的相关承诺或优于第四章“合同条款及格式”的相关规定</w:t>
            </w:r>
          </w:p>
        </w:tc>
      </w:tr>
      <w:tr w14:paraId="4B428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950" w:type="dxa"/>
            <w:vMerge w:val="restart"/>
            <w:noWrap w:val="0"/>
            <w:vAlign w:val="center"/>
          </w:tcPr>
          <w:p w14:paraId="1DA15430">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2.1.3</w:t>
            </w:r>
          </w:p>
        </w:tc>
        <w:tc>
          <w:tcPr>
            <w:tcW w:w="1103" w:type="dxa"/>
            <w:vMerge w:val="restart"/>
            <w:noWrap w:val="0"/>
            <w:vAlign w:val="center"/>
          </w:tcPr>
          <w:p w14:paraId="11B4241F">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资格性评审</w:t>
            </w:r>
          </w:p>
        </w:tc>
        <w:tc>
          <w:tcPr>
            <w:tcW w:w="1964" w:type="dxa"/>
            <w:noWrap w:val="0"/>
            <w:vAlign w:val="center"/>
          </w:tcPr>
          <w:p w14:paraId="2AD102A5">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sz w:val="24"/>
                <w:szCs w:val="24"/>
              </w:rPr>
              <w:t>营业执照</w:t>
            </w:r>
          </w:p>
        </w:tc>
        <w:tc>
          <w:tcPr>
            <w:tcW w:w="6175" w:type="dxa"/>
            <w:noWrap w:val="0"/>
            <w:vAlign w:val="center"/>
          </w:tcPr>
          <w:p w14:paraId="6973F299">
            <w:pPr>
              <w:keepNext w:val="0"/>
              <w:keepLines w:val="0"/>
              <w:pageBreakBefore w:val="0"/>
              <w:widowControl w:val="0"/>
              <w:spacing w:line="276" w:lineRule="auto"/>
              <w:rPr>
                <w:rFonts w:hint="eastAsia" w:ascii="Times New Roman" w:hAnsi="Times New Roman" w:eastAsia="宋体"/>
                <w:caps w:val="0"/>
                <w:sz w:val="24"/>
                <w:szCs w:val="24"/>
                <w:lang w:val="en-US" w:eastAsia="zh-CN"/>
              </w:rPr>
            </w:pPr>
            <w:r>
              <w:rPr>
                <w:rFonts w:ascii="Times New Roman" w:hAnsi="Times New Roman"/>
                <w:sz w:val="24"/>
                <w:szCs w:val="24"/>
                <w:lang w:bidi="he-IL"/>
              </w:rPr>
              <w:t>在中华人民共和国境内注册并取得营业执照，具有独立法人资格的企业</w:t>
            </w:r>
            <w:r>
              <w:rPr>
                <w:rFonts w:ascii="Times New Roman" w:hAnsi="Times New Roman"/>
                <w:sz w:val="24"/>
                <w:szCs w:val="24"/>
                <w:highlight w:val="none"/>
                <w:lang w:bidi="he-IL"/>
              </w:rPr>
              <w:t>。</w:t>
            </w:r>
            <w:r>
              <w:rPr>
                <w:rFonts w:ascii="Times New Roman" w:hAnsi="Times New Roman"/>
                <w:sz w:val="24"/>
                <w:szCs w:val="24"/>
                <w:highlight w:val="none"/>
                <w:lang w:eastAsia="zh-CN" w:bidi="he-IL"/>
              </w:rPr>
              <w:t>（</w:t>
            </w:r>
            <w:r>
              <w:rPr>
                <w:rFonts w:hint="eastAsia"/>
                <w:sz w:val="24"/>
                <w:szCs w:val="24"/>
                <w:highlight w:val="none"/>
                <w:lang w:eastAsia="zh-CN" w:bidi="he-IL"/>
              </w:rPr>
              <w:t>供应商为独立法人，成交后须在苏州配备不少于2名持证常驻维保人员，并提供近 6 个月社保证明备查</w:t>
            </w:r>
            <w:r>
              <w:rPr>
                <w:rFonts w:ascii="Times New Roman" w:hAnsi="Times New Roman"/>
                <w:sz w:val="24"/>
                <w:szCs w:val="24"/>
                <w:highlight w:val="none"/>
                <w:lang w:eastAsia="zh-CN" w:bidi="he-IL"/>
              </w:rPr>
              <w:t>。）</w:t>
            </w:r>
          </w:p>
        </w:tc>
      </w:tr>
      <w:tr w14:paraId="63167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center"/>
          </w:tcPr>
          <w:p w14:paraId="2B790C06">
            <w:pPr>
              <w:keepNext w:val="0"/>
              <w:keepLines w:val="0"/>
              <w:pageBreakBefore w:val="0"/>
              <w:widowControl w:val="0"/>
              <w:spacing w:line="276" w:lineRule="auto"/>
              <w:jc w:val="center"/>
              <w:rPr>
                <w:rFonts w:ascii="Times New Roman" w:hAnsi="Times New Roman"/>
                <w:caps w:val="0"/>
                <w:sz w:val="24"/>
                <w:szCs w:val="24"/>
              </w:rPr>
            </w:pPr>
          </w:p>
        </w:tc>
        <w:tc>
          <w:tcPr>
            <w:tcW w:w="1103" w:type="dxa"/>
            <w:vMerge w:val="continue"/>
            <w:noWrap w:val="0"/>
            <w:vAlign w:val="center"/>
          </w:tcPr>
          <w:p w14:paraId="0BFDA041">
            <w:pPr>
              <w:keepNext w:val="0"/>
              <w:keepLines w:val="0"/>
              <w:pageBreakBefore w:val="0"/>
              <w:widowControl w:val="0"/>
              <w:spacing w:line="276" w:lineRule="auto"/>
              <w:jc w:val="center"/>
              <w:rPr>
                <w:rFonts w:ascii="Times New Roman" w:hAnsi="Times New Roman"/>
                <w:caps w:val="0"/>
                <w:sz w:val="24"/>
                <w:szCs w:val="24"/>
              </w:rPr>
            </w:pPr>
          </w:p>
        </w:tc>
        <w:tc>
          <w:tcPr>
            <w:tcW w:w="1964" w:type="dxa"/>
            <w:noWrap w:val="0"/>
            <w:vAlign w:val="center"/>
          </w:tcPr>
          <w:p w14:paraId="5445B70F">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sz w:val="24"/>
                <w:szCs w:val="24"/>
              </w:rPr>
              <w:t>设备和专技术能力</w:t>
            </w:r>
          </w:p>
        </w:tc>
        <w:tc>
          <w:tcPr>
            <w:tcW w:w="6175" w:type="dxa"/>
            <w:noWrap w:val="0"/>
            <w:vAlign w:val="center"/>
          </w:tcPr>
          <w:p w14:paraId="6802472E">
            <w:pPr>
              <w:keepNext w:val="0"/>
              <w:keepLines w:val="0"/>
              <w:pageBreakBefore w:val="0"/>
              <w:widowControl w:val="0"/>
              <w:spacing w:line="276" w:lineRule="auto"/>
              <w:rPr>
                <w:rFonts w:hint="eastAsia" w:ascii="Times New Roman" w:hAnsi="Times New Roman" w:eastAsia="宋体"/>
                <w:caps w:val="0"/>
                <w:sz w:val="24"/>
                <w:szCs w:val="24"/>
                <w:lang w:eastAsia="zh-CN" w:bidi="he-IL"/>
              </w:rPr>
            </w:pPr>
            <w:r>
              <w:rPr>
                <w:rFonts w:ascii="Times New Roman" w:hAnsi="Times New Roman"/>
                <w:sz w:val="24"/>
                <w:szCs w:val="24"/>
                <w:lang w:bidi="he-IL"/>
              </w:rPr>
              <w:t>供应商具有履行合同所必需的设备和专业技术能力，提供相关承诺</w:t>
            </w:r>
            <w:r>
              <w:rPr>
                <w:rFonts w:ascii="Times New Roman" w:hAnsi="Times New Roman"/>
                <w:sz w:val="24"/>
                <w:szCs w:val="24"/>
              </w:rPr>
              <w:t>。</w:t>
            </w:r>
          </w:p>
        </w:tc>
      </w:tr>
      <w:tr w14:paraId="7C17C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2254ECC8">
            <w:pPr>
              <w:keepNext w:val="0"/>
              <w:keepLines w:val="0"/>
              <w:pageBreakBefore w:val="0"/>
              <w:widowControl w:val="0"/>
              <w:spacing w:line="276" w:lineRule="auto"/>
              <w:rPr>
                <w:rFonts w:ascii="Times New Roman" w:hAnsi="Times New Roman" w:eastAsia="宋体"/>
                <w:caps w:val="0"/>
                <w:sz w:val="24"/>
                <w:szCs w:val="24"/>
                <w:lang w:eastAsia="zh-CN"/>
              </w:rPr>
            </w:pPr>
            <w:r>
              <w:rPr>
                <w:rFonts w:ascii="Times New Roman" w:hAnsi="Times New Roman"/>
                <w:caps w:val="0"/>
                <w:sz w:val="24"/>
                <w:szCs w:val="24"/>
                <w:lang w:eastAsia="zh-CN"/>
              </w:rPr>
              <w:t>、</w:t>
            </w:r>
          </w:p>
        </w:tc>
        <w:tc>
          <w:tcPr>
            <w:tcW w:w="1103" w:type="dxa"/>
            <w:vMerge w:val="continue"/>
            <w:noWrap w:val="0"/>
            <w:vAlign w:val="top"/>
          </w:tcPr>
          <w:p w14:paraId="11D29184">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62F7C18D">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sz w:val="24"/>
                <w:szCs w:val="24"/>
                <w:lang w:val="en-US" w:eastAsia="zh-CN"/>
              </w:rPr>
              <w:t>资质证书</w:t>
            </w:r>
          </w:p>
        </w:tc>
        <w:tc>
          <w:tcPr>
            <w:tcW w:w="6175" w:type="dxa"/>
            <w:noWrap w:val="0"/>
            <w:vAlign w:val="center"/>
          </w:tcPr>
          <w:p w14:paraId="79B26280">
            <w:pPr>
              <w:keepNext w:val="0"/>
              <w:keepLines w:val="0"/>
              <w:pageBreakBefore w:val="0"/>
              <w:widowControl w:val="0"/>
              <w:spacing w:line="276" w:lineRule="auto"/>
              <w:rPr>
                <w:rFonts w:hint="eastAsia" w:ascii="Times New Roman" w:hAnsi="Times New Roman" w:eastAsia="宋体"/>
                <w:caps w:val="0"/>
                <w:sz w:val="24"/>
                <w:szCs w:val="24"/>
                <w:lang w:eastAsia="zh-CN"/>
              </w:rPr>
            </w:pPr>
            <w:r>
              <w:rPr>
                <w:rFonts w:hint="eastAsia"/>
                <w:sz w:val="24"/>
                <w:szCs w:val="24"/>
                <w:highlight w:val="none"/>
                <w:lang w:eastAsia="zh-CN" w:bidi="he-IL"/>
              </w:rPr>
              <w:t>供应商持有在有效期内的《中华人民共和国特种设备安装改造维修许可证》</w:t>
            </w:r>
            <w:r>
              <w:rPr>
                <w:rFonts w:ascii="Times New Roman" w:hAnsi="Times New Roman"/>
                <w:sz w:val="24"/>
                <w:szCs w:val="24"/>
                <w:highlight w:val="none"/>
                <w:lang w:bidi="he-IL"/>
              </w:rPr>
              <w:t>（包含曳引驱动乘客电梯及自动扶梯）资质或《中华人民共和国特种设备生产许可证》【许可内容包含电梯安装（含修理）】（包含曳引驱动乘客电梯及自动扶梯）资质证书（提供资质证书和安全生产许可证复印件并加盖公章）。</w:t>
            </w:r>
          </w:p>
        </w:tc>
      </w:tr>
      <w:tr w14:paraId="01E0B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72ADD48A">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55610AC9">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3546EF9A">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sz w:val="24"/>
                <w:szCs w:val="24"/>
              </w:rPr>
              <w:t>关联关系</w:t>
            </w:r>
          </w:p>
        </w:tc>
        <w:tc>
          <w:tcPr>
            <w:tcW w:w="6175" w:type="dxa"/>
            <w:noWrap w:val="0"/>
            <w:vAlign w:val="center"/>
          </w:tcPr>
          <w:p w14:paraId="4C862563">
            <w:pPr>
              <w:keepNext w:val="0"/>
              <w:keepLines w:val="0"/>
              <w:pageBreakBefore w:val="0"/>
              <w:widowControl w:val="0"/>
              <w:spacing w:line="276" w:lineRule="auto"/>
              <w:rPr>
                <w:rFonts w:ascii="Times New Roman" w:hAnsi="Times New Roman"/>
                <w:caps w:val="0"/>
                <w:sz w:val="24"/>
                <w:szCs w:val="24"/>
              </w:rPr>
            </w:pPr>
            <w:r>
              <w:rPr>
                <w:rFonts w:ascii="Times New Roman" w:hAnsi="Times New Roman"/>
                <w:sz w:val="24"/>
                <w:szCs w:val="24"/>
                <w:lang w:bidi="he-IL"/>
              </w:rPr>
              <w:t>单位负责人为同一人或者存在直接控股、管理关系的不同供应商，不得参加同一包的采购活动。生产型企业生产场地为同一地址的，销售型企业之间股东有关联的，一律视为有直接控股、管理关系。供应商之间有上述关系的，应主动声明</w:t>
            </w:r>
            <w:r>
              <w:rPr>
                <w:rFonts w:ascii="Times New Roman" w:hAnsi="Times New Roman"/>
                <w:sz w:val="24"/>
                <w:szCs w:val="24"/>
              </w:rPr>
              <w:t>。</w:t>
            </w:r>
          </w:p>
        </w:tc>
      </w:tr>
      <w:tr w14:paraId="2BBEB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070C8C4B">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5C275B6A">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3CC1D1CE">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sz w:val="24"/>
                <w:szCs w:val="24"/>
              </w:rPr>
              <w:t>信用中国查询</w:t>
            </w:r>
          </w:p>
        </w:tc>
        <w:tc>
          <w:tcPr>
            <w:tcW w:w="6175" w:type="dxa"/>
            <w:noWrap w:val="0"/>
            <w:vAlign w:val="center"/>
          </w:tcPr>
          <w:p w14:paraId="1752B1D9">
            <w:pPr>
              <w:keepNext w:val="0"/>
              <w:keepLines w:val="0"/>
              <w:pageBreakBefore w:val="0"/>
              <w:widowControl w:val="0"/>
              <w:spacing w:line="276" w:lineRule="auto"/>
              <w:rPr>
                <w:rFonts w:ascii="Times New Roman" w:hAnsi="Times New Roman"/>
                <w:caps w:val="0"/>
                <w:sz w:val="24"/>
                <w:szCs w:val="24"/>
              </w:rPr>
            </w:pPr>
            <w:r>
              <w:rPr>
                <w:rFonts w:ascii="Times New Roman" w:hAnsi="Times New Roman"/>
                <w:sz w:val="24"/>
                <w:szCs w:val="24"/>
                <w:lang w:bidi="he-IL"/>
              </w:rPr>
              <w:t>供应商不得被人民法院列入失信被执行人和重大税收违法失信主体，失信被执行人和重大税收违法失信主体以且仅以信用中国官网（www.creditchina.gov.cn）渠道查询结果为准，供应商提供指定网站中的查询结果截图并加盖供应商公章</w:t>
            </w:r>
            <w:r>
              <w:rPr>
                <w:rFonts w:hint="eastAsia"/>
                <w:sz w:val="24"/>
                <w:szCs w:val="24"/>
                <w:lang w:val="en-US" w:eastAsia="zh-CN" w:bidi="he-IL"/>
              </w:rPr>
              <w:t>或采购方</w:t>
            </w:r>
            <w:r>
              <w:rPr>
                <w:rFonts w:ascii="Times New Roman" w:hAnsi="Times New Roman"/>
                <w:sz w:val="24"/>
                <w:szCs w:val="24"/>
                <w:lang w:bidi="he-IL"/>
              </w:rPr>
              <w:t>评审现场查询</w:t>
            </w:r>
            <w:r>
              <w:rPr>
                <w:rFonts w:ascii="Times New Roman" w:hAnsi="Times New Roman"/>
                <w:sz w:val="24"/>
                <w:szCs w:val="24"/>
              </w:rPr>
              <w:t>。</w:t>
            </w:r>
          </w:p>
        </w:tc>
      </w:tr>
      <w:tr w14:paraId="331D4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1715" w:hRule="atLeast"/>
          <w:jc w:val="center"/>
        </w:trPr>
        <w:tc>
          <w:tcPr>
            <w:tcW w:w="950" w:type="dxa"/>
            <w:vMerge w:val="continue"/>
            <w:noWrap w:val="0"/>
            <w:vAlign w:val="top"/>
          </w:tcPr>
          <w:p w14:paraId="4B474915">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2B75E008">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44390239">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sz w:val="24"/>
                <w:szCs w:val="24"/>
              </w:rPr>
              <w:t>失信企业查询</w:t>
            </w:r>
          </w:p>
        </w:tc>
        <w:tc>
          <w:tcPr>
            <w:tcW w:w="6175" w:type="dxa"/>
            <w:noWrap w:val="0"/>
            <w:vAlign w:val="center"/>
          </w:tcPr>
          <w:p w14:paraId="45145535">
            <w:pPr>
              <w:keepNext w:val="0"/>
              <w:keepLines w:val="0"/>
              <w:pageBreakBefore w:val="0"/>
              <w:widowControl w:val="0"/>
              <w:spacing w:line="276" w:lineRule="auto"/>
              <w:rPr>
                <w:rFonts w:ascii="Times New Roman" w:hAnsi="Times New Roman"/>
                <w:caps w:val="0"/>
                <w:sz w:val="24"/>
                <w:szCs w:val="24"/>
              </w:rPr>
            </w:pPr>
            <w:r>
              <w:rPr>
                <w:rFonts w:ascii="Times New Roman" w:hAnsi="Times New Roman"/>
                <w:sz w:val="24"/>
                <w:szCs w:val="24"/>
                <w:lang w:bidi="he-IL"/>
              </w:rPr>
              <w:t>供应商不得被市场监督管理部门（或工商行政管理部门）列入严重违法失信企业名单，以国家企业信用信息公示系统（www.gsxt.gov.cn）查询结果为准，供应商提供网站中的查询结果截图并加盖供应商公章或由</w:t>
            </w:r>
            <w:r>
              <w:rPr>
                <w:rFonts w:hint="eastAsia"/>
                <w:sz w:val="24"/>
                <w:szCs w:val="24"/>
                <w:lang w:val="en-US" w:eastAsia="zh-CN" w:bidi="he-IL"/>
              </w:rPr>
              <w:t>采购方</w:t>
            </w:r>
            <w:r>
              <w:rPr>
                <w:rFonts w:ascii="Times New Roman" w:hAnsi="Times New Roman"/>
                <w:sz w:val="24"/>
                <w:szCs w:val="24"/>
                <w:lang w:bidi="he-IL"/>
              </w:rPr>
              <w:t>评审现场查询</w:t>
            </w:r>
            <w:r>
              <w:rPr>
                <w:rFonts w:ascii="Times New Roman" w:hAnsi="Times New Roman"/>
                <w:sz w:val="24"/>
                <w:szCs w:val="24"/>
              </w:rPr>
              <w:t>。</w:t>
            </w:r>
          </w:p>
        </w:tc>
      </w:tr>
      <w:tr w14:paraId="538D9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335C0163">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61FB5F48">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57141BFF">
            <w:pPr>
              <w:keepNext w:val="0"/>
              <w:keepLines w:val="0"/>
              <w:pageBreakBefore w:val="0"/>
              <w:widowControl w:val="0"/>
              <w:spacing w:line="276" w:lineRule="auto"/>
              <w:jc w:val="center"/>
              <w:rPr>
                <w:rFonts w:ascii="Times New Roman" w:hAnsi="Times New Roman" w:eastAsia="宋体"/>
                <w:caps w:val="0"/>
                <w:sz w:val="24"/>
                <w:szCs w:val="24"/>
                <w:lang w:val="en-US" w:eastAsia="zh-CN"/>
              </w:rPr>
            </w:pPr>
            <w:r>
              <w:rPr>
                <w:rFonts w:ascii="Times New Roman" w:hAnsi="Times New Roman"/>
                <w:caps w:val="0"/>
                <w:sz w:val="24"/>
                <w:szCs w:val="24"/>
              </w:rPr>
              <w:t>无</w:t>
            </w:r>
            <w:r>
              <w:rPr>
                <w:rFonts w:ascii="Times New Roman" w:hAnsi="Times New Roman"/>
                <w:caps w:val="0"/>
                <w:sz w:val="24"/>
                <w:szCs w:val="24"/>
                <w:lang w:val="en-US" w:eastAsia="zh-CN"/>
              </w:rPr>
              <w:t>转包</w:t>
            </w:r>
            <w:r>
              <w:rPr>
                <w:rFonts w:ascii="Times New Roman" w:hAnsi="Times New Roman"/>
                <w:caps w:val="0"/>
                <w:sz w:val="24"/>
                <w:szCs w:val="24"/>
              </w:rPr>
              <w:t>和</w:t>
            </w:r>
            <w:r>
              <w:rPr>
                <w:rFonts w:ascii="Times New Roman" w:hAnsi="Times New Roman"/>
                <w:caps w:val="0"/>
                <w:sz w:val="24"/>
                <w:szCs w:val="24"/>
                <w:lang w:val="en-US" w:eastAsia="zh-CN"/>
              </w:rPr>
              <w:t>非</w:t>
            </w:r>
            <w:r>
              <w:rPr>
                <w:rFonts w:ascii="Times New Roman" w:hAnsi="Times New Roman"/>
                <w:caps w:val="0"/>
                <w:sz w:val="24"/>
                <w:szCs w:val="24"/>
              </w:rPr>
              <w:t>法分包</w:t>
            </w:r>
            <w:r>
              <w:rPr>
                <w:rFonts w:ascii="Times New Roman" w:hAnsi="Times New Roman"/>
                <w:caps w:val="0"/>
                <w:sz w:val="24"/>
                <w:szCs w:val="24"/>
                <w:lang w:val="en-US" w:eastAsia="zh-CN"/>
              </w:rPr>
              <w:t>行为</w:t>
            </w:r>
          </w:p>
        </w:tc>
        <w:tc>
          <w:tcPr>
            <w:tcW w:w="6175" w:type="dxa"/>
            <w:noWrap w:val="0"/>
            <w:vAlign w:val="center"/>
          </w:tcPr>
          <w:p w14:paraId="127B45CA">
            <w:pPr>
              <w:keepNext w:val="0"/>
              <w:keepLines w:val="0"/>
              <w:pageBreakBefore w:val="0"/>
              <w:widowControl w:val="0"/>
              <w:spacing w:line="276" w:lineRule="auto"/>
              <w:rPr>
                <w:rFonts w:ascii="Times New Roman" w:hAnsi="Times New Roman"/>
                <w:caps w:val="0"/>
                <w:sz w:val="24"/>
                <w:szCs w:val="24"/>
                <w:lang w:bidi="he-IL"/>
              </w:rPr>
            </w:pPr>
            <w:r>
              <w:rPr>
                <w:rFonts w:ascii="Times New Roman" w:hAnsi="Times New Roman"/>
                <w:caps w:val="0"/>
                <w:sz w:val="24"/>
                <w:szCs w:val="24"/>
                <w:lang w:eastAsia="zh-CN" w:bidi="he-IL"/>
              </w:rPr>
              <w:t>供应商近两年（202</w:t>
            </w:r>
            <w:r>
              <w:rPr>
                <w:rFonts w:hint="eastAsia"/>
                <w:caps w:val="0"/>
                <w:sz w:val="24"/>
                <w:szCs w:val="24"/>
                <w:lang w:val="en-US" w:eastAsia="zh-CN" w:bidi="he-IL"/>
              </w:rPr>
              <w:t>4</w:t>
            </w:r>
            <w:r>
              <w:rPr>
                <w:rFonts w:ascii="Times New Roman" w:hAnsi="Times New Roman"/>
                <w:caps w:val="0"/>
                <w:sz w:val="24"/>
                <w:szCs w:val="24"/>
                <w:lang w:eastAsia="zh-CN" w:bidi="he-IL"/>
              </w:rPr>
              <w:t>年1月1日至今）不存在转包和非法分包行为</w:t>
            </w:r>
            <w:r>
              <w:rPr>
                <w:rFonts w:ascii="Times New Roman" w:hAnsi="Times New Roman"/>
                <w:caps w:val="0"/>
                <w:sz w:val="24"/>
                <w:szCs w:val="24"/>
                <w:lang w:bidi="he-IL"/>
              </w:rPr>
              <w:t>。</w:t>
            </w:r>
          </w:p>
        </w:tc>
      </w:tr>
      <w:tr w14:paraId="3141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950" w:type="dxa"/>
            <w:vMerge w:val="continue"/>
            <w:noWrap w:val="0"/>
            <w:vAlign w:val="top"/>
          </w:tcPr>
          <w:p w14:paraId="643A0A8F">
            <w:pPr>
              <w:keepNext w:val="0"/>
              <w:keepLines w:val="0"/>
              <w:pageBreakBefore w:val="0"/>
              <w:widowControl w:val="0"/>
              <w:spacing w:line="276" w:lineRule="auto"/>
              <w:rPr>
                <w:rFonts w:ascii="Times New Roman" w:hAnsi="Times New Roman"/>
                <w:caps w:val="0"/>
                <w:sz w:val="24"/>
                <w:szCs w:val="24"/>
              </w:rPr>
            </w:pPr>
          </w:p>
        </w:tc>
        <w:tc>
          <w:tcPr>
            <w:tcW w:w="1103" w:type="dxa"/>
            <w:vMerge w:val="continue"/>
            <w:noWrap w:val="0"/>
            <w:vAlign w:val="top"/>
          </w:tcPr>
          <w:p w14:paraId="1EDA5510">
            <w:pPr>
              <w:keepNext w:val="0"/>
              <w:keepLines w:val="0"/>
              <w:pageBreakBefore w:val="0"/>
              <w:widowControl w:val="0"/>
              <w:spacing w:line="276" w:lineRule="auto"/>
              <w:rPr>
                <w:rFonts w:ascii="Times New Roman" w:hAnsi="Times New Roman"/>
                <w:caps w:val="0"/>
                <w:sz w:val="24"/>
                <w:szCs w:val="24"/>
              </w:rPr>
            </w:pPr>
          </w:p>
        </w:tc>
        <w:tc>
          <w:tcPr>
            <w:tcW w:w="1964" w:type="dxa"/>
            <w:noWrap w:val="0"/>
            <w:vAlign w:val="center"/>
          </w:tcPr>
          <w:p w14:paraId="69FE2CCE">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联合体</w:t>
            </w:r>
          </w:p>
        </w:tc>
        <w:tc>
          <w:tcPr>
            <w:tcW w:w="6175" w:type="dxa"/>
            <w:noWrap w:val="0"/>
            <w:vAlign w:val="center"/>
          </w:tcPr>
          <w:p w14:paraId="0BFB3368">
            <w:pPr>
              <w:keepNext w:val="0"/>
              <w:keepLines w:val="0"/>
              <w:pageBreakBefore w:val="0"/>
              <w:widowControl w:val="0"/>
              <w:spacing w:line="276" w:lineRule="auto"/>
              <w:rPr>
                <w:rFonts w:ascii="Times New Roman" w:hAnsi="Times New Roman"/>
                <w:caps w:val="0"/>
                <w:sz w:val="24"/>
                <w:szCs w:val="24"/>
              </w:rPr>
            </w:pPr>
            <w:r>
              <w:rPr>
                <w:rFonts w:ascii="Times New Roman" w:hAnsi="Times New Roman"/>
                <w:caps w:val="0"/>
                <w:sz w:val="24"/>
                <w:szCs w:val="24"/>
                <w:lang w:bidi="he-IL"/>
              </w:rPr>
              <w:t>本项目不接受联合体响应。</w:t>
            </w:r>
          </w:p>
        </w:tc>
      </w:tr>
    </w:tbl>
    <w:p w14:paraId="3DFDEB7D">
      <w:pPr>
        <w:rPr>
          <w:rFonts w:ascii="Times New Roman" w:hAnsi="Times New Roman"/>
          <w:b/>
          <w:caps w:val="0"/>
          <w:sz w:val="24"/>
          <w:szCs w:val="24"/>
        </w:rPr>
      </w:pPr>
    </w:p>
    <w:p w14:paraId="14870C32">
      <w:pPr>
        <w:outlineLvl w:val="9"/>
        <w:rPr>
          <w:rFonts w:ascii="Times New Roman" w:hAnsi="Times New Roman"/>
          <w:b/>
          <w:caps w:val="0"/>
          <w:sz w:val="24"/>
          <w:szCs w:val="24"/>
        </w:rPr>
      </w:pPr>
    </w:p>
    <w:p w14:paraId="1D5A3C1C">
      <w:pPr>
        <w:outlineLvl w:val="9"/>
        <w:rPr>
          <w:rFonts w:ascii="Times New Roman" w:hAnsi="Times New Roman"/>
          <w:b/>
          <w:caps w:val="0"/>
          <w:sz w:val="24"/>
          <w:szCs w:val="24"/>
        </w:rPr>
      </w:pPr>
    </w:p>
    <w:p w14:paraId="740448C0">
      <w:pPr>
        <w:spacing w:line="360" w:lineRule="auto"/>
        <w:jc w:val="center"/>
        <w:outlineLvl w:val="9"/>
        <w:rPr>
          <w:rFonts w:ascii="Times New Roman" w:hAnsi="Times New Roman"/>
          <w:b/>
          <w:bCs/>
          <w:caps w:val="0"/>
          <w:sz w:val="30"/>
          <w:szCs w:val="32"/>
        </w:rPr>
      </w:pPr>
    </w:p>
    <w:p w14:paraId="077D38BB">
      <w:pPr>
        <w:spacing w:line="360" w:lineRule="auto"/>
        <w:jc w:val="center"/>
        <w:outlineLvl w:val="9"/>
        <w:rPr>
          <w:rFonts w:ascii="Times New Roman" w:hAnsi="Times New Roman"/>
          <w:b/>
          <w:bCs/>
          <w:caps w:val="0"/>
          <w:sz w:val="30"/>
          <w:szCs w:val="32"/>
        </w:rPr>
      </w:pPr>
    </w:p>
    <w:p w14:paraId="732C69F7">
      <w:pPr>
        <w:spacing w:line="360" w:lineRule="auto"/>
        <w:jc w:val="center"/>
        <w:outlineLvl w:val="9"/>
        <w:rPr>
          <w:rFonts w:ascii="Times New Roman" w:hAnsi="Times New Roman"/>
          <w:b/>
          <w:bCs/>
          <w:caps w:val="0"/>
          <w:sz w:val="30"/>
          <w:szCs w:val="32"/>
        </w:rPr>
      </w:pPr>
    </w:p>
    <w:p w14:paraId="73D3D45C">
      <w:pPr>
        <w:spacing w:line="360" w:lineRule="auto"/>
        <w:jc w:val="center"/>
        <w:outlineLvl w:val="9"/>
        <w:rPr>
          <w:rFonts w:ascii="Times New Roman" w:hAnsi="Times New Roman"/>
          <w:b/>
          <w:bCs/>
          <w:caps w:val="0"/>
          <w:sz w:val="30"/>
          <w:szCs w:val="32"/>
        </w:rPr>
      </w:pPr>
    </w:p>
    <w:p w14:paraId="3D141448">
      <w:pPr>
        <w:spacing w:line="360" w:lineRule="auto"/>
        <w:jc w:val="center"/>
        <w:outlineLvl w:val="9"/>
        <w:rPr>
          <w:rFonts w:ascii="Times New Roman" w:hAnsi="Times New Roman"/>
          <w:b/>
          <w:bCs/>
          <w:caps w:val="0"/>
          <w:sz w:val="30"/>
          <w:szCs w:val="32"/>
        </w:rPr>
      </w:pPr>
      <w:r>
        <w:rPr>
          <w:rFonts w:ascii="Times New Roman" w:hAnsi="Times New Roman"/>
          <w:b/>
          <w:bCs/>
          <w:caps w:val="0"/>
          <w:sz w:val="30"/>
          <w:szCs w:val="32"/>
        </w:rPr>
        <w:br w:type="page"/>
      </w:r>
      <w:r>
        <w:rPr>
          <w:rFonts w:ascii="Times New Roman" w:hAnsi="Times New Roman"/>
          <w:b/>
          <w:bCs/>
          <w:caps w:val="0"/>
          <w:sz w:val="30"/>
          <w:szCs w:val="32"/>
        </w:rPr>
        <w:t>详细评审表</w:t>
      </w:r>
    </w:p>
    <w:tbl>
      <w:tblPr>
        <w:tblStyle w:val="7"/>
        <w:tblW w:w="4998"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277"/>
        <w:gridCol w:w="7538"/>
        <w:gridCol w:w="775"/>
      </w:tblGrid>
      <w:tr w14:paraId="1E4F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704" w:type="dxa"/>
            <w:noWrap w:val="0"/>
            <w:vAlign w:val="top"/>
          </w:tcPr>
          <w:p w14:paraId="1D6AB6E5">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序号</w:t>
            </w:r>
          </w:p>
        </w:tc>
        <w:tc>
          <w:tcPr>
            <w:tcW w:w="1277" w:type="dxa"/>
            <w:noWrap w:val="0"/>
            <w:vAlign w:val="top"/>
          </w:tcPr>
          <w:p w14:paraId="791E633D">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评分项目</w:t>
            </w:r>
          </w:p>
        </w:tc>
        <w:tc>
          <w:tcPr>
            <w:tcW w:w="7538" w:type="dxa"/>
            <w:noWrap w:val="0"/>
            <w:vAlign w:val="top"/>
          </w:tcPr>
          <w:p w14:paraId="40B945FD">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评分标准</w:t>
            </w:r>
          </w:p>
        </w:tc>
        <w:tc>
          <w:tcPr>
            <w:tcW w:w="775" w:type="dxa"/>
            <w:noWrap w:val="0"/>
            <w:vAlign w:val="top"/>
          </w:tcPr>
          <w:p w14:paraId="7CE4E4B9">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得分</w:t>
            </w:r>
          </w:p>
        </w:tc>
      </w:tr>
      <w:tr w14:paraId="2EF4B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trPr>
        <w:tc>
          <w:tcPr>
            <w:tcW w:w="704" w:type="dxa"/>
            <w:noWrap w:val="0"/>
            <w:vAlign w:val="center"/>
          </w:tcPr>
          <w:p w14:paraId="2B0517F9">
            <w:pPr>
              <w:keepNext w:val="0"/>
              <w:keepLines w:val="0"/>
              <w:pageBreakBefore w:val="0"/>
              <w:widowControl w:val="0"/>
              <w:spacing w:line="276" w:lineRule="auto"/>
              <w:jc w:val="center"/>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1</w:t>
            </w:r>
          </w:p>
        </w:tc>
        <w:tc>
          <w:tcPr>
            <w:tcW w:w="1277" w:type="dxa"/>
            <w:noWrap w:val="0"/>
            <w:vAlign w:val="center"/>
          </w:tcPr>
          <w:p w14:paraId="66B55124">
            <w:pPr>
              <w:keepNext w:val="0"/>
              <w:keepLines w:val="0"/>
              <w:pageBreakBefore w:val="0"/>
              <w:widowControl w:val="0"/>
              <w:spacing w:line="276" w:lineRule="auto"/>
              <w:jc w:val="center"/>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响应报价</w:t>
            </w:r>
          </w:p>
        </w:tc>
        <w:tc>
          <w:tcPr>
            <w:tcW w:w="7538" w:type="dxa"/>
            <w:noWrap w:val="0"/>
            <w:vAlign w:val="center"/>
          </w:tcPr>
          <w:p w14:paraId="387502EF">
            <w:pPr>
              <w:keepNext w:val="0"/>
              <w:keepLines w:val="0"/>
              <w:pageBreakBefore w:val="0"/>
              <w:widowControl w:val="0"/>
              <w:spacing w:line="276" w:lineRule="auto"/>
              <w:jc w:val="both"/>
              <w:rPr>
                <w:rFonts w:hint="eastAsia" w:ascii="宋体" w:hAnsi="宋体" w:eastAsia="宋体"/>
                <w:color w:val="000000"/>
                <w:sz w:val="24"/>
                <w:szCs w:val="24"/>
                <w:highlight w:val="none"/>
                <w:lang w:val="en-US" w:eastAsia="zh-CN"/>
              </w:rPr>
            </w:pPr>
            <w:r>
              <w:rPr>
                <w:rFonts w:ascii="宋体" w:hAnsi="宋体" w:eastAsia="宋体" w:cs="宋体"/>
                <w:sz w:val="24"/>
                <w:szCs w:val="24"/>
              </w:rPr>
              <w:t>以通过初步评审的有效供应商报价算术平均值为基准价，报价=基准价，得40分； 报价每高于基准价1%，扣2分，扣至0分； 报价每低于基准价1分，加1分，最多加6分； 不足1%按比例折算，分值保留2位小数。</w:t>
            </w:r>
            <w:r>
              <w:rPr>
                <w:rFonts w:hint="eastAsia" w:ascii="Times New Roman" w:hAnsi="Times New Roman" w:eastAsia="宋体"/>
                <w:b w:val="0"/>
                <w:bCs w:val="0"/>
                <w:color w:val="000000"/>
                <w:sz w:val="24"/>
                <w:szCs w:val="24"/>
                <w:highlight w:val="none"/>
                <w:lang w:val="en-US" w:eastAsia="zh-CN"/>
              </w:rPr>
              <w:t>（保留小数点后2位）</w:t>
            </w:r>
          </w:p>
        </w:tc>
        <w:tc>
          <w:tcPr>
            <w:tcW w:w="775" w:type="dxa"/>
            <w:noWrap w:val="0"/>
            <w:vAlign w:val="center"/>
          </w:tcPr>
          <w:p w14:paraId="708A3204">
            <w:pPr>
              <w:keepNext w:val="0"/>
              <w:keepLines w:val="0"/>
              <w:pageBreakBefore w:val="0"/>
              <w:widowControl w:val="0"/>
              <w:spacing w:line="276" w:lineRule="auto"/>
              <w:jc w:val="center"/>
              <w:rPr>
                <w:rFonts w:ascii="宋体" w:hAnsi="宋体" w:eastAsia="宋体"/>
                <w:color w:val="000000"/>
                <w:sz w:val="24"/>
                <w:szCs w:val="24"/>
                <w:highlight w:val="white"/>
                <w:lang w:val="en-US"/>
              </w:rPr>
            </w:pPr>
            <w:r>
              <w:rPr>
                <w:rFonts w:hint="eastAsia" w:ascii="宋体" w:hAnsi="宋体" w:eastAsia="宋体"/>
                <w:color w:val="000000"/>
                <w:sz w:val="24"/>
                <w:szCs w:val="24"/>
                <w:highlight w:val="white"/>
                <w:lang w:val="en-US" w:eastAsia="zh-CN"/>
              </w:rPr>
              <w:t>40</w:t>
            </w:r>
          </w:p>
        </w:tc>
      </w:tr>
      <w:tr w14:paraId="2DB4C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0" w:hRule="atLeast"/>
        </w:trPr>
        <w:tc>
          <w:tcPr>
            <w:tcW w:w="704" w:type="dxa"/>
            <w:noWrap w:val="0"/>
            <w:vAlign w:val="center"/>
          </w:tcPr>
          <w:p w14:paraId="0B15C413">
            <w:pPr>
              <w:keepNext w:val="0"/>
              <w:keepLines w:val="0"/>
              <w:pageBreakBefore w:val="0"/>
              <w:widowControl w:val="0"/>
              <w:spacing w:line="276" w:lineRule="auto"/>
              <w:jc w:val="center"/>
              <w:rPr>
                <w:rFonts w:hint="eastAsia" w:ascii="宋体" w:hAnsi="宋体" w:eastAsia="宋体"/>
                <w:color w:val="000000"/>
                <w:sz w:val="24"/>
                <w:szCs w:val="24"/>
                <w:highlight w:val="white"/>
              </w:rPr>
            </w:pPr>
            <w:r>
              <w:rPr>
                <w:rFonts w:hint="eastAsia" w:ascii="宋体" w:hAnsi="宋体" w:eastAsia="宋体"/>
                <w:color w:val="000000"/>
                <w:sz w:val="24"/>
                <w:szCs w:val="24"/>
                <w:highlight w:val="white"/>
              </w:rPr>
              <w:t>2</w:t>
            </w:r>
          </w:p>
        </w:tc>
        <w:tc>
          <w:tcPr>
            <w:tcW w:w="1277" w:type="dxa"/>
            <w:noWrap w:val="0"/>
            <w:vAlign w:val="center"/>
          </w:tcPr>
          <w:p w14:paraId="22817F31">
            <w:pPr>
              <w:keepNext w:val="0"/>
              <w:keepLines w:val="0"/>
              <w:pageBreakBefore w:val="0"/>
              <w:widowControl w:val="0"/>
              <w:spacing w:line="276" w:lineRule="auto"/>
              <w:ind w:right="4"/>
              <w:jc w:val="center"/>
              <w:rPr>
                <w:rFonts w:hint="eastAsia" w:ascii="宋体" w:hAnsi="宋体" w:eastAsia="宋体"/>
                <w:color w:val="000000"/>
                <w:sz w:val="24"/>
                <w:szCs w:val="24"/>
                <w:highlight w:val="white"/>
              </w:rPr>
            </w:pPr>
            <w:r>
              <w:rPr>
                <w:rFonts w:hint="eastAsia" w:ascii="宋体" w:hAnsi="宋体" w:eastAsia="宋体"/>
                <w:color w:val="000000"/>
                <w:sz w:val="24"/>
                <w:szCs w:val="24"/>
                <w:highlight w:val="white"/>
              </w:rPr>
              <w:t>类似</w:t>
            </w:r>
            <w:r>
              <w:rPr>
                <w:rFonts w:hint="eastAsia" w:ascii="宋体" w:hAnsi="宋体" w:eastAsia="宋体"/>
                <w:color w:val="000000"/>
                <w:sz w:val="24"/>
                <w:szCs w:val="24"/>
                <w:highlight w:val="white"/>
                <w:lang w:val="en-US" w:eastAsia="zh-CN"/>
              </w:rPr>
              <w:t>项目</w:t>
            </w:r>
            <w:r>
              <w:rPr>
                <w:rFonts w:hint="eastAsia" w:ascii="宋体" w:hAnsi="宋体" w:eastAsia="宋体"/>
                <w:color w:val="000000"/>
                <w:sz w:val="24"/>
                <w:szCs w:val="24"/>
                <w:highlight w:val="white"/>
              </w:rPr>
              <w:t>业绩</w:t>
            </w:r>
          </w:p>
        </w:tc>
        <w:tc>
          <w:tcPr>
            <w:tcW w:w="7538" w:type="dxa"/>
            <w:noWrap w:val="0"/>
            <w:vAlign w:val="center"/>
          </w:tcPr>
          <w:p w14:paraId="6573334E">
            <w:pPr>
              <w:keepNext w:val="0"/>
              <w:keepLines w:val="0"/>
              <w:pageBreakBefore w:val="0"/>
              <w:widowControl w:val="0"/>
              <w:spacing w:line="276" w:lineRule="auto"/>
              <w:jc w:val="both"/>
              <w:rPr>
                <w:rFonts w:hint="eastAsia" w:ascii="宋体" w:hAnsi="宋体" w:eastAsia="宋体"/>
                <w:sz w:val="24"/>
                <w:szCs w:val="24"/>
              </w:rPr>
            </w:pPr>
            <w:r>
              <w:rPr>
                <w:rFonts w:ascii="宋体" w:hAnsi="宋体" w:eastAsia="宋体" w:cs="宋体"/>
                <w:sz w:val="24"/>
                <w:szCs w:val="24"/>
              </w:rPr>
              <w:t>2024年6月1日至今，供应商承接过单份合同金额4万元以上电梯维保、维修服务项目的，每提供1份有效业绩合同得3分，本项满分 12分。</w:t>
            </w:r>
          </w:p>
          <w:p w14:paraId="4A2A69B2">
            <w:pPr>
              <w:keepNext w:val="0"/>
              <w:keepLines w:val="0"/>
              <w:pageBreakBefore w:val="0"/>
              <w:widowControl w:val="0"/>
              <w:spacing w:line="276" w:lineRule="auto"/>
              <w:jc w:val="both"/>
              <w:rPr>
                <w:rFonts w:hint="eastAsia" w:ascii="宋体" w:hAnsi="宋体" w:eastAsia="宋体"/>
                <w:b/>
                <w:color w:val="000000"/>
                <w:sz w:val="24"/>
                <w:szCs w:val="24"/>
              </w:rPr>
            </w:pPr>
            <w:r>
              <w:rPr>
                <w:rFonts w:hint="eastAsia" w:ascii="宋体" w:hAnsi="宋体" w:eastAsia="宋体"/>
                <w:b/>
                <w:sz w:val="24"/>
                <w:szCs w:val="24"/>
              </w:rPr>
              <w:t>备注：提供加盖双方印章的合同复印件，时间以合同签订时间为准，项目合同中须能体现项目类</w:t>
            </w:r>
            <w:r>
              <w:rPr>
                <w:rFonts w:hint="eastAsia" w:ascii="宋体" w:hAnsi="宋体" w:eastAsia="宋体"/>
                <w:b/>
                <w:sz w:val="24"/>
                <w:szCs w:val="24"/>
                <w:highlight w:val="none"/>
              </w:rPr>
              <w:t>型</w:t>
            </w:r>
            <w:r>
              <w:rPr>
                <w:rFonts w:hint="eastAsia" w:ascii="宋体" w:hAnsi="宋体" w:eastAsia="宋体"/>
                <w:b/>
                <w:sz w:val="24"/>
                <w:szCs w:val="24"/>
                <w:highlight w:val="none"/>
                <w:lang w:eastAsia="zh-CN"/>
              </w:rPr>
              <w:t>，</w:t>
            </w:r>
            <w:r>
              <w:rPr>
                <w:rFonts w:hint="eastAsia" w:ascii="宋体" w:hAnsi="宋体" w:eastAsia="宋体"/>
                <w:b/>
                <w:sz w:val="24"/>
                <w:szCs w:val="24"/>
                <w:highlight w:val="none"/>
                <w:lang w:val="en-US" w:eastAsia="zh-CN"/>
              </w:rPr>
              <w:t>原件备查</w:t>
            </w:r>
            <w:r>
              <w:rPr>
                <w:rFonts w:hint="eastAsia" w:ascii="宋体" w:hAnsi="宋体" w:eastAsia="宋体"/>
                <w:b/>
                <w:sz w:val="24"/>
                <w:szCs w:val="24"/>
                <w:highlight w:val="none"/>
              </w:rPr>
              <w:t>。</w:t>
            </w:r>
          </w:p>
        </w:tc>
        <w:tc>
          <w:tcPr>
            <w:tcW w:w="775" w:type="dxa"/>
            <w:noWrap w:val="0"/>
            <w:vAlign w:val="center"/>
          </w:tcPr>
          <w:p w14:paraId="5217A5F6">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12</w:t>
            </w:r>
          </w:p>
        </w:tc>
      </w:tr>
      <w:tr w14:paraId="0DD5F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atLeast"/>
        </w:trPr>
        <w:tc>
          <w:tcPr>
            <w:tcW w:w="704" w:type="dxa"/>
            <w:vMerge w:val="restart"/>
            <w:noWrap w:val="0"/>
            <w:vAlign w:val="center"/>
          </w:tcPr>
          <w:p w14:paraId="645F13AA">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3</w:t>
            </w:r>
          </w:p>
        </w:tc>
        <w:tc>
          <w:tcPr>
            <w:tcW w:w="1277" w:type="dxa"/>
            <w:vMerge w:val="restart"/>
            <w:noWrap w:val="0"/>
            <w:vAlign w:val="center"/>
          </w:tcPr>
          <w:p w14:paraId="51DF118C">
            <w:pPr>
              <w:keepNext w:val="0"/>
              <w:keepLines w:val="0"/>
              <w:pageBreakBefore w:val="0"/>
              <w:widowControl w:val="0"/>
              <w:spacing w:line="276" w:lineRule="auto"/>
              <w:ind w:right="4"/>
              <w:jc w:val="center"/>
              <w:rPr>
                <w:rFonts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企业资质</w:t>
            </w:r>
          </w:p>
        </w:tc>
        <w:tc>
          <w:tcPr>
            <w:tcW w:w="7538" w:type="dxa"/>
            <w:noWrap w:val="0"/>
            <w:vAlign w:val="center"/>
          </w:tcPr>
          <w:p w14:paraId="3AE94414">
            <w:pPr>
              <w:keepNext w:val="0"/>
              <w:keepLines w:val="0"/>
              <w:pageBreakBefore w:val="0"/>
              <w:widowControl w:val="0"/>
              <w:spacing w:line="276" w:lineRule="auto"/>
              <w:jc w:val="both"/>
              <w:rPr>
                <w:rFonts w:hint="eastAsia" w:ascii="宋体" w:hAnsi="宋体" w:eastAsia="宋体"/>
                <w:b/>
                <w:color w:val="000000"/>
                <w:sz w:val="24"/>
                <w:szCs w:val="24"/>
                <w:lang w:val="en-US" w:eastAsia="zh-CN" w:bidi="ar-SA"/>
              </w:rPr>
            </w:pPr>
            <w:r>
              <w:rPr>
                <w:rFonts w:hint="eastAsia" w:ascii="宋体" w:hAnsi="宋体" w:eastAsia="宋体"/>
                <w:color w:val="000000"/>
                <w:sz w:val="24"/>
                <w:szCs w:val="24"/>
                <w:highlight w:val="none"/>
                <w:lang w:val="en-US" w:eastAsia="zh-CN"/>
              </w:rPr>
              <w:t>1.</w:t>
            </w:r>
            <w:r>
              <w:rPr>
                <w:rFonts w:hint="eastAsia" w:ascii="宋体" w:hAnsi="宋体" w:eastAsia="宋体"/>
                <w:color w:val="000000"/>
                <w:sz w:val="24"/>
                <w:szCs w:val="24"/>
                <w:highlight w:val="none"/>
              </w:rPr>
              <w:t>供应商拟在本项目投入的人员中，具有《中华人民共和国特种设备作业人员证》</w:t>
            </w:r>
            <w:r>
              <w:rPr>
                <w:rFonts w:hint="eastAsia" w:ascii="宋体" w:hAnsi="宋体" w:eastAsia="宋体"/>
                <w:color w:val="000000"/>
                <w:sz w:val="24"/>
                <w:szCs w:val="24"/>
                <w:highlight w:val="none"/>
                <w:lang w:val="en-US" w:eastAsia="zh-CN"/>
              </w:rPr>
              <w:t>且：</w:t>
            </w:r>
            <w:r>
              <w:rPr>
                <w:rFonts w:ascii="宋体" w:hAnsi="宋体" w:eastAsia="宋体" w:cs="宋体"/>
                <w:sz w:val="24"/>
                <w:szCs w:val="24"/>
              </w:rPr>
              <w:t>①持有特种设备作业证、电梯作业从业满3年的人员，每人得1分，该项满分6分；②持有特种设备作业证、电梯作业从业满6年的人员，每人得2分，该项满分6分；同一人员不得重复计入两类计分。</w:t>
            </w:r>
          </w:p>
        </w:tc>
        <w:tc>
          <w:tcPr>
            <w:tcW w:w="775" w:type="dxa"/>
            <w:noWrap w:val="0"/>
            <w:vAlign w:val="center"/>
          </w:tcPr>
          <w:p w14:paraId="31773239">
            <w:pPr>
              <w:keepNext w:val="0"/>
              <w:keepLines w:val="0"/>
              <w:pageBreakBefore w:val="0"/>
              <w:widowControl w:val="0"/>
              <w:spacing w:line="276" w:lineRule="auto"/>
              <w:jc w:val="center"/>
              <w:rPr>
                <w:rFonts w:ascii="宋体" w:hAnsi="宋体" w:eastAsia="宋体"/>
                <w:color w:val="000000"/>
                <w:sz w:val="24"/>
                <w:szCs w:val="24"/>
                <w:highlight w:val="white"/>
                <w:lang w:val="en-US" w:eastAsia="zh-CN" w:bidi="ar-SA"/>
              </w:rPr>
            </w:pPr>
            <w:r>
              <w:rPr>
                <w:rFonts w:hint="eastAsia" w:ascii="宋体" w:hAnsi="宋体" w:eastAsia="宋体"/>
                <w:color w:val="000000"/>
                <w:sz w:val="24"/>
                <w:szCs w:val="24"/>
                <w:highlight w:val="white"/>
                <w:lang w:val="en-US" w:eastAsia="zh-CN" w:bidi="ar-SA"/>
              </w:rPr>
              <w:t>12</w:t>
            </w:r>
          </w:p>
        </w:tc>
      </w:tr>
      <w:tr w14:paraId="4BCF6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704" w:type="dxa"/>
            <w:vMerge w:val="continue"/>
            <w:noWrap w:val="0"/>
            <w:vAlign w:val="center"/>
          </w:tcPr>
          <w:p w14:paraId="4B0D0225">
            <w:pPr>
              <w:keepNext w:val="0"/>
              <w:keepLines w:val="0"/>
              <w:pageBreakBefore w:val="0"/>
              <w:widowControl w:val="0"/>
              <w:spacing w:line="276" w:lineRule="auto"/>
              <w:jc w:val="center"/>
              <w:rPr>
                <w:rFonts w:hint="eastAsia" w:ascii="宋体" w:hAnsi="宋体" w:eastAsia="宋体"/>
                <w:color w:val="000000"/>
                <w:sz w:val="24"/>
                <w:szCs w:val="24"/>
                <w:highlight w:val="white"/>
              </w:rPr>
            </w:pPr>
          </w:p>
        </w:tc>
        <w:tc>
          <w:tcPr>
            <w:tcW w:w="1277" w:type="dxa"/>
            <w:vMerge w:val="continue"/>
            <w:noWrap w:val="0"/>
            <w:vAlign w:val="center"/>
          </w:tcPr>
          <w:p w14:paraId="3E1E37A8">
            <w:pPr>
              <w:keepNext w:val="0"/>
              <w:keepLines w:val="0"/>
              <w:pageBreakBefore w:val="0"/>
              <w:widowControl w:val="0"/>
              <w:spacing w:line="276" w:lineRule="auto"/>
              <w:ind w:right="4"/>
              <w:jc w:val="center"/>
              <w:rPr>
                <w:rFonts w:hint="eastAsia" w:ascii="宋体" w:hAnsi="宋体" w:eastAsia="宋体"/>
                <w:color w:val="000000"/>
                <w:sz w:val="24"/>
                <w:szCs w:val="24"/>
                <w:highlight w:val="white"/>
                <w:lang w:val="en-US" w:eastAsia="zh-CN"/>
              </w:rPr>
            </w:pPr>
          </w:p>
        </w:tc>
        <w:tc>
          <w:tcPr>
            <w:tcW w:w="7538" w:type="dxa"/>
            <w:noWrap w:val="0"/>
            <w:vAlign w:val="top"/>
          </w:tcPr>
          <w:p w14:paraId="3370AB7D">
            <w:pPr>
              <w:keepNext w:val="0"/>
              <w:keepLines w:val="0"/>
              <w:pageBreakBefore w:val="0"/>
              <w:widowControl w:val="0"/>
              <w:spacing w:line="276" w:lineRule="auto"/>
              <w:rPr>
                <w:rFonts w:hint="eastAsia" w:ascii="宋体" w:hAnsi="宋体" w:eastAsia="宋体"/>
                <w:b/>
                <w:color w:val="000000"/>
                <w:sz w:val="24"/>
                <w:szCs w:val="24"/>
                <w:lang w:val="en-US" w:eastAsia="zh-CN" w:bidi="ar-SA"/>
              </w:rPr>
            </w:pPr>
            <w:r>
              <w:rPr>
                <w:rFonts w:hint="eastAsia" w:ascii="宋体" w:hAnsi="宋体" w:eastAsia="宋体"/>
                <w:b w:val="0"/>
                <w:bCs/>
                <w:color w:val="000000"/>
                <w:sz w:val="24"/>
                <w:szCs w:val="24"/>
                <w:lang w:val="en-US" w:eastAsia="zh-CN" w:bidi="ar-SA"/>
              </w:rPr>
              <w:t>2.供应商具备职业健康安全管理体系认证、质量管理体系认证、环境管理体系认证，提供中国国家认证认可监督管理委员会网站查询结果截图，每项得</w:t>
            </w:r>
            <w:r>
              <w:rPr>
                <w:rFonts w:hint="eastAsia" w:ascii="宋体" w:hAnsi="宋体"/>
                <w:b w:val="0"/>
                <w:bCs/>
                <w:color w:val="000000"/>
                <w:sz w:val="24"/>
                <w:szCs w:val="24"/>
                <w:lang w:val="en-US" w:eastAsia="zh-CN" w:bidi="ar-SA"/>
              </w:rPr>
              <w:t>1</w:t>
            </w:r>
            <w:r>
              <w:rPr>
                <w:rFonts w:hint="eastAsia" w:ascii="宋体" w:hAnsi="宋体" w:eastAsia="宋体"/>
                <w:b w:val="0"/>
                <w:bCs/>
                <w:color w:val="000000"/>
                <w:sz w:val="24"/>
                <w:szCs w:val="24"/>
                <w:lang w:val="en-US" w:eastAsia="zh-CN" w:bidi="ar-SA"/>
              </w:rPr>
              <w:t>分，最高</w:t>
            </w:r>
            <w:r>
              <w:rPr>
                <w:rFonts w:hint="eastAsia" w:ascii="宋体" w:hAnsi="宋体"/>
                <w:b w:val="0"/>
                <w:bCs/>
                <w:color w:val="000000"/>
                <w:sz w:val="24"/>
                <w:szCs w:val="24"/>
                <w:lang w:val="en-US" w:eastAsia="zh-CN" w:bidi="ar-SA"/>
              </w:rPr>
              <w:t>3</w:t>
            </w:r>
            <w:r>
              <w:rPr>
                <w:rFonts w:hint="eastAsia" w:ascii="宋体" w:hAnsi="宋体" w:eastAsia="宋体"/>
                <w:b w:val="0"/>
                <w:bCs/>
                <w:color w:val="000000"/>
                <w:sz w:val="24"/>
                <w:szCs w:val="24"/>
                <w:lang w:val="en-US" w:eastAsia="zh-CN" w:bidi="ar-SA"/>
              </w:rPr>
              <w:t>分，</w:t>
            </w:r>
            <w:r>
              <w:rPr>
                <w:rFonts w:hint="eastAsia" w:ascii="宋体" w:hAnsi="宋体" w:eastAsia="宋体"/>
                <w:color w:val="000000"/>
                <w:sz w:val="24"/>
                <w:szCs w:val="24"/>
                <w:highlight w:val="none"/>
              </w:rPr>
              <w:t>最低为0分</w:t>
            </w:r>
            <w:r>
              <w:rPr>
                <w:rFonts w:hint="eastAsia" w:ascii="宋体" w:hAnsi="宋体" w:eastAsia="宋体"/>
                <w:color w:val="000000"/>
                <w:sz w:val="24"/>
                <w:szCs w:val="24"/>
              </w:rPr>
              <w:t>，满分</w:t>
            </w:r>
            <w:r>
              <w:rPr>
                <w:rFonts w:hint="eastAsia" w:ascii="宋体" w:hAnsi="宋体"/>
                <w:color w:val="000000"/>
                <w:sz w:val="24"/>
                <w:szCs w:val="24"/>
                <w:lang w:val="en-US" w:eastAsia="zh-CN"/>
              </w:rPr>
              <w:t>3</w:t>
            </w:r>
            <w:r>
              <w:rPr>
                <w:rFonts w:hint="eastAsia" w:ascii="宋体" w:hAnsi="宋体" w:eastAsia="宋体"/>
                <w:color w:val="000000"/>
                <w:sz w:val="24"/>
                <w:szCs w:val="24"/>
              </w:rPr>
              <w:t>分</w:t>
            </w:r>
            <w:r>
              <w:rPr>
                <w:rFonts w:hint="eastAsia" w:ascii="宋体" w:hAnsi="宋体" w:eastAsia="宋体"/>
                <w:color w:val="000000"/>
                <w:sz w:val="24"/>
                <w:szCs w:val="24"/>
                <w:highlight w:val="none"/>
              </w:rPr>
              <w:t>。</w:t>
            </w:r>
          </w:p>
        </w:tc>
        <w:tc>
          <w:tcPr>
            <w:tcW w:w="775" w:type="dxa"/>
            <w:noWrap w:val="0"/>
            <w:vAlign w:val="center"/>
          </w:tcPr>
          <w:p w14:paraId="7F251BD3">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bidi="ar-SA"/>
              </w:rPr>
            </w:pPr>
            <w:r>
              <w:rPr>
                <w:rFonts w:hint="eastAsia" w:ascii="宋体" w:hAnsi="宋体"/>
                <w:color w:val="000000"/>
                <w:sz w:val="24"/>
                <w:szCs w:val="24"/>
                <w:highlight w:val="white"/>
                <w:lang w:val="en-US" w:eastAsia="zh-CN" w:bidi="ar-SA"/>
              </w:rPr>
              <w:t>3</w:t>
            </w:r>
          </w:p>
        </w:tc>
      </w:tr>
      <w:tr w14:paraId="0F9EC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704" w:type="dxa"/>
            <w:vMerge w:val="continue"/>
            <w:noWrap w:val="0"/>
            <w:vAlign w:val="center"/>
          </w:tcPr>
          <w:p w14:paraId="5429ABCB">
            <w:pPr>
              <w:keepNext w:val="0"/>
              <w:keepLines w:val="0"/>
              <w:pageBreakBefore w:val="0"/>
              <w:widowControl w:val="0"/>
              <w:spacing w:line="276" w:lineRule="auto"/>
              <w:jc w:val="center"/>
              <w:rPr>
                <w:rFonts w:hint="eastAsia" w:ascii="宋体" w:hAnsi="宋体" w:eastAsia="宋体"/>
                <w:color w:val="000000"/>
                <w:sz w:val="24"/>
                <w:szCs w:val="24"/>
                <w:highlight w:val="white"/>
              </w:rPr>
            </w:pPr>
          </w:p>
        </w:tc>
        <w:tc>
          <w:tcPr>
            <w:tcW w:w="1277" w:type="dxa"/>
            <w:vMerge w:val="continue"/>
            <w:noWrap w:val="0"/>
            <w:vAlign w:val="center"/>
          </w:tcPr>
          <w:p w14:paraId="40E50BFD">
            <w:pPr>
              <w:keepNext w:val="0"/>
              <w:keepLines w:val="0"/>
              <w:pageBreakBefore w:val="0"/>
              <w:widowControl w:val="0"/>
              <w:spacing w:line="276" w:lineRule="auto"/>
              <w:ind w:right="4"/>
              <w:jc w:val="center"/>
              <w:rPr>
                <w:rFonts w:hint="eastAsia" w:ascii="宋体" w:hAnsi="宋体" w:eastAsia="宋体"/>
                <w:color w:val="000000"/>
                <w:sz w:val="24"/>
                <w:szCs w:val="24"/>
                <w:highlight w:val="white"/>
                <w:lang w:val="en-US" w:eastAsia="zh-CN"/>
              </w:rPr>
            </w:pPr>
          </w:p>
        </w:tc>
        <w:tc>
          <w:tcPr>
            <w:tcW w:w="7538" w:type="dxa"/>
            <w:noWrap w:val="0"/>
            <w:vAlign w:val="top"/>
          </w:tcPr>
          <w:p w14:paraId="08861D45">
            <w:pPr>
              <w:keepNext w:val="0"/>
              <w:keepLines w:val="0"/>
              <w:pageBreakBefore w:val="0"/>
              <w:widowControl w:val="0"/>
              <w:spacing w:line="276" w:lineRule="auto"/>
              <w:rPr>
                <w:rFonts w:hint="eastAsia" w:ascii="宋体" w:hAnsi="宋体" w:eastAsia="宋体"/>
                <w:caps w:val="0"/>
                <w:sz w:val="24"/>
                <w:szCs w:val="24"/>
                <w:lang w:val="en-US" w:eastAsia="zh-CN" w:bidi="ar-SA"/>
              </w:rPr>
            </w:pPr>
            <w:r>
              <w:rPr>
                <w:rFonts w:ascii="宋体" w:hAnsi="宋体" w:eastAsia="宋体" w:cs="宋体"/>
                <w:sz w:val="24"/>
                <w:szCs w:val="24"/>
              </w:rPr>
              <w:t>供应商须提供人员证书复印件及近六个月内任意一月社保缴纳凭证，未提供则本项不得分。</w:t>
            </w:r>
            <w:r>
              <w:rPr>
                <w:rFonts w:hint="eastAsia" w:ascii="宋体" w:hAnsi="宋体" w:eastAsia="宋体"/>
                <w:b w:val="0"/>
                <w:bCs/>
                <w:color w:val="000000"/>
                <w:sz w:val="24"/>
                <w:szCs w:val="24"/>
                <w:lang w:val="en-US" w:eastAsia="zh-CN" w:bidi="ar-SA"/>
              </w:rPr>
              <w:t>最高</w:t>
            </w:r>
            <w:r>
              <w:rPr>
                <w:rFonts w:hint="eastAsia" w:ascii="宋体" w:hAnsi="宋体"/>
                <w:b w:val="0"/>
                <w:bCs/>
                <w:color w:val="000000"/>
                <w:sz w:val="24"/>
                <w:szCs w:val="24"/>
                <w:lang w:val="en-US" w:eastAsia="zh-CN" w:bidi="ar-SA"/>
              </w:rPr>
              <w:t>3</w:t>
            </w:r>
            <w:r>
              <w:rPr>
                <w:rFonts w:hint="eastAsia" w:ascii="宋体" w:hAnsi="宋体" w:eastAsia="宋体"/>
                <w:b w:val="0"/>
                <w:bCs/>
                <w:color w:val="000000"/>
                <w:sz w:val="24"/>
                <w:szCs w:val="24"/>
                <w:lang w:val="en-US" w:eastAsia="zh-CN" w:bidi="ar-SA"/>
              </w:rPr>
              <w:t>分，</w:t>
            </w:r>
            <w:r>
              <w:rPr>
                <w:rFonts w:hint="eastAsia" w:ascii="宋体" w:hAnsi="宋体" w:eastAsia="宋体"/>
                <w:color w:val="000000"/>
                <w:sz w:val="24"/>
                <w:szCs w:val="24"/>
                <w:highlight w:val="none"/>
              </w:rPr>
              <w:t>最低为0分</w:t>
            </w:r>
            <w:r>
              <w:rPr>
                <w:rFonts w:hint="eastAsia" w:ascii="宋体" w:hAnsi="宋体" w:eastAsia="宋体"/>
                <w:color w:val="000000"/>
                <w:sz w:val="24"/>
                <w:szCs w:val="24"/>
              </w:rPr>
              <w:t>，满分</w:t>
            </w:r>
            <w:r>
              <w:rPr>
                <w:rFonts w:hint="eastAsia" w:ascii="宋体" w:hAnsi="宋体"/>
                <w:color w:val="000000"/>
                <w:sz w:val="24"/>
                <w:szCs w:val="24"/>
                <w:lang w:val="en-US" w:eastAsia="zh-CN"/>
              </w:rPr>
              <w:t>3</w:t>
            </w:r>
            <w:r>
              <w:rPr>
                <w:rFonts w:hint="eastAsia" w:ascii="宋体" w:hAnsi="宋体" w:eastAsia="宋体"/>
                <w:color w:val="000000"/>
                <w:sz w:val="24"/>
                <w:szCs w:val="24"/>
              </w:rPr>
              <w:t>分</w:t>
            </w:r>
            <w:r>
              <w:rPr>
                <w:rFonts w:hint="eastAsia" w:ascii="宋体" w:hAnsi="宋体" w:eastAsia="宋体"/>
                <w:color w:val="000000"/>
                <w:sz w:val="24"/>
                <w:szCs w:val="24"/>
                <w:highlight w:val="none"/>
              </w:rPr>
              <w:t>。</w:t>
            </w:r>
          </w:p>
        </w:tc>
        <w:tc>
          <w:tcPr>
            <w:tcW w:w="775" w:type="dxa"/>
            <w:noWrap w:val="0"/>
            <w:vAlign w:val="center"/>
          </w:tcPr>
          <w:p w14:paraId="3D6A5CF1">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bidi="ar-SA"/>
              </w:rPr>
            </w:pPr>
            <w:r>
              <w:rPr>
                <w:rFonts w:hint="eastAsia" w:ascii="宋体" w:hAnsi="宋体"/>
                <w:color w:val="000000"/>
                <w:sz w:val="24"/>
                <w:szCs w:val="24"/>
                <w:highlight w:val="white"/>
                <w:lang w:val="en-US" w:eastAsia="zh-CN" w:bidi="ar-SA"/>
              </w:rPr>
              <w:t>3</w:t>
            </w:r>
          </w:p>
        </w:tc>
      </w:tr>
      <w:tr w14:paraId="24107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704" w:type="dxa"/>
            <w:noWrap w:val="0"/>
            <w:vAlign w:val="center"/>
          </w:tcPr>
          <w:p w14:paraId="5093566F">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4</w:t>
            </w:r>
          </w:p>
        </w:tc>
        <w:tc>
          <w:tcPr>
            <w:tcW w:w="1277" w:type="dxa"/>
            <w:noWrap w:val="0"/>
            <w:vAlign w:val="center"/>
          </w:tcPr>
          <w:p w14:paraId="446A367E">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ascii="Times New Roman" w:hAnsi="Times New Roman"/>
                <w:color w:val="000000"/>
                <w:sz w:val="24"/>
                <w:szCs w:val="28"/>
                <w:lang w:val="en-US" w:eastAsia="zh-CN"/>
              </w:rPr>
              <w:t>服务品质</w:t>
            </w:r>
          </w:p>
        </w:tc>
        <w:tc>
          <w:tcPr>
            <w:tcW w:w="7538" w:type="dxa"/>
            <w:noWrap w:val="0"/>
            <w:vAlign w:val="center"/>
          </w:tcPr>
          <w:p w14:paraId="0662E75C">
            <w:pPr>
              <w:keepNext w:val="0"/>
              <w:keepLines w:val="0"/>
              <w:pageBreakBefore w:val="0"/>
              <w:widowControl w:val="0"/>
              <w:spacing w:line="276" w:lineRule="auto"/>
              <w:rPr>
                <w:rFonts w:hint="eastAsia" w:ascii="宋体" w:hAnsi="宋体" w:eastAsia="宋体"/>
                <w:b/>
                <w:bCs/>
                <w:sz w:val="24"/>
                <w:szCs w:val="24"/>
                <w:highlight w:val="none"/>
              </w:rPr>
            </w:pPr>
            <w:r>
              <w:rPr>
                <w:rFonts w:ascii="宋体" w:hAnsi="宋体" w:eastAsia="宋体" w:cs="宋体"/>
                <w:sz w:val="24"/>
                <w:szCs w:val="24"/>
              </w:rPr>
              <w:t>供应商提供任意电梯原厂正规维保/配件授权证明，每份得2分，满分5分，不分电梯品牌，无授权不得分。</w:t>
            </w:r>
          </w:p>
        </w:tc>
        <w:tc>
          <w:tcPr>
            <w:tcW w:w="775" w:type="dxa"/>
            <w:noWrap w:val="0"/>
            <w:vAlign w:val="center"/>
          </w:tcPr>
          <w:p w14:paraId="42B7714D">
            <w:pPr>
              <w:keepNext w:val="0"/>
              <w:keepLines w:val="0"/>
              <w:pageBreakBefore w:val="0"/>
              <w:widowControl w:val="0"/>
              <w:spacing w:line="276" w:lineRule="auto"/>
              <w:ind w:right="4"/>
              <w:jc w:val="center"/>
              <w:rPr>
                <w:rFonts w:hint="eastAsia" w:ascii="宋体" w:hAnsi="宋体" w:eastAsia="宋体"/>
                <w:color w:val="000000"/>
                <w:sz w:val="24"/>
                <w:szCs w:val="24"/>
                <w:highlight w:val="white"/>
                <w:lang w:val="en-US" w:eastAsia="zh-CN" w:bidi="ar-SA"/>
              </w:rPr>
            </w:pPr>
            <w:r>
              <w:rPr>
                <w:rFonts w:hint="eastAsia" w:ascii="Times New Roman" w:hAnsi="Times New Roman"/>
                <w:color w:val="000000"/>
                <w:sz w:val="24"/>
                <w:szCs w:val="24"/>
                <w:lang w:val="en-US" w:eastAsia="zh-CN"/>
              </w:rPr>
              <w:t>5</w:t>
            </w:r>
          </w:p>
        </w:tc>
      </w:tr>
      <w:tr w14:paraId="471C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704" w:type="dxa"/>
            <w:vMerge w:val="restart"/>
            <w:noWrap w:val="0"/>
            <w:vAlign w:val="center"/>
          </w:tcPr>
          <w:p w14:paraId="0BB3BEAD">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5</w:t>
            </w:r>
          </w:p>
        </w:tc>
        <w:tc>
          <w:tcPr>
            <w:tcW w:w="1277" w:type="dxa"/>
            <w:vMerge w:val="restart"/>
            <w:noWrap w:val="0"/>
            <w:vAlign w:val="center"/>
          </w:tcPr>
          <w:p w14:paraId="7886C1C3">
            <w:pPr>
              <w:keepNext w:val="0"/>
              <w:keepLines w:val="0"/>
              <w:pageBreakBefore w:val="0"/>
              <w:widowControl w:val="0"/>
              <w:spacing w:line="276" w:lineRule="auto"/>
              <w:jc w:val="center"/>
              <w:rPr>
                <w:rFonts w:hint="eastAsia" w:ascii="宋体" w:hAnsi="宋体" w:eastAsia="宋体"/>
                <w:color w:val="000000"/>
                <w:sz w:val="24"/>
                <w:szCs w:val="24"/>
                <w:lang w:val="en-US" w:eastAsia="zh-CN"/>
              </w:rPr>
            </w:pPr>
            <w:r>
              <w:rPr>
                <w:rFonts w:hint="eastAsia" w:ascii="宋体" w:hAnsi="宋体" w:eastAsia="宋体"/>
                <w:sz w:val="24"/>
                <w:szCs w:val="24"/>
                <w:highlight w:val="none"/>
              </w:rPr>
              <w:t>项目实施方案</w:t>
            </w:r>
          </w:p>
        </w:tc>
        <w:tc>
          <w:tcPr>
            <w:tcW w:w="7538" w:type="dxa"/>
            <w:noWrap w:val="0"/>
            <w:vAlign w:val="center"/>
          </w:tcPr>
          <w:p w14:paraId="448CC30C">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1.</w:t>
            </w:r>
            <w:r>
              <w:rPr>
                <w:rFonts w:ascii="宋体" w:hAnsi="宋体" w:eastAsia="宋体" w:cs="宋体"/>
                <w:sz w:val="24"/>
                <w:szCs w:val="24"/>
              </w:rPr>
              <w:t>优（4</w:t>
            </w:r>
            <w:r>
              <w:rPr>
                <w:rFonts w:hint="eastAsia" w:ascii="宋体" w:hAnsi="宋体" w:cs="宋体"/>
                <w:sz w:val="24"/>
                <w:szCs w:val="24"/>
                <w:lang w:val="en-US" w:eastAsia="zh-CN"/>
              </w:rPr>
              <w:t>,</w:t>
            </w:r>
            <w:r>
              <w:rPr>
                <w:rFonts w:ascii="宋体" w:hAnsi="宋体" w:eastAsia="宋体" w:cs="宋体"/>
                <w:sz w:val="24"/>
                <w:szCs w:val="24"/>
              </w:rPr>
              <w:t>6分）：完整匹配本院17台分楼栋电梯，单独制定急诊/手术梯错峰维保、7×24 驻场排班、分级故障处置、年检全流程保障； 良</w:t>
            </w:r>
            <w:r>
              <w:rPr>
                <w:rFonts w:hint="eastAsia" w:ascii="宋体" w:hAnsi="宋体" w:cs="宋体"/>
                <w:sz w:val="24"/>
                <w:szCs w:val="24"/>
                <w:lang w:val="en-US" w:eastAsia="zh-CN"/>
              </w:rPr>
              <w:t>(</w:t>
            </w:r>
            <w:r>
              <w:rPr>
                <w:rFonts w:ascii="宋体" w:hAnsi="宋体" w:eastAsia="宋体" w:cs="宋体"/>
                <w:sz w:val="24"/>
                <w:szCs w:val="24"/>
              </w:rPr>
              <w:t>2</w:t>
            </w:r>
            <w:r>
              <w:rPr>
                <w:rFonts w:hint="eastAsia" w:ascii="宋体" w:hAnsi="宋体" w:cs="宋体"/>
                <w:sz w:val="24"/>
                <w:szCs w:val="24"/>
                <w:lang w:val="en-US" w:eastAsia="zh-CN"/>
              </w:rPr>
              <w:t>,</w:t>
            </w:r>
            <w:r>
              <w:rPr>
                <w:rFonts w:ascii="宋体" w:hAnsi="宋体" w:eastAsia="宋体" w:cs="宋体"/>
                <w:sz w:val="24"/>
                <w:szCs w:val="24"/>
              </w:rPr>
              <w:t>4分</w:t>
            </w:r>
            <w:r>
              <w:rPr>
                <w:rFonts w:hint="eastAsia" w:ascii="宋体" w:hAnsi="宋体" w:cs="宋体"/>
                <w:sz w:val="24"/>
                <w:szCs w:val="24"/>
                <w:lang w:val="en-US" w:eastAsia="zh-CN"/>
              </w:rPr>
              <w:t>)</w:t>
            </w:r>
            <w:r>
              <w:rPr>
                <w:rFonts w:ascii="宋体" w:hAnsi="宋体" w:eastAsia="宋体" w:cs="宋体"/>
                <w:sz w:val="24"/>
                <w:szCs w:val="24"/>
              </w:rPr>
              <w:t>：具备常规维保计划，但无医院专用电梯专项运维方案； 一般（0</w:t>
            </w:r>
            <w:r>
              <w:rPr>
                <w:rFonts w:hint="eastAsia" w:ascii="宋体" w:hAnsi="宋体" w:cs="宋体"/>
                <w:sz w:val="24"/>
                <w:szCs w:val="24"/>
                <w:lang w:val="en-US" w:eastAsia="zh-CN"/>
              </w:rPr>
              <w:t>,</w:t>
            </w:r>
            <w:r>
              <w:rPr>
                <w:rFonts w:ascii="宋体" w:hAnsi="宋体" w:eastAsia="宋体" w:cs="宋体"/>
                <w:sz w:val="24"/>
                <w:szCs w:val="24"/>
              </w:rPr>
              <w:t>2分）：仅通用维保模板，未结合院区实际情况。</w:t>
            </w:r>
          </w:p>
        </w:tc>
        <w:tc>
          <w:tcPr>
            <w:tcW w:w="775" w:type="dxa"/>
            <w:noWrap w:val="0"/>
            <w:vAlign w:val="center"/>
          </w:tcPr>
          <w:p w14:paraId="6A47491E">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6</w:t>
            </w:r>
          </w:p>
        </w:tc>
      </w:tr>
      <w:tr w14:paraId="2FC05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4" w:type="dxa"/>
            <w:vMerge w:val="continue"/>
            <w:noWrap w:val="0"/>
            <w:vAlign w:val="center"/>
          </w:tcPr>
          <w:p w14:paraId="20F5F4FF">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p>
        </w:tc>
        <w:tc>
          <w:tcPr>
            <w:tcW w:w="1277" w:type="dxa"/>
            <w:vMerge w:val="continue"/>
            <w:noWrap w:val="0"/>
            <w:vAlign w:val="center"/>
          </w:tcPr>
          <w:p w14:paraId="380694D3">
            <w:pPr>
              <w:keepNext w:val="0"/>
              <w:keepLines w:val="0"/>
              <w:pageBreakBefore w:val="0"/>
              <w:widowControl w:val="0"/>
              <w:spacing w:line="276" w:lineRule="auto"/>
              <w:jc w:val="center"/>
              <w:rPr>
                <w:rFonts w:hint="eastAsia" w:ascii="宋体" w:hAnsi="宋体" w:eastAsia="宋体"/>
                <w:color w:val="000000"/>
                <w:sz w:val="24"/>
                <w:szCs w:val="24"/>
                <w:lang w:val="en-US" w:eastAsia="zh-CN"/>
              </w:rPr>
            </w:pPr>
          </w:p>
        </w:tc>
        <w:tc>
          <w:tcPr>
            <w:tcW w:w="7538" w:type="dxa"/>
            <w:noWrap w:val="0"/>
            <w:vAlign w:val="center"/>
          </w:tcPr>
          <w:p w14:paraId="383F0FF1">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2.有完善的管理制度、作业流程、时效要求、监督机制、信息反馈渠道、处理机制。</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r>
              <w:rPr>
                <w:rFonts w:hint="eastAsia" w:ascii="宋体" w:hAnsi="宋体" w:eastAsia="宋体"/>
                <w:b w:val="0"/>
                <w:bCs/>
                <w:sz w:val="24"/>
                <w:szCs w:val="24"/>
                <w:lang w:val="en-US" w:eastAsia="zh-CN" w:bidi="ar-SA"/>
              </w:rPr>
              <w:t>。</w:t>
            </w:r>
          </w:p>
        </w:tc>
        <w:tc>
          <w:tcPr>
            <w:tcW w:w="775" w:type="dxa"/>
            <w:noWrap w:val="0"/>
            <w:vAlign w:val="center"/>
          </w:tcPr>
          <w:p w14:paraId="7BDF9630">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4</w:t>
            </w:r>
          </w:p>
        </w:tc>
      </w:tr>
      <w:tr w14:paraId="523EE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704" w:type="dxa"/>
            <w:vMerge w:val="continue"/>
            <w:noWrap w:val="0"/>
            <w:vAlign w:val="center"/>
          </w:tcPr>
          <w:p w14:paraId="296601BA">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p>
        </w:tc>
        <w:tc>
          <w:tcPr>
            <w:tcW w:w="1277" w:type="dxa"/>
            <w:vMerge w:val="continue"/>
            <w:noWrap w:val="0"/>
            <w:vAlign w:val="center"/>
          </w:tcPr>
          <w:p w14:paraId="20F01FF9">
            <w:pPr>
              <w:keepNext w:val="0"/>
              <w:keepLines w:val="0"/>
              <w:pageBreakBefore w:val="0"/>
              <w:widowControl w:val="0"/>
              <w:spacing w:line="276" w:lineRule="auto"/>
              <w:jc w:val="center"/>
              <w:rPr>
                <w:rFonts w:hint="eastAsia" w:ascii="宋体" w:hAnsi="宋体" w:eastAsia="宋体"/>
                <w:color w:val="000000"/>
                <w:sz w:val="24"/>
                <w:szCs w:val="24"/>
                <w:highlight w:val="none"/>
                <w:lang w:val="en-US" w:eastAsia="zh-CN"/>
              </w:rPr>
            </w:pPr>
          </w:p>
        </w:tc>
        <w:tc>
          <w:tcPr>
            <w:tcW w:w="7538" w:type="dxa"/>
            <w:noWrap w:val="0"/>
            <w:vAlign w:val="center"/>
          </w:tcPr>
          <w:p w14:paraId="4DDB9310">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3.根据对本项目涉及的突发情况应急处理方案内容的完整性、合理性、可操作性方面进行评分。</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6</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p>
        </w:tc>
        <w:tc>
          <w:tcPr>
            <w:tcW w:w="775" w:type="dxa"/>
            <w:noWrap w:val="0"/>
            <w:vAlign w:val="center"/>
          </w:tcPr>
          <w:p w14:paraId="0FD72719">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6</w:t>
            </w:r>
          </w:p>
        </w:tc>
      </w:tr>
      <w:tr w14:paraId="22A4C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04" w:type="dxa"/>
            <w:noWrap w:val="0"/>
            <w:vAlign w:val="center"/>
          </w:tcPr>
          <w:p w14:paraId="776BBFDB">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6</w:t>
            </w:r>
          </w:p>
        </w:tc>
        <w:tc>
          <w:tcPr>
            <w:tcW w:w="1277" w:type="dxa"/>
            <w:noWrap w:val="0"/>
            <w:vAlign w:val="center"/>
          </w:tcPr>
          <w:p w14:paraId="4E85A7CC">
            <w:pPr>
              <w:keepNext w:val="0"/>
              <w:keepLines w:val="0"/>
              <w:pageBreakBefore w:val="0"/>
              <w:widowControl w:val="0"/>
              <w:spacing w:line="276" w:lineRule="auto"/>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设备设施</w:t>
            </w:r>
          </w:p>
        </w:tc>
        <w:tc>
          <w:tcPr>
            <w:tcW w:w="7538" w:type="dxa"/>
            <w:noWrap w:val="0"/>
            <w:vAlign w:val="center"/>
          </w:tcPr>
          <w:p w14:paraId="6E2374F9">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提供维修保养电梯的专业设备设施情况，设施性能优的</w:t>
            </w:r>
            <w:r>
              <w:rPr>
                <w:rFonts w:hint="eastAsia" w:ascii="宋体" w:hAnsi="宋体" w:eastAsia="宋体"/>
                <w:color w:val="000000"/>
                <w:sz w:val="24"/>
                <w:szCs w:val="24"/>
              </w:rPr>
              <w:t>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b w:val="0"/>
                <w:bCs/>
                <w:sz w:val="24"/>
                <w:szCs w:val="24"/>
                <w:lang w:val="en-US" w:eastAsia="zh-CN" w:bidi="ar-SA"/>
              </w:rPr>
              <w:t>，</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差</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1</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r>
              <w:rPr>
                <w:rFonts w:hint="eastAsia" w:ascii="宋体" w:hAnsi="宋体" w:eastAsia="宋体"/>
                <w:b w:val="0"/>
                <w:bCs/>
                <w:sz w:val="24"/>
                <w:szCs w:val="24"/>
                <w:lang w:val="en-US" w:eastAsia="zh-CN" w:bidi="ar-SA"/>
              </w:rPr>
              <w:t>。</w:t>
            </w:r>
          </w:p>
        </w:tc>
        <w:tc>
          <w:tcPr>
            <w:tcW w:w="775" w:type="dxa"/>
            <w:noWrap w:val="0"/>
            <w:vAlign w:val="center"/>
          </w:tcPr>
          <w:p w14:paraId="4F794673">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w:t>
            </w:r>
          </w:p>
        </w:tc>
      </w:tr>
      <w:tr w14:paraId="4EFE6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8" w:hRule="atLeast"/>
        </w:trPr>
        <w:tc>
          <w:tcPr>
            <w:tcW w:w="704" w:type="dxa"/>
            <w:noWrap w:val="0"/>
            <w:vAlign w:val="center"/>
          </w:tcPr>
          <w:p w14:paraId="606FEE0F">
            <w:pPr>
              <w:keepNext w:val="0"/>
              <w:keepLines w:val="0"/>
              <w:pageBreakBefore w:val="0"/>
              <w:widowControl w:val="0"/>
              <w:spacing w:line="276" w:lineRule="auto"/>
              <w:jc w:val="center"/>
              <w:rPr>
                <w:rFonts w:hint="eastAsia" w:ascii="宋体" w:hAnsi="宋体" w:eastAsia="宋体"/>
                <w:color w:val="000000"/>
                <w:sz w:val="24"/>
                <w:szCs w:val="24"/>
                <w:highlight w:val="white"/>
                <w:lang w:eastAsia="zh-CN"/>
              </w:rPr>
            </w:pPr>
            <w:r>
              <w:rPr>
                <w:rFonts w:hint="eastAsia" w:ascii="宋体" w:hAnsi="宋体" w:eastAsia="宋体"/>
                <w:color w:val="000000"/>
                <w:sz w:val="24"/>
                <w:szCs w:val="24"/>
                <w:highlight w:val="white"/>
                <w:lang w:val="en-US" w:eastAsia="zh-CN"/>
              </w:rPr>
              <w:t>7</w:t>
            </w:r>
          </w:p>
        </w:tc>
        <w:tc>
          <w:tcPr>
            <w:tcW w:w="1277" w:type="dxa"/>
            <w:noWrap w:val="0"/>
            <w:vAlign w:val="center"/>
          </w:tcPr>
          <w:p w14:paraId="15BC62B7">
            <w:pPr>
              <w:jc w:val="center"/>
              <w:rPr>
                <w:rFonts w:hint="eastAsia" w:ascii="宋体" w:hAnsi="宋体" w:eastAsia="宋体"/>
                <w:color w:val="000000"/>
                <w:sz w:val="24"/>
                <w:szCs w:val="24"/>
                <w:lang w:val="en-US" w:eastAsia="zh-CN" w:bidi="ar-SA"/>
              </w:rPr>
            </w:pPr>
            <w:r>
              <w:rPr>
                <w:rFonts w:hint="eastAsia" w:ascii="宋体" w:hAnsi="宋体" w:eastAsia="宋体"/>
                <w:sz w:val="24"/>
                <w:szCs w:val="24"/>
                <w:highlight w:val="none"/>
              </w:rPr>
              <w:t>售后服务</w:t>
            </w:r>
          </w:p>
        </w:tc>
        <w:tc>
          <w:tcPr>
            <w:tcW w:w="7538" w:type="dxa"/>
            <w:noWrap w:val="0"/>
            <w:vAlign w:val="center"/>
          </w:tcPr>
          <w:p w14:paraId="0C0DF7D2">
            <w:pPr>
              <w:rPr>
                <w:rFonts w:hint="eastAsia" w:ascii="宋体" w:hAnsi="宋体" w:eastAsia="宋体"/>
                <w:color w:val="000000"/>
                <w:sz w:val="24"/>
                <w:szCs w:val="24"/>
                <w:lang w:val="en-US" w:eastAsia="zh-CN" w:bidi="ar-SA"/>
              </w:rPr>
            </w:pPr>
            <w:r>
              <w:rPr>
                <w:rFonts w:hint="eastAsia" w:ascii="宋体" w:hAnsi="宋体" w:eastAsia="宋体"/>
                <w:color w:val="000000"/>
                <w:sz w:val="24"/>
                <w:szCs w:val="24"/>
                <w:highlight w:val="none"/>
              </w:rPr>
              <w:t>根据</w:t>
            </w:r>
            <w:r>
              <w:rPr>
                <w:rFonts w:hint="eastAsia" w:ascii="宋体" w:hAnsi="宋体" w:eastAsia="宋体"/>
                <w:sz w:val="24"/>
                <w:szCs w:val="24"/>
                <w:highlight w:val="none"/>
              </w:rPr>
              <w:t>报价供应商</w:t>
            </w:r>
            <w:r>
              <w:rPr>
                <w:rFonts w:hint="eastAsia" w:ascii="宋体" w:hAnsi="宋体" w:eastAsia="宋体"/>
                <w:color w:val="000000"/>
                <w:sz w:val="24"/>
                <w:szCs w:val="24"/>
                <w:highlight w:val="none"/>
              </w:rPr>
              <w:t>承诺的响应时间、到达现场时间、完成维修、更换等服务的时间进行评分。</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1</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p>
        </w:tc>
        <w:tc>
          <w:tcPr>
            <w:tcW w:w="775" w:type="dxa"/>
            <w:noWrap w:val="0"/>
            <w:vAlign w:val="center"/>
          </w:tcPr>
          <w:p w14:paraId="1E9166E4">
            <w:pPr>
              <w:jc w:val="center"/>
              <w:rPr>
                <w:rFonts w:hint="eastAsia" w:ascii="宋体" w:hAnsi="宋体" w:eastAsia="宋体"/>
                <w:color w:val="000000"/>
                <w:sz w:val="24"/>
                <w:szCs w:val="24"/>
                <w:lang w:val="en-US" w:eastAsia="zh-CN" w:bidi="ar-SA"/>
              </w:rPr>
            </w:pPr>
            <w:r>
              <w:rPr>
                <w:rFonts w:hint="eastAsia" w:ascii="宋体" w:hAnsi="宋体" w:eastAsia="宋体"/>
                <w:color w:val="000000"/>
                <w:sz w:val="24"/>
                <w:szCs w:val="24"/>
                <w:lang w:val="en-US" w:eastAsia="zh-CN" w:bidi="ar-SA"/>
              </w:rPr>
              <w:t>3</w:t>
            </w:r>
          </w:p>
        </w:tc>
      </w:tr>
      <w:tr w14:paraId="6FF94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atLeast"/>
        </w:trPr>
        <w:tc>
          <w:tcPr>
            <w:tcW w:w="704" w:type="dxa"/>
            <w:noWrap w:val="0"/>
            <w:vAlign w:val="center"/>
          </w:tcPr>
          <w:p w14:paraId="292F680F">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8</w:t>
            </w:r>
          </w:p>
        </w:tc>
        <w:tc>
          <w:tcPr>
            <w:tcW w:w="1277" w:type="dxa"/>
            <w:noWrap w:val="0"/>
            <w:vAlign w:val="center"/>
          </w:tcPr>
          <w:p w14:paraId="449AAA1B">
            <w:pPr>
              <w:jc w:val="center"/>
              <w:rPr>
                <w:rFonts w:hint="eastAsia" w:ascii="宋体" w:hAnsi="宋体" w:eastAsia="宋体"/>
                <w:color w:val="000000"/>
                <w:sz w:val="24"/>
                <w:szCs w:val="24"/>
                <w:lang w:val="en-US" w:eastAsia="zh-CN" w:bidi="ar-SA"/>
              </w:rPr>
            </w:pPr>
            <w:r>
              <w:rPr>
                <w:rFonts w:hint="eastAsia" w:ascii="宋体" w:hAnsi="宋体" w:eastAsia="宋体"/>
                <w:sz w:val="24"/>
                <w:szCs w:val="24"/>
                <w:highlight w:val="none"/>
              </w:rPr>
              <w:t>增值服务</w:t>
            </w:r>
          </w:p>
        </w:tc>
        <w:tc>
          <w:tcPr>
            <w:tcW w:w="7538" w:type="dxa"/>
            <w:noWrap w:val="0"/>
            <w:vAlign w:val="center"/>
          </w:tcPr>
          <w:p w14:paraId="382AECAB">
            <w:pPr>
              <w:rPr>
                <w:rFonts w:hint="eastAsia" w:ascii="宋体" w:hAnsi="宋体" w:eastAsia="宋体"/>
                <w:color w:val="000000"/>
                <w:sz w:val="24"/>
                <w:szCs w:val="24"/>
                <w:lang w:val="en-US" w:eastAsia="zh-CN" w:bidi="ar-SA"/>
              </w:rPr>
            </w:pPr>
            <w:r>
              <w:rPr>
                <w:rFonts w:hint="eastAsia" w:ascii="宋体" w:hAnsi="宋体" w:eastAsia="宋体"/>
                <w:color w:val="000000"/>
                <w:sz w:val="24"/>
                <w:szCs w:val="24"/>
                <w:highlight w:val="none"/>
              </w:rPr>
              <w:t>根据项目实际情况提供对本服务内容的附加值服务或优惠服务；</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1</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p>
        </w:tc>
        <w:tc>
          <w:tcPr>
            <w:tcW w:w="775" w:type="dxa"/>
            <w:noWrap w:val="0"/>
            <w:vAlign w:val="center"/>
          </w:tcPr>
          <w:p w14:paraId="1E2CA451">
            <w:pPr>
              <w:jc w:val="center"/>
              <w:rPr>
                <w:rFonts w:hint="eastAsia" w:ascii="宋体" w:hAnsi="宋体" w:eastAsia="宋体"/>
                <w:color w:val="000000"/>
                <w:sz w:val="24"/>
                <w:szCs w:val="24"/>
                <w:lang w:val="en-US" w:eastAsia="zh-CN" w:bidi="ar-SA"/>
              </w:rPr>
            </w:pPr>
            <w:r>
              <w:rPr>
                <w:rFonts w:hint="eastAsia" w:ascii="宋体" w:hAnsi="宋体" w:eastAsia="宋体"/>
                <w:color w:val="000000"/>
                <w:sz w:val="24"/>
                <w:szCs w:val="24"/>
                <w:lang w:val="en-US" w:eastAsia="zh-CN" w:bidi="ar-SA"/>
              </w:rPr>
              <w:t>3</w:t>
            </w:r>
          </w:p>
        </w:tc>
      </w:tr>
    </w:tbl>
    <w:p w14:paraId="2D6B457F">
      <w:pPr>
        <w:spacing w:line="276" w:lineRule="auto"/>
        <w:rPr>
          <w:rFonts w:ascii="Times New Roman" w:hAnsi="Times New Roman"/>
          <w:b/>
          <w:caps w:val="0"/>
          <w:sz w:val="24"/>
          <w:szCs w:val="24"/>
        </w:rPr>
      </w:pPr>
    </w:p>
    <w:p w14:paraId="2BE906B2">
      <w:pPr>
        <w:rPr>
          <w:rFonts w:ascii="Times New Roman" w:hAnsi="Times New Roman"/>
          <w:b/>
          <w:caps w:val="0"/>
          <w:sz w:val="24"/>
          <w:szCs w:val="24"/>
        </w:rPr>
      </w:pPr>
      <w:r>
        <w:rPr>
          <w:rFonts w:ascii="Times New Roman" w:hAnsi="Times New Roman"/>
          <w:b/>
          <w:caps w:val="0"/>
          <w:sz w:val="24"/>
          <w:szCs w:val="24"/>
        </w:rPr>
        <w:t>备注：供应商得分=以上评分内容的总分（全体评审委员会成员打分的算术平均值，小数点后第三位四舍五入）</w:t>
      </w:r>
    </w:p>
    <w:p w14:paraId="5DDCA799">
      <w:pPr>
        <w:spacing w:line="360" w:lineRule="auto"/>
        <w:jc w:val="center"/>
        <w:outlineLvl w:val="1"/>
        <w:rPr>
          <w:rFonts w:ascii="Times New Roman" w:hAnsi="Times New Roman"/>
          <w:b/>
          <w:bCs/>
          <w:caps w:val="0"/>
          <w:sz w:val="30"/>
          <w:szCs w:val="32"/>
        </w:rPr>
      </w:pPr>
    </w:p>
    <w:p w14:paraId="176E5D9C">
      <w:pPr>
        <w:spacing w:line="360" w:lineRule="auto"/>
        <w:jc w:val="center"/>
        <w:outlineLvl w:val="1"/>
        <w:rPr>
          <w:rFonts w:ascii="Times New Roman" w:hAnsi="Times New Roman"/>
          <w:b/>
          <w:bCs/>
          <w:caps w:val="0"/>
          <w:sz w:val="30"/>
          <w:szCs w:val="32"/>
        </w:rPr>
      </w:pPr>
    </w:p>
    <w:p w14:paraId="70569EA9">
      <w:pPr>
        <w:spacing w:line="360" w:lineRule="auto"/>
        <w:jc w:val="center"/>
        <w:outlineLvl w:val="1"/>
        <w:rPr>
          <w:rFonts w:ascii="Times New Roman" w:hAnsi="Times New Roman"/>
          <w:b/>
          <w:bCs/>
          <w:caps w:val="0"/>
          <w:sz w:val="30"/>
          <w:szCs w:val="32"/>
        </w:rPr>
      </w:pPr>
    </w:p>
    <w:p w14:paraId="035F3C74">
      <w:pPr>
        <w:spacing w:line="360" w:lineRule="auto"/>
        <w:jc w:val="center"/>
        <w:outlineLvl w:val="1"/>
        <w:rPr>
          <w:rFonts w:ascii="Times New Roman" w:hAnsi="Times New Roman"/>
          <w:b/>
          <w:bCs/>
          <w:caps w:val="0"/>
          <w:sz w:val="30"/>
          <w:szCs w:val="32"/>
        </w:rPr>
      </w:pPr>
    </w:p>
    <w:p w14:paraId="74C07398">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1.评审方法</w:t>
      </w:r>
    </w:p>
    <w:p w14:paraId="0E574CAA">
      <w:pPr>
        <w:spacing w:line="360" w:lineRule="auto"/>
        <w:ind w:firstLine="480"/>
        <w:rPr>
          <w:rFonts w:ascii="Times New Roman" w:hAnsi="Times New Roman"/>
          <w:caps w:val="0"/>
          <w:color w:val="000000"/>
          <w:sz w:val="24"/>
          <w:szCs w:val="24"/>
        </w:rPr>
      </w:pPr>
      <w:bookmarkStart w:id="34" w:name="_Toc41834129"/>
      <w:bookmarkStart w:id="35" w:name="_Toc392227808"/>
      <w:bookmarkStart w:id="36" w:name="_Toc515963216"/>
      <w:r>
        <w:rPr>
          <w:rFonts w:ascii="Times New Roman" w:hAnsi="Times New Roman"/>
          <w:caps w:val="0"/>
          <w:color w:val="000000"/>
          <w:sz w:val="24"/>
          <w:szCs w:val="24"/>
        </w:rPr>
        <w:t>本次评审采用</w:t>
      </w:r>
      <w:r>
        <w:rPr>
          <w:rFonts w:ascii="Times New Roman" w:hAnsi="Times New Roman"/>
          <w:b/>
          <w:bCs/>
          <w:caps w:val="0"/>
          <w:color w:val="000000"/>
          <w:sz w:val="24"/>
          <w:szCs w:val="24"/>
        </w:rPr>
        <w:t>综合评分法</w:t>
      </w:r>
      <w:r>
        <w:rPr>
          <w:rFonts w:ascii="Times New Roman" w:hAnsi="Times New Roman"/>
          <w:caps w:val="0"/>
          <w:color w:val="000000"/>
          <w:sz w:val="24"/>
          <w:szCs w:val="24"/>
        </w:rPr>
        <w:t>。</w:t>
      </w:r>
      <w:r>
        <w:rPr>
          <w:rFonts w:ascii="Times New Roman" w:hAnsi="Times New Roman"/>
          <w:caps w:val="0"/>
          <w:sz w:val="24"/>
        </w:rPr>
        <w:t>评审委员会对所有响应文件按照初步评审表进行初步评审，然后对通过初步评审的供应商按照详细评审表进行详细评审，根据供应商总得分从高到低排序，依次推荐成交候选人。；总得分且响应报价相同的，按项目</w:t>
      </w:r>
      <w:r>
        <w:rPr>
          <w:rFonts w:hint="eastAsia" w:ascii="Times New Roman" w:hAnsi="Times New Roman"/>
          <w:color w:val="000000"/>
          <w:sz w:val="24"/>
          <w:szCs w:val="28"/>
          <w:lang w:val="en-US" w:eastAsia="zh-CN"/>
        </w:rPr>
        <w:t>实施</w:t>
      </w:r>
      <w:r>
        <w:rPr>
          <w:rFonts w:ascii="Times New Roman" w:hAnsi="Times New Roman"/>
          <w:color w:val="000000"/>
          <w:sz w:val="24"/>
          <w:szCs w:val="28"/>
        </w:rPr>
        <w:t>方案</w:t>
      </w:r>
      <w:r>
        <w:rPr>
          <w:rFonts w:ascii="Times New Roman" w:hAnsi="Times New Roman"/>
          <w:caps w:val="0"/>
          <w:sz w:val="24"/>
        </w:rPr>
        <w:t>得分由高到低顺序排列，如果项目</w:t>
      </w:r>
      <w:r>
        <w:rPr>
          <w:rFonts w:hint="eastAsia" w:ascii="Times New Roman" w:hAnsi="Times New Roman"/>
          <w:color w:val="000000"/>
          <w:sz w:val="24"/>
          <w:szCs w:val="28"/>
          <w:lang w:val="en-US" w:eastAsia="zh-CN"/>
        </w:rPr>
        <w:t>实施</w:t>
      </w:r>
      <w:r>
        <w:rPr>
          <w:rFonts w:ascii="Times New Roman" w:hAnsi="Times New Roman"/>
          <w:color w:val="000000"/>
          <w:sz w:val="24"/>
          <w:szCs w:val="28"/>
        </w:rPr>
        <w:t>方案</w:t>
      </w:r>
      <w:r>
        <w:rPr>
          <w:rFonts w:ascii="Times New Roman" w:hAnsi="Times New Roman"/>
          <w:caps w:val="0"/>
          <w:sz w:val="24"/>
        </w:rPr>
        <w:t>得分也相等，则采用抽签的方式或由采购人直接确定成交候选人顺序。</w:t>
      </w:r>
    </w:p>
    <w:p w14:paraId="3C196730">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2.评审标准</w:t>
      </w:r>
      <w:bookmarkEnd w:id="34"/>
      <w:bookmarkEnd w:id="35"/>
      <w:bookmarkEnd w:id="36"/>
    </w:p>
    <w:p w14:paraId="19D5A283">
      <w:pPr>
        <w:spacing w:line="360" w:lineRule="auto"/>
        <w:ind w:firstLine="482"/>
        <w:jc w:val="left"/>
        <w:outlineLvl w:val="2"/>
        <w:rPr>
          <w:rFonts w:ascii="Times New Roman" w:hAnsi="Times New Roman"/>
          <w:b/>
          <w:caps w:val="0"/>
          <w:sz w:val="24"/>
          <w:szCs w:val="24"/>
        </w:rPr>
      </w:pPr>
      <w:bookmarkStart w:id="37" w:name="_Toc515963217"/>
      <w:bookmarkStart w:id="38" w:name="_Toc392227809"/>
      <w:bookmarkStart w:id="39" w:name="_Toc515963219"/>
      <w:bookmarkStart w:id="40" w:name="_Toc392227811"/>
      <w:bookmarkStart w:id="41" w:name="_Toc41834130"/>
      <w:r>
        <w:rPr>
          <w:rFonts w:ascii="Times New Roman" w:hAnsi="Times New Roman"/>
          <w:b/>
          <w:caps w:val="0"/>
          <w:sz w:val="24"/>
          <w:szCs w:val="24"/>
        </w:rPr>
        <w:t>2.1初步评审标准</w:t>
      </w:r>
    </w:p>
    <w:p w14:paraId="6E49A76B">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2.1.1 形式性评审标准：见初步评审表。</w:t>
      </w:r>
    </w:p>
    <w:p w14:paraId="4D0AD821">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2.1.2 响应性评审标准：见初步评审表。</w:t>
      </w:r>
    </w:p>
    <w:p w14:paraId="49D45094">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2.1.3 资格性评审标准：见初步评审表。</w:t>
      </w:r>
    </w:p>
    <w:p w14:paraId="4B6828CE">
      <w:pPr>
        <w:spacing w:line="360" w:lineRule="auto"/>
        <w:ind w:firstLine="482"/>
        <w:jc w:val="left"/>
        <w:outlineLvl w:val="2"/>
        <w:rPr>
          <w:rFonts w:ascii="Times New Roman" w:hAnsi="Times New Roman"/>
          <w:b/>
          <w:caps w:val="0"/>
          <w:sz w:val="24"/>
          <w:szCs w:val="24"/>
        </w:rPr>
      </w:pPr>
      <w:r>
        <w:rPr>
          <w:rFonts w:ascii="Times New Roman" w:hAnsi="Times New Roman"/>
          <w:b/>
          <w:caps w:val="0"/>
          <w:sz w:val="24"/>
          <w:szCs w:val="24"/>
        </w:rPr>
        <w:t>2.2详细评审标准</w:t>
      </w:r>
    </w:p>
    <w:p w14:paraId="794CCECE">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评分因素：见详细评审表。</w:t>
      </w:r>
    </w:p>
    <w:bookmarkEnd w:id="37"/>
    <w:bookmarkEnd w:id="38"/>
    <w:p w14:paraId="217275B3">
      <w:pPr>
        <w:spacing w:line="360" w:lineRule="auto"/>
        <w:jc w:val="center"/>
        <w:outlineLvl w:val="1"/>
        <w:rPr>
          <w:rFonts w:ascii="Times New Roman" w:hAnsi="Times New Roman"/>
          <w:b/>
          <w:bCs/>
          <w:caps w:val="0"/>
          <w:sz w:val="30"/>
          <w:szCs w:val="32"/>
        </w:rPr>
      </w:pPr>
      <w:r>
        <w:rPr>
          <w:rFonts w:ascii="Times New Roman" w:hAnsi="Times New Roman"/>
          <w:b/>
          <w:bCs/>
          <w:caps w:val="0"/>
          <w:sz w:val="30"/>
          <w:szCs w:val="32"/>
        </w:rPr>
        <w:t>3.评审程序</w:t>
      </w:r>
      <w:bookmarkEnd w:id="39"/>
      <w:bookmarkEnd w:id="40"/>
      <w:bookmarkEnd w:id="41"/>
    </w:p>
    <w:p w14:paraId="3FF5A985">
      <w:pPr>
        <w:spacing w:line="360" w:lineRule="auto"/>
        <w:ind w:firstLine="482"/>
        <w:jc w:val="left"/>
        <w:outlineLvl w:val="2"/>
        <w:rPr>
          <w:rFonts w:ascii="Times New Roman" w:hAnsi="Times New Roman"/>
          <w:b/>
          <w:caps w:val="0"/>
          <w:sz w:val="24"/>
          <w:szCs w:val="24"/>
        </w:rPr>
      </w:pPr>
      <w:bookmarkStart w:id="42" w:name="_Toc392227812"/>
      <w:bookmarkStart w:id="43" w:name="_Toc515963220"/>
      <w:r>
        <w:rPr>
          <w:rFonts w:ascii="Times New Roman" w:hAnsi="Times New Roman"/>
          <w:b/>
          <w:caps w:val="0"/>
          <w:sz w:val="24"/>
          <w:szCs w:val="24"/>
        </w:rPr>
        <w:t>3.1初步评审</w:t>
      </w:r>
      <w:bookmarkEnd w:id="42"/>
      <w:bookmarkEnd w:id="43"/>
    </w:p>
    <w:p w14:paraId="57C9C60A">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3.1.1评审委员会依据本章第2.1款规定的标准对供应商进行初步评审。初步评审通过的视为</w:t>
      </w:r>
      <w:r>
        <w:rPr>
          <w:rFonts w:ascii="Times New Roman" w:hAnsi="Times New Roman"/>
          <w:b/>
          <w:caps w:val="0"/>
          <w:color w:val="000000"/>
          <w:sz w:val="24"/>
          <w:szCs w:val="24"/>
        </w:rPr>
        <w:t>有效供应商</w:t>
      </w:r>
      <w:r>
        <w:rPr>
          <w:rFonts w:ascii="Times New Roman" w:hAnsi="Times New Roman"/>
          <w:caps w:val="0"/>
          <w:color w:val="000000"/>
          <w:sz w:val="24"/>
          <w:szCs w:val="24"/>
        </w:rPr>
        <w:t>。</w:t>
      </w:r>
    </w:p>
    <w:p w14:paraId="34E7F39B">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3.1.2 供应商有以下情形之一的，评审委员会应当否决其响应：</w:t>
      </w:r>
    </w:p>
    <w:p w14:paraId="3C644F5B">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（1）响应文件没有对采购文件的实质性要求和条件作出响应，或者对采购文件的偏差超出采购文件规定的偏差范围或最高项数；</w:t>
      </w:r>
    </w:p>
    <w:p w14:paraId="683586AF">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（2）有串通响应、弄虚作假、行贿等违法行为。</w:t>
      </w:r>
    </w:p>
    <w:p w14:paraId="319FCBBB">
      <w:pPr>
        <w:spacing w:line="360" w:lineRule="auto"/>
        <w:ind w:firstLine="482"/>
        <w:jc w:val="left"/>
        <w:outlineLvl w:val="2"/>
        <w:rPr>
          <w:rFonts w:ascii="Times New Roman" w:hAnsi="Times New Roman"/>
          <w:b/>
          <w:caps w:val="0"/>
          <w:sz w:val="24"/>
          <w:szCs w:val="24"/>
          <w:lang w:bidi="he-IL"/>
        </w:rPr>
      </w:pPr>
      <w:r>
        <w:rPr>
          <w:rFonts w:ascii="Times New Roman" w:hAnsi="Times New Roman"/>
          <w:b/>
          <w:caps w:val="0"/>
          <w:sz w:val="24"/>
          <w:szCs w:val="24"/>
          <w:lang w:bidi="he-IL"/>
        </w:rPr>
        <w:t>3.2详细评审</w:t>
      </w:r>
    </w:p>
    <w:p w14:paraId="5B1179FD">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3.2.1评审专家组按照详细评审表对所有</w:t>
      </w:r>
      <w:r>
        <w:rPr>
          <w:rFonts w:ascii="Times New Roman" w:hAnsi="Times New Roman"/>
          <w:b/>
          <w:caps w:val="0"/>
          <w:color w:val="000000"/>
          <w:sz w:val="24"/>
          <w:szCs w:val="24"/>
        </w:rPr>
        <w:t>有效供应商</w:t>
      </w:r>
      <w:r>
        <w:rPr>
          <w:rFonts w:ascii="Times New Roman" w:hAnsi="Times New Roman"/>
          <w:caps w:val="0"/>
          <w:color w:val="000000"/>
          <w:sz w:val="24"/>
          <w:szCs w:val="24"/>
        </w:rPr>
        <w:t>进行综合打分。</w:t>
      </w:r>
    </w:p>
    <w:p w14:paraId="7FA202F1">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3.2.2 响应报价有算术错误的，评审委员会按以下原则要求供应商对响应报价进</w:t>
      </w:r>
      <w:bookmarkStart w:id="44" w:name="_Toc352691538"/>
      <w:bookmarkStart w:id="45" w:name="_Toc369531582"/>
      <w:bookmarkStart w:id="46" w:name="_Toc2907"/>
      <w:r>
        <w:rPr>
          <w:rFonts w:ascii="Times New Roman" w:hAnsi="Times New Roman"/>
          <w:caps w:val="0"/>
          <w:color w:val="000000"/>
          <w:sz w:val="24"/>
          <w:szCs w:val="24"/>
        </w:rPr>
        <w:t>行书面澄清确认。</w:t>
      </w:r>
      <w:bookmarkEnd w:id="44"/>
      <w:bookmarkEnd w:id="45"/>
      <w:bookmarkEnd w:id="46"/>
      <w:r>
        <w:rPr>
          <w:rFonts w:ascii="Times New Roman" w:hAnsi="Times New Roman"/>
          <w:caps w:val="0"/>
          <w:color w:val="000000"/>
          <w:sz w:val="24"/>
          <w:szCs w:val="24"/>
        </w:rPr>
        <w:t>供应商拒不澄清确认的，评审委员会应当否决其响应：</w:t>
      </w:r>
    </w:p>
    <w:p w14:paraId="3F46DA3B">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（1）响应文件中的大写金额与小写金额不一致的，以大写金额为准；</w:t>
      </w:r>
    </w:p>
    <w:p w14:paraId="02BE847D">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（2）</w:t>
      </w:r>
      <w:r>
        <w:rPr>
          <w:rFonts w:hint="eastAsia"/>
          <w:caps w:val="0"/>
          <w:color w:val="000000"/>
          <w:sz w:val="24"/>
          <w:szCs w:val="24"/>
          <w:lang w:eastAsia="zh-CN"/>
        </w:rPr>
        <w:t>若单价计算合计与总价不一致，以单价为准修正总价；单价存在明显小数点错位的，评审委员会以总价为准调整单价</w:t>
      </w:r>
      <w:r>
        <w:rPr>
          <w:rFonts w:ascii="Times New Roman" w:hAnsi="Times New Roman"/>
          <w:caps w:val="0"/>
          <w:color w:val="000000"/>
          <w:sz w:val="24"/>
          <w:szCs w:val="24"/>
        </w:rPr>
        <w:t>；</w:t>
      </w:r>
    </w:p>
    <w:p w14:paraId="4101ED6E">
      <w:pPr>
        <w:spacing w:line="360" w:lineRule="auto"/>
        <w:ind w:firstLine="480"/>
        <w:rPr>
          <w:rFonts w:ascii="Times New Roman" w:hAnsi="Times New Roman"/>
          <w:caps w:val="0"/>
          <w:color w:val="000000"/>
          <w:sz w:val="24"/>
          <w:szCs w:val="24"/>
        </w:rPr>
      </w:pPr>
      <w:r>
        <w:rPr>
          <w:rFonts w:ascii="Times New Roman" w:hAnsi="Times New Roman"/>
          <w:caps w:val="0"/>
          <w:color w:val="000000"/>
          <w:sz w:val="24"/>
          <w:szCs w:val="24"/>
        </w:rPr>
        <w:t>（3）如果供应商分项报价中存在缺漏项，则视为缺漏项价格已包含在其他分项报价之中，后期结算按0元计算。</w:t>
      </w:r>
    </w:p>
    <w:p w14:paraId="6152B0C6">
      <w:pPr>
        <w:pStyle w:val="13"/>
        <w:ind w:firstLine="468" w:firstLineChars="195"/>
        <w:rPr>
          <w:rFonts w:ascii="Times New Roman" w:hAnsi="Times New Roman"/>
          <w:caps w:val="0"/>
          <w:highlight w:val="none"/>
        </w:rPr>
      </w:pPr>
      <w:r>
        <w:rPr>
          <w:rFonts w:ascii="Times New Roman" w:hAnsi="Times New Roman"/>
          <w:caps w:val="0"/>
          <w:highlight w:val="none"/>
        </w:rPr>
        <w:t>3.2.3评审委员会按照</w:t>
      </w:r>
      <w:r>
        <w:rPr>
          <w:rFonts w:hint="eastAsia" w:ascii="Times New Roman" w:hAnsi="Times New Roman"/>
          <w:caps w:val="0"/>
          <w:highlight w:val="none"/>
          <w:lang w:eastAsia="zh-CN"/>
        </w:rPr>
        <w:t>询比</w:t>
      </w:r>
      <w:r>
        <w:rPr>
          <w:rFonts w:ascii="Times New Roman" w:hAnsi="Times New Roman"/>
          <w:caps w:val="0"/>
          <w:highlight w:val="none"/>
        </w:rPr>
        <w:t>文件要求推荐成交候选人。</w:t>
      </w:r>
    </w:p>
    <w:p w14:paraId="4156DC3B">
      <w:pPr>
        <w:pStyle w:val="13"/>
        <w:ind w:firstLine="468" w:firstLineChars="195"/>
        <w:rPr>
          <w:rFonts w:ascii="Times New Roman" w:hAnsi="Times New Roman"/>
          <w:caps w:val="0"/>
          <w:highlight w:val="none"/>
        </w:rPr>
      </w:pPr>
      <w:r>
        <w:rPr>
          <w:rFonts w:ascii="Times New Roman" w:hAnsi="Times New Roman"/>
          <w:caps w:val="0"/>
          <w:highlight w:val="none"/>
        </w:rPr>
        <w:t>3.2.4评审委员会遵循公开、公平、公正的原则，按照</w:t>
      </w:r>
      <w:r>
        <w:rPr>
          <w:rFonts w:hint="eastAsia" w:ascii="Times New Roman" w:hAnsi="Times New Roman"/>
          <w:caps w:val="0"/>
          <w:highlight w:val="none"/>
          <w:lang w:eastAsia="zh-CN"/>
        </w:rPr>
        <w:t>询比</w:t>
      </w:r>
      <w:r>
        <w:rPr>
          <w:rFonts w:ascii="Times New Roman" w:hAnsi="Times New Roman"/>
          <w:caps w:val="0"/>
          <w:highlight w:val="none"/>
        </w:rPr>
        <w:t>文件规定的</w:t>
      </w:r>
      <w:r>
        <w:rPr>
          <w:rFonts w:hint="eastAsia" w:ascii="Times New Roman" w:hAnsi="Times New Roman"/>
          <w:caps w:val="0"/>
          <w:highlight w:val="none"/>
          <w:lang w:eastAsia="zh-CN"/>
        </w:rPr>
        <w:t>评审</w:t>
      </w:r>
      <w:r>
        <w:rPr>
          <w:rFonts w:ascii="Times New Roman" w:hAnsi="Times New Roman"/>
          <w:caps w:val="0"/>
          <w:highlight w:val="none"/>
        </w:rPr>
        <w:t>办法对响应文件采用相同程序和标准独立进行评定。</w:t>
      </w:r>
    </w:p>
    <w:p w14:paraId="665B5CCE">
      <w:pPr>
        <w:pStyle w:val="13"/>
        <w:ind w:firstLine="468" w:firstLineChars="195"/>
        <w:rPr>
          <w:rFonts w:ascii="Times New Roman" w:hAnsi="Times New Roman"/>
          <w:caps w:val="0"/>
          <w:highlight w:val="none"/>
        </w:rPr>
      </w:pPr>
      <w:r>
        <w:rPr>
          <w:rFonts w:ascii="Times New Roman" w:hAnsi="Times New Roman"/>
          <w:caps w:val="0"/>
          <w:highlight w:val="none"/>
        </w:rPr>
        <w:t>3.2.5评审委员会将首先审查响应文件是否实质响应</w:t>
      </w:r>
      <w:r>
        <w:rPr>
          <w:rFonts w:hint="eastAsia" w:ascii="Times New Roman" w:hAnsi="Times New Roman"/>
          <w:caps w:val="0"/>
          <w:highlight w:val="none"/>
          <w:lang w:eastAsia="zh-CN"/>
        </w:rPr>
        <w:t>询比</w:t>
      </w:r>
      <w:r>
        <w:rPr>
          <w:rFonts w:ascii="Times New Roman" w:hAnsi="Times New Roman"/>
          <w:caps w:val="0"/>
          <w:highlight w:val="none"/>
        </w:rPr>
        <w:t>文件的评审指标要求。实质响应应与</w:t>
      </w:r>
      <w:r>
        <w:rPr>
          <w:rFonts w:hint="eastAsia" w:ascii="Times New Roman" w:hAnsi="Times New Roman"/>
          <w:caps w:val="0"/>
          <w:highlight w:val="none"/>
          <w:lang w:eastAsia="zh-CN"/>
        </w:rPr>
        <w:t>询比</w:t>
      </w:r>
      <w:r>
        <w:rPr>
          <w:rFonts w:ascii="Times New Roman" w:hAnsi="Times New Roman"/>
          <w:caps w:val="0"/>
          <w:highlight w:val="none"/>
        </w:rPr>
        <w:t>文件的全部条款、条件和规格相符，没有重大偏离或保留。所谓重大偏离或保留是指影响合同的服务范围、质量和性能等；或者在实质上与</w:t>
      </w:r>
      <w:r>
        <w:rPr>
          <w:rFonts w:hint="eastAsia" w:ascii="Times New Roman" w:hAnsi="Times New Roman"/>
          <w:caps w:val="0"/>
          <w:highlight w:val="none"/>
          <w:lang w:eastAsia="zh-CN"/>
        </w:rPr>
        <w:t>询比</w:t>
      </w:r>
      <w:r>
        <w:rPr>
          <w:rFonts w:ascii="Times New Roman" w:hAnsi="Times New Roman"/>
          <w:caps w:val="0"/>
          <w:highlight w:val="none"/>
        </w:rPr>
        <w:t>文件不一致，而且限制了合同中买方的权利或供应商的义务。这些偏离或保留将会对其他实质上响应</w:t>
      </w:r>
      <w:r>
        <w:rPr>
          <w:rFonts w:hint="eastAsia" w:ascii="Times New Roman" w:hAnsi="Times New Roman"/>
          <w:caps w:val="0"/>
          <w:highlight w:val="none"/>
          <w:lang w:eastAsia="zh-CN"/>
        </w:rPr>
        <w:t>询比</w:t>
      </w:r>
      <w:r>
        <w:rPr>
          <w:rFonts w:ascii="Times New Roman" w:hAnsi="Times New Roman"/>
          <w:caps w:val="0"/>
          <w:highlight w:val="none"/>
        </w:rPr>
        <w:t>文件要求的供应商的竞争地位产生不公正的影响。供应商不得通过修改或撤销不合要求的偏离或保留而使其响应文件成为有效响应。</w:t>
      </w:r>
    </w:p>
    <w:p w14:paraId="27B50A51">
      <w:pPr>
        <w:pStyle w:val="13"/>
        <w:ind w:left="0" w:leftChars="0" w:firstLine="480" w:firstLineChars="200"/>
        <w:rPr>
          <w:rFonts w:hint="eastAsia" w:ascii="Times New Roman" w:hAnsi="Times New Roman" w:eastAsia="宋体"/>
          <w:caps w:val="0"/>
          <w:highlight w:val="none"/>
          <w:lang w:eastAsia="zh-CN"/>
        </w:rPr>
      </w:pPr>
      <w:r>
        <w:rPr>
          <w:rFonts w:ascii="Times New Roman" w:hAnsi="Times New Roman"/>
          <w:caps w:val="0"/>
          <w:highlight w:val="none"/>
        </w:rPr>
        <w:t>3.2.6评审中，评审委员会发现供应商的响应文件中对同类问题表述不一致、前后矛盾、有明显文字和计算错误的内容、有可能不符合</w:t>
      </w:r>
      <w:r>
        <w:rPr>
          <w:rFonts w:hint="eastAsia" w:ascii="Times New Roman" w:hAnsi="Times New Roman"/>
          <w:caps w:val="0"/>
          <w:highlight w:val="none"/>
          <w:lang w:eastAsia="zh-CN"/>
        </w:rPr>
        <w:t>询比</w:t>
      </w:r>
      <w:r>
        <w:rPr>
          <w:rFonts w:ascii="Times New Roman" w:hAnsi="Times New Roman"/>
          <w:caps w:val="0"/>
          <w:highlight w:val="none"/>
        </w:rPr>
        <w:t>文件规定等情况需要澄清时，评审委员会将以询标的方式告知并要求供应商以书面方式进行必要的澄清、说明或补正。对于</w:t>
      </w:r>
      <w:r>
        <w:rPr>
          <w:rFonts w:hint="eastAsia" w:ascii="Times New Roman" w:hAnsi="Times New Roman"/>
          <w:caps w:val="0"/>
          <w:highlight w:val="none"/>
          <w:lang w:eastAsia="zh-CN"/>
        </w:rPr>
        <w:t>经询标后判定不符合询比文件要求的响应文件，评审委员会应当出具充分的否决理由，并书面留存记录。</w:t>
      </w:r>
      <w:r>
        <w:rPr>
          <w:rFonts w:ascii="Times New Roman" w:hAnsi="Times New Roman"/>
          <w:caps w:val="0"/>
          <w:highlight w:val="none"/>
        </w:rPr>
        <w:t>最终对供应商的评审结论分为通过和未通过</w:t>
      </w:r>
      <w:r>
        <w:rPr>
          <w:rFonts w:hint="eastAsia" w:ascii="Times New Roman" w:hAnsi="Times New Roman"/>
          <w:caps w:val="0"/>
          <w:highlight w:val="none"/>
          <w:lang w:eastAsia="zh-CN"/>
        </w:rPr>
        <w:t>。</w:t>
      </w:r>
    </w:p>
    <w:p w14:paraId="136B8457">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t>3.3响应文件的澄清</w:t>
      </w:r>
    </w:p>
    <w:p w14:paraId="39300FA9">
      <w:pPr>
        <w:spacing w:line="360" w:lineRule="auto"/>
        <w:ind w:firstLine="480"/>
        <w:rPr>
          <w:rFonts w:ascii="Times New Roman" w:hAnsi="Times New Roman"/>
          <w:caps w:val="0"/>
          <w:sz w:val="24"/>
          <w:szCs w:val="24"/>
        </w:rPr>
      </w:pPr>
      <w:r>
        <w:rPr>
          <w:rFonts w:ascii="Times New Roman" w:hAnsi="Times New Roman"/>
          <w:caps w:val="0"/>
          <w:sz w:val="24"/>
          <w:szCs w:val="24"/>
        </w:rPr>
        <w:t>3.5.1 在评审过程中，评审委员会可以书面形式要求供应商对响应文件中含义不明确、对同类问题表述不一致或者有明显文字和计算错误的内容作必要的澄清确认。澄清确认应以书面方式进行。评审委员会不接受供应商主动提出的澄清、说明或补正。</w:t>
      </w:r>
    </w:p>
    <w:p w14:paraId="19690B67">
      <w:pPr>
        <w:spacing w:line="360" w:lineRule="auto"/>
        <w:ind w:firstLine="480"/>
        <w:rPr>
          <w:rFonts w:ascii="Times New Roman" w:hAnsi="Times New Roman"/>
          <w:caps w:val="0"/>
          <w:sz w:val="24"/>
          <w:szCs w:val="24"/>
        </w:rPr>
      </w:pPr>
      <w:r>
        <w:rPr>
          <w:rFonts w:ascii="Times New Roman" w:hAnsi="Times New Roman"/>
          <w:caps w:val="0"/>
          <w:sz w:val="24"/>
          <w:szCs w:val="24"/>
        </w:rPr>
        <w:t>3.</w:t>
      </w:r>
      <w:r>
        <w:rPr>
          <w:rFonts w:hint="eastAsia"/>
          <w:caps w:val="0"/>
          <w:sz w:val="24"/>
          <w:szCs w:val="24"/>
          <w:lang w:val="en-US" w:eastAsia="zh-CN"/>
        </w:rPr>
        <w:t>3</w:t>
      </w:r>
      <w:r>
        <w:rPr>
          <w:rFonts w:ascii="Times New Roman" w:hAnsi="Times New Roman"/>
          <w:caps w:val="0"/>
          <w:sz w:val="24"/>
          <w:szCs w:val="24"/>
        </w:rPr>
        <w:t>.2 澄清确认不得超出响应文件的范围且不得改变响应文件的实质性内容，并构成响应文件的组成部分。</w:t>
      </w:r>
    </w:p>
    <w:p w14:paraId="3AD6A815">
      <w:pPr>
        <w:spacing w:line="360" w:lineRule="auto"/>
        <w:ind w:firstLine="480"/>
        <w:rPr>
          <w:rFonts w:ascii="Times New Roman" w:hAnsi="Times New Roman"/>
          <w:caps w:val="0"/>
          <w:sz w:val="24"/>
          <w:szCs w:val="24"/>
        </w:rPr>
      </w:pPr>
      <w:r>
        <w:rPr>
          <w:rFonts w:ascii="Times New Roman" w:hAnsi="Times New Roman"/>
          <w:caps w:val="0"/>
          <w:sz w:val="24"/>
          <w:szCs w:val="24"/>
        </w:rPr>
        <w:t>3.</w:t>
      </w:r>
      <w:r>
        <w:rPr>
          <w:rFonts w:hint="eastAsia"/>
          <w:caps w:val="0"/>
          <w:sz w:val="24"/>
          <w:szCs w:val="24"/>
          <w:lang w:val="en-US" w:eastAsia="zh-CN"/>
        </w:rPr>
        <w:t>3</w:t>
      </w:r>
      <w:r>
        <w:rPr>
          <w:rFonts w:ascii="Times New Roman" w:hAnsi="Times New Roman"/>
          <w:caps w:val="0"/>
          <w:sz w:val="24"/>
          <w:szCs w:val="24"/>
        </w:rPr>
        <w:t>.3 评审委员会对供应商提交的澄清确认有疑问的，可以要求供应商进一步澄清确认，直至满足评审委员会的要求。</w:t>
      </w:r>
    </w:p>
    <w:p w14:paraId="01A58FC2">
      <w:pPr>
        <w:spacing w:line="360" w:lineRule="auto"/>
        <w:jc w:val="left"/>
        <w:outlineLvl w:val="2"/>
        <w:rPr>
          <w:rFonts w:ascii="Times New Roman" w:hAnsi="Times New Roman"/>
          <w:b/>
          <w:caps w:val="0"/>
          <w:sz w:val="24"/>
          <w:szCs w:val="20"/>
        </w:rPr>
      </w:pPr>
      <w:bookmarkStart w:id="47" w:name="_Toc515963223"/>
      <w:bookmarkStart w:id="48" w:name="_Toc392227815"/>
      <w:r>
        <w:rPr>
          <w:rFonts w:ascii="Times New Roman" w:hAnsi="Times New Roman"/>
          <w:b/>
          <w:caps w:val="0"/>
          <w:sz w:val="24"/>
          <w:szCs w:val="20"/>
        </w:rPr>
        <w:t>3.4评审结果</w:t>
      </w:r>
      <w:bookmarkEnd w:id="47"/>
      <w:bookmarkEnd w:id="48"/>
    </w:p>
    <w:p w14:paraId="1BEB20B5">
      <w:pPr>
        <w:spacing w:line="360" w:lineRule="auto"/>
        <w:ind w:firstLine="480"/>
        <w:rPr>
          <w:rFonts w:ascii="Times New Roman" w:hAnsi="Times New Roman"/>
          <w:caps w:val="0"/>
          <w:sz w:val="24"/>
          <w:szCs w:val="24"/>
        </w:rPr>
      </w:pPr>
      <w:r>
        <w:rPr>
          <w:rFonts w:ascii="Times New Roman" w:hAnsi="Times New Roman"/>
          <w:caps w:val="0"/>
          <w:sz w:val="24"/>
          <w:szCs w:val="24"/>
        </w:rPr>
        <w:t>3.</w:t>
      </w:r>
      <w:r>
        <w:rPr>
          <w:rFonts w:hint="eastAsia"/>
          <w:caps w:val="0"/>
          <w:sz w:val="24"/>
          <w:szCs w:val="24"/>
          <w:lang w:val="en-US" w:eastAsia="zh-CN"/>
        </w:rPr>
        <w:t>4</w:t>
      </w:r>
      <w:r>
        <w:rPr>
          <w:rFonts w:ascii="Times New Roman" w:hAnsi="Times New Roman"/>
          <w:caps w:val="0"/>
          <w:sz w:val="24"/>
          <w:szCs w:val="24"/>
        </w:rPr>
        <w:t>.1 除第二章“供应商须知”前附表授权直接确定成交人外，评审委员会按照</w:t>
      </w:r>
      <w:r>
        <w:rPr>
          <w:rFonts w:hint="eastAsia"/>
          <w:caps w:val="0"/>
          <w:sz w:val="24"/>
          <w:szCs w:val="24"/>
          <w:lang w:eastAsia="zh-CN"/>
        </w:rPr>
        <w:t>询比</w:t>
      </w:r>
      <w:r>
        <w:rPr>
          <w:rFonts w:ascii="Times New Roman" w:hAnsi="Times New Roman"/>
          <w:caps w:val="0"/>
          <w:sz w:val="24"/>
          <w:szCs w:val="24"/>
        </w:rPr>
        <w:t>文件规定推荐成交候选供应商，并标明排序。</w:t>
      </w:r>
    </w:p>
    <w:p w14:paraId="13FB745C">
      <w:pPr>
        <w:spacing w:line="360" w:lineRule="auto"/>
        <w:ind w:firstLine="480"/>
        <w:rPr>
          <w:rFonts w:ascii="Times New Roman" w:hAnsi="Times New Roman"/>
          <w:caps w:val="0"/>
          <w:sz w:val="24"/>
          <w:szCs w:val="24"/>
        </w:rPr>
      </w:pPr>
      <w:r>
        <w:rPr>
          <w:rFonts w:ascii="Times New Roman" w:hAnsi="Times New Roman"/>
          <w:caps w:val="0"/>
          <w:sz w:val="24"/>
          <w:szCs w:val="24"/>
        </w:rPr>
        <w:t>3.</w:t>
      </w:r>
      <w:r>
        <w:rPr>
          <w:rFonts w:hint="eastAsia"/>
          <w:caps w:val="0"/>
          <w:sz w:val="24"/>
          <w:szCs w:val="24"/>
          <w:lang w:val="en-US" w:eastAsia="zh-CN"/>
        </w:rPr>
        <w:t>4</w:t>
      </w:r>
      <w:r>
        <w:rPr>
          <w:rFonts w:ascii="Times New Roman" w:hAnsi="Times New Roman"/>
          <w:caps w:val="0"/>
          <w:sz w:val="24"/>
          <w:szCs w:val="24"/>
        </w:rPr>
        <w:t>.2 评审委员会完成评审后，应当向采购人提交书面评审报告和成交候选供应商名单。评审过程中如遇特殊情况，由评审委员会按照少数服从多数原则确定。</w:t>
      </w:r>
    </w:p>
    <w:p w14:paraId="28695A64">
      <w:pPr>
        <w:spacing w:line="360" w:lineRule="auto"/>
        <w:ind w:firstLine="480"/>
        <w:rPr>
          <w:rFonts w:ascii="Times New Roman" w:hAnsi="Times New Roman"/>
          <w:caps w:val="0"/>
          <w:sz w:val="24"/>
          <w:szCs w:val="24"/>
        </w:rPr>
      </w:pPr>
    </w:p>
    <w:p w14:paraId="148925B6">
      <w:pPr>
        <w:keepNext w:val="0"/>
        <w:keepLines w:val="0"/>
        <w:pageBreakBefore w:val="0"/>
        <w:widowControl w:val="0"/>
        <w:numPr>
          <w:ilvl w:val="0"/>
          <w:numId w:val="4"/>
        </w:numPr>
        <w:kinsoku/>
        <w:wordWrap/>
        <w:overflowPunct/>
        <w:topLinePunct w:val="0"/>
        <w:autoSpaceDE/>
        <w:autoSpaceDN/>
        <w:bidi w:val="0"/>
        <w:adjustRightInd/>
        <w:snapToGrid/>
        <w:spacing w:line="440" w:lineRule="exact"/>
        <w:jc w:val="center"/>
        <w:textAlignment w:val="auto"/>
        <w:rPr>
          <w:b/>
          <w:bCs/>
          <w:sz w:val="32"/>
          <w:szCs w:val="32"/>
          <w:highlight w:val="none"/>
        </w:rPr>
      </w:pPr>
      <w:r>
        <w:rPr>
          <w:rFonts w:hint="eastAsia" w:asciiTheme="minorEastAsia" w:hAnsiTheme="minorEastAsia" w:eastAsiaTheme="minorEastAsia" w:cstheme="minorEastAsia"/>
          <w:sz w:val="24"/>
          <w:szCs w:val="24"/>
        </w:rPr>
        <w:br w:type="page"/>
      </w:r>
      <w:bookmarkStart w:id="49" w:name="_Toc412798214"/>
      <w:bookmarkStart w:id="50" w:name="_Toc41834131"/>
      <w:bookmarkStart w:id="51" w:name="_Toc41825924"/>
      <w:bookmarkStart w:id="52" w:name="_Toc5871"/>
      <w:r>
        <w:rPr>
          <w:b/>
          <w:bCs/>
          <w:sz w:val="32"/>
          <w:szCs w:val="32"/>
          <w:highlight w:val="none"/>
        </w:rPr>
        <w:t>合同条款</w:t>
      </w:r>
      <w:bookmarkEnd w:id="49"/>
      <w:bookmarkEnd w:id="50"/>
      <w:bookmarkEnd w:id="51"/>
      <w:r>
        <w:rPr>
          <w:b/>
          <w:bCs/>
          <w:sz w:val="32"/>
          <w:szCs w:val="32"/>
          <w:highlight w:val="none"/>
        </w:rPr>
        <w:t>及格式</w:t>
      </w:r>
      <w:bookmarkEnd w:id="52"/>
      <w:r>
        <w:rPr>
          <w:rFonts w:hint="eastAsia"/>
          <w:b/>
          <w:bCs/>
          <w:sz w:val="32"/>
          <w:szCs w:val="32"/>
          <w:highlight w:val="none"/>
          <w:lang w:val="en-US" w:eastAsia="zh-CN"/>
        </w:rPr>
        <w:t>模版</w:t>
      </w:r>
    </w:p>
    <w:p w14:paraId="47545797">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eastAsia="宋体"/>
          <w:b w:val="0"/>
          <w:bCs w:val="0"/>
          <w:sz w:val="24"/>
          <w:szCs w:val="24"/>
          <w:highlight w:val="none"/>
          <w:lang w:val="en-US" w:eastAsia="zh-CN"/>
        </w:rPr>
      </w:pPr>
      <w:r>
        <w:rPr>
          <w:rFonts w:hint="eastAsia"/>
          <w:b w:val="0"/>
          <w:bCs w:val="0"/>
          <w:sz w:val="24"/>
          <w:szCs w:val="24"/>
          <w:highlight w:val="none"/>
          <w:lang w:eastAsia="zh-CN"/>
        </w:rPr>
        <w:t>（</w:t>
      </w:r>
      <w:r>
        <w:rPr>
          <w:rFonts w:hint="eastAsia"/>
          <w:b w:val="0"/>
          <w:bCs w:val="0"/>
          <w:sz w:val="24"/>
          <w:szCs w:val="24"/>
          <w:highlight w:val="none"/>
          <w:lang w:val="en-US" w:eastAsia="zh-CN"/>
        </w:rPr>
        <w:t>具体签订为准）</w:t>
      </w:r>
    </w:p>
    <w:p w14:paraId="7337AFB4">
      <w:pPr>
        <w:bidi w:val="0"/>
        <w:jc w:val="center"/>
        <w:rPr>
          <w:rFonts w:hint="eastAsia" w:ascii="方正小标宋简体" w:hAnsi="方正小标宋简体" w:eastAsia="方正小标宋简体" w:cs="方正小标宋简体"/>
          <w:sz w:val="36"/>
          <w:szCs w:val="36"/>
        </w:rPr>
      </w:pPr>
      <w:bookmarkStart w:id="53" w:name="_Hlt85616548"/>
      <w:bookmarkEnd w:id="53"/>
      <w:bookmarkStart w:id="54" w:name="_Hlt85616740"/>
      <w:bookmarkEnd w:id="54"/>
      <w:bookmarkStart w:id="55" w:name="_Hlt527379537"/>
      <w:bookmarkEnd w:id="55"/>
      <w:bookmarkStart w:id="56" w:name="_Hlt86808063"/>
      <w:bookmarkEnd w:id="56"/>
    </w:p>
    <w:p w14:paraId="1B5105CA">
      <w:pPr>
        <w:bidi w:val="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苏州一〇〇医院电梯维保服务合同</w:t>
      </w:r>
    </w:p>
    <w:p w14:paraId="243910D4">
      <w:pPr>
        <w:bidi w:val="0"/>
      </w:pPr>
    </w:p>
    <w:p w14:paraId="76E59944">
      <w:pPr>
        <w:bidi w:val="0"/>
        <w:rPr>
          <w:rFonts w:ascii="Arial" w:hAnsi="Arial" w:eastAsia="等线" w:cs="Arial"/>
        </w:rPr>
      </w:pPr>
      <w:r>
        <w:t>合同编号</w:t>
      </w:r>
      <w:r>
        <w:rPr>
          <w:rFonts w:ascii="Arial" w:hAnsi="Arial" w:eastAsia="等线" w:cs="Arial"/>
        </w:rPr>
        <w:t>：</w:t>
      </w:r>
    </w:p>
    <w:p w14:paraId="59B072E3">
      <w:pPr>
        <w:bidi w:val="0"/>
      </w:pPr>
    </w:p>
    <w:p w14:paraId="5560C094">
      <w:pPr>
        <w:keepNext w:val="0"/>
        <w:keepLines w:val="0"/>
        <w:pageBreakBefore w:val="0"/>
        <w:widowControl w:val="0"/>
        <w:kinsoku/>
        <w:wordWrap/>
        <w:overflowPunct/>
        <w:topLinePunct w:val="0"/>
        <w:autoSpaceDE/>
        <w:autoSpaceDN/>
        <w:bidi w:val="0"/>
        <w:adjustRightInd/>
        <w:snapToGrid/>
        <w:spacing w:line="440" w:lineRule="exact"/>
        <w:jc w:val="left"/>
        <w:textAlignment w:val="auto"/>
        <w:rPr>
          <w:sz w:val="24"/>
          <w:szCs w:val="24"/>
        </w:rPr>
      </w:pPr>
      <w:r>
        <w:rPr>
          <w:sz w:val="24"/>
          <w:szCs w:val="24"/>
        </w:rPr>
        <w:t>甲    方：苏州一〇〇医院</w:t>
      </w:r>
      <w:r>
        <w:rPr>
          <w:sz w:val="24"/>
          <w:szCs w:val="24"/>
        </w:rPr>
        <w:br w:type="textWrapping"/>
      </w:r>
      <w:r>
        <w:rPr>
          <w:sz w:val="24"/>
          <w:szCs w:val="24"/>
        </w:rPr>
        <w:t>统一社会信用代码：12100000MB0873231N</w:t>
      </w:r>
      <w:r>
        <w:rPr>
          <w:sz w:val="24"/>
          <w:szCs w:val="24"/>
        </w:rPr>
        <w:br w:type="textWrapping"/>
      </w:r>
      <w:r>
        <w:rPr>
          <w:sz w:val="24"/>
          <w:szCs w:val="24"/>
        </w:rPr>
        <w:t>地    址：苏州市姑苏区乌鹊桥路 53 号</w:t>
      </w:r>
      <w:r>
        <w:rPr>
          <w:sz w:val="24"/>
          <w:szCs w:val="24"/>
        </w:rPr>
        <w:br w:type="textWrapping"/>
      </w:r>
      <w:r>
        <w:rPr>
          <w:sz w:val="24"/>
          <w:szCs w:val="24"/>
        </w:rPr>
        <w:t>联 系 人：王老师</w:t>
      </w:r>
      <w:r>
        <w:rPr>
          <w:sz w:val="24"/>
          <w:szCs w:val="24"/>
        </w:rPr>
        <w:br w:type="textWrapping"/>
      </w:r>
      <w:r>
        <w:rPr>
          <w:sz w:val="24"/>
          <w:szCs w:val="24"/>
        </w:rPr>
        <w:t>电    话：0512-80663523</w:t>
      </w:r>
      <w:r>
        <w:rPr>
          <w:sz w:val="24"/>
          <w:szCs w:val="24"/>
        </w:rPr>
        <w:br w:type="textWrapping"/>
      </w:r>
      <w:r>
        <w:rPr>
          <w:sz w:val="24"/>
          <w:szCs w:val="24"/>
        </w:rPr>
        <w:t xml:space="preserve">邮    箱： </w:t>
      </w:r>
      <w:r>
        <w:rPr>
          <w:sz w:val="24"/>
          <w:szCs w:val="24"/>
        </w:rPr>
        <w:fldChar w:fldCharType="begin"/>
      </w:r>
      <w:r>
        <w:rPr>
          <w:sz w:val="24"/>
          <w:szCs w:val="24"/>
        </w:rPr>
        <w:instrText xml:space="preserve"> HYPERLINK "mailto:SZ100yyzcb@163.com" \h </w:instrText>
      </w:r>
      <w:r>
        <w:rPr>
          <w:sz w:val="24"/>
          <w:szCs w:val="24"/>
        </w:rPr>
        <w:fldChar w:fldCharType="separate"/>
      </w:r>
      <w:r>
        <w:rPr>
          <w:sz w:val="24"/>
          <w:szCs w:val="24"/>
        </w:rPr>
        <w:t>SZ100yyzcb@163.com</w:t>
      </w:r>
      <w:r>
        <w:rPr>
          <w:sz w:val="24"/>
          <w:szCs w:val="24"/>
        </w:rPr>
        <w:fldChar w:fldCharType="end"/>
      </w:r>
    </w:p>
    <w:p w14:paraId="1B499314">
      <w:pPr>
        <w:keepNext w:val="0"/>
        <w:keepLines w:val="0"/>
        <w:pageBreakBefore w:val="0"/>
        <w:widowControl w:val="0"/>
        <w:kinsoku/>
        <w:wordWrap/>
        <w:overflowPunct/>
        <w:topLinePunct w:val="0"/>
        <w:autoSpaceDE/>
        <w:autoSpaceDN/>
        <w:bidi w:val="0"/>
        <w:adjustRightInd/>
        <w:snapToGrid/>
        <w:spacing w:line="440" w:lineRule="exact"/>
        <w:jc w:val="left"/>
        <w:textAlignment w:val="auto"/>
        <w:rPr>
          <w:sz w:val="24"/>
          <w:szCs w:val="24"/>
        </w:rPr>
      </w:pPr>
    </w:p>
    <w:p w14:paraId="523C4721">
      <w:pPr>
        <w:keepNext w:val="0"/>
        <w:keepLines w:val="0"/>
        <w:pageBreakBefore w:val="0"/>
        <w:widowControl w:val="0"/>
        <w:kinsoku/>
        <w:wordWrap/>
        <w:overflowPunct/>
        <w:topLinePunct w:val="0"/>
        <w:autoSpaceDE/>
        <w:autoSpaceDN/>
        <w:bidi w:val="0"/>
        <w:adjustRightInd/>
        <w:snapToGrid/>
        <w:spacing w:line="440" w:lineRule="exact"/>
        <w:jc w:val="left"/>
        <w:textAlignment w:val="auto"/>
        <w:rPr>
          <w:sz w:val="24"/>
          <w:szCs w:val="24"/>
        </w:rPr>
      </w:pPr>
      <w:r>
        <w:rPr>
          <w:sz w:val="24"/>
          <w:szCs w:val="24"/>
        </w:rPr>
        <w:t>乙    方：</w:t>
      </w:r>
      <w:r>
        <w:rPr>
          <w:sz w:val="24"/>
          <w:szCs w:val="24"/>
        </w:rPr>
        <w:br w:type="textWrapping"/>
      </w:r>
      <w:r>
        <w:rPr>
          <w:sz w:val="24"/>
          <w:szCs w:val="24"/>
        </w:rPr>
        <w:t>统一社会信用代码：</w:t>
      </w:r>
      <w:r>
        <w:rPr>
          <w:sz w:val="24"/>
          <w:szCs w:val="24"/>
        </w:rPr>
        <w:br w:type="textWrapping"/>
      </w:r>
      <w:r>
        <w:rPr>
          <w:sz w:val="24"/>
          <w:szCs w:val="24"/>
        </w:rPr>
        <w:t>地    址：</w:t>
      </w:r>
      <w:r>
        <w:rPr>
          <w:sz w:val="24"/>
          <w:szCs w:val="24"/>
        </w:rPr>
        <w:br w:type="textWrapping"/>
      </w:r>
      <w:r>
        <w:rPr>
          <w:sz w:val="24"/>
          <w:szCs w:val="24"/>
        </w:rPr>
        <w:t>联 系 人：</w:t>
      </w:r>
      <w:r>
        <w:rPr>
          <w:sz w:val="24"/>
          <w:szCs w:val="24"/>
        </w:rPr>
        <w:br w:type="textWrapping"/>
      </w:r>
      <w:r>
        <w:rPr>
          <w:sz w:val="24"/>
          <w:szCs w:val="24"/>
        </w:rPr>
        <w:t>电    话：</w:t>
      </w:r>
      <w:r>
        <w:rPr>
          <w:sz w:val="24"/>
          <w:szCs w:val="24"/>
        </w:rPr>
        <w:br w:type="textWrapping"/>
      </w:r>
      <w:r>
        <w:rPr>
          <w:sz w:val="24"/>
          <w:szCs w:val="24"/>
        </w:rPr>
        <w:t>邮    箱：</w:t>
      </w:r>
    </w:p>
    <w:p w14:paraId="20D14F51">
      <w:pPr>
        <w:bidi w:val="0"/>
        <w:rPr>
          <w:sz w:val="24"/>
          <w:szCs w:val="24"/>
        </w:rPr>
      </w:pPr>
    </w:p>
    <w:p w14:paraId="21B8059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依据《中华人民共和国民法典》《特种设备安全监察条例》等法律法规，甲乙双方本着平等自愿、公平诚实、恪守信用的原则，就甲方委托乙方提供电梯维保服务事宜，订立本合同，双方共同遵照执行。</w:t>
      </w:r>
    </w:p>
    <w:p w14:paraId="7D6124E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黑体" w:hAnsi="黑体" w:eastAsia="黑体" w:cs="黑体"/>
          <w:sz w:val="24"/>
          <w:szCs w:val="24"/>
        </w:rPr>
      </w:pPr>
      <w:bookmarkStart w:id="57" w:name="heading_1"/>
      <w:r>
        <w:rPr>
          <w:rFonts w:hint="eastAsia" w:ascii="黑体" w:hAnsi="黑体" w:eastAsia="黑体" w:cs="黑体"/>
          <w:sz w:val="24"/>
          <w:szCs w:val="24"/>
        </w:rPr>
        <w:t>一、定义</w:t>
      </w:r>
      <w:bookmarkEnd w:id="57"/>
    </w:p>
    <w:p w14:paraId="6C3542D3">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jc w:val="both"/>
        <w:textAlignment w:val="auto"/>
        <w:rPr>
          <w:sz w:val="24"/>
          <w:szCs w:val="24"/>
        </w:rPr>
      </w:pPr>
      <w:r>
        <w:rPr>
          <w:sz w:val="24"/>
          <w:szCs w:val="24"/>
        </w:rPr>
        <w:t>（一）“合同” 指本合同正文、补充协议及全部附件。</w:t>
      </w:r>
      <w:r>
        <w:rPr>
          <w:sz w:val="24"/>
          <w:szCs w:val="24"/>
        </w:rPr>
        <w:br w:type="textWrapping"/>
      </w:r>
      <w:r>
        <w:rPr>
          <w:sz w:val="24"/>
          <w:szCs w:val="24"/>
        </w:rPr>
        <w:t>（二）“服务” 指根据合同约定乙方应提供的定期维保、故障抢修、配件更</w:t>
      </w:r>
    </w:p>
    <w:p w14:paraId="4EAAE7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hAnsi="宋体" w:eastAsia="宋体" w:cs="宋体"/>
          <w:sz w:val="24"/>
          <w:szCs w:val="24"/>
        </w:rPr>
      </w:pPr>
      <w:r>
        <w:rPr>
          <w:sz w:val="24"/>
          <w:szCs w:val="24"/>
        </w:rPr>
        <w:t>换、年检配合、保险投保、客服与投诉处理等保障电梯正常运行所需全部工作。</w:t>
      </w:r>
      <w:r>
        <w:rPr>
          <w:sz w:val="24"/>
          <w:szCs w:val="24"/>
        </w:rPr>
        <w:br w:type="textWrapping"/>
      </w:r>
      <w:r>
        <w:rPr>
          <w:rFonts w:hint="eastAsia"/>
          <w:sz w:val="24"/>
          <w:szCs w:val="24"/>
          <w:lang w:val="en-US" w:eastAsia="zh-CN"/>
        </w:rPr>
        <w:t xml:space="preserve">        </w:t>
      </w:r>
      <w:r>
        <w:rPr>
          <w:sz w:val="24"/>
          <w:szCs w:val="24"/>
        </w:rPr>
        <w:t>（三）</w:t>
      </w:r>
      <w:r>
        <w:rPr>
          <w:rFonts w:ascii="宋体" w:hAnsi="宋体" w:eastAsia="宋体" w:cs="宋体"/>
          <w:sz w:val="24"/>
          <w:szCs w:val="24"/>
        </w:rPr>
        <w:t>常规配件：因乙方维保疏漏产生损耗、纳入包干维保范围的标准机械、电气易损件；人为损坏、装饰构件、土建配套部件、第三方外力损坏配件不属于常规配件。</w:t>
      </w:r>
    </w:p>
    <w:p w14:paraId="0289F4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r>
        <w:rPr>
          <w:rFonts w:hint="eastAsia"/>
          <w:sz w:val="24"/>
          <w:szCs w:val="24"/>
          <w:lang w:val="en-US" w:eastAsia="zh-CN"/>
        </w:rPr>
        <w:t xml:space="preserve">        </w:t>
      </w:r>
      <w:r>
        <w:rPr>
          <w:sz w:val="24"/>
          <w:szCs w:val="24"/>
        </w:rPr>
        <w:t>（四）“合同价款” 指乙方实施本项目过程中所发生的维保人工费、物品采购与配送费、项目管理费、交通费、保险费、食宿差旅费、通讯费、增值税、年检配合费等乙方完成本项目全部服务所需的所有含税费用，合同期内总价固定，不因市场价格波动调整。</w:t>
      </w:r>
      <w:r>
        <w:rPr>
          <w:sz w:val="24"/>
          <w:szCs w:val="24"/>
        </w:rPr>
        <w:br w:type="textWrapping"/>
      </w:r>
      <w:r>
        <w:rPr>
          <w:rFonts w:hint="eastAsia"/>
          <w:sz w:val="24"/>
          <w:szCs w:val="24"/>
          <w:lang w:val="en-US" w:eastAsia="zh-CN"/>
        </w:rPr>
        <w:t xml:space="preserve">        </w:t>
      </w:r>
      <w:r>
        <w:rPr>
          <w:sz w:val="24"/>
          <w:szCs w:val="24"/>
        </w:rPr>
        <w:t>（五）除有特别说明外，“天”、“日” 指日历日。</w:t>
      </w:r>
    </w:p>
    <w:p w14:paraId="010BB3C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黑体" w:hAnsi="黑体" w:eastAsia="黑体" w:cs="黑体"/>
          <w:sz w:val="24"/>
          <w:szCs w:val="24"/>
        </w:rPr>
      </w:pPr>
      <w:r>
        <w:rPr>
          <w:rFonts w:hint="eastAsia" w:ascii="黑体" w:hAnsi="黑体" w:eastAsia="黑体" w:cs="黑体"/>
          <w:sz w:val="24"/>
          <w:szCs w:val="24"/>
        </w:rPr>
        <w:t>二、合同的组成</w:t>
      </w:r>
    </w:p>
    <w:p w14:paraId="53C5D76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以下文件是本合同不可分割的组成部分，不同文件条款发生冲突时，效力优先级从高至低依次为：</w:t>
      </w:r>
    </w:p>
    <w:p w14:paraId="10789C4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（一）</w:t>
      </w:r>
      <w:r>
        <w:rPr>
          <w:sz w:val="24"/>
          <w:szCs w:val="24"/>
        </w:rPr>
        <w:t>本合同补充 / 变更协议书；</w:t>
      </w:r>
    </w:p>
    <w:p w14:paraId="0D81948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sz w:val="24"/>
          <w:szCs w:val="24"/>
        </w:rPr>
      </w:pPr>
      <w:r>
        <w:rPr>
          <w:rFonts w:hint="eastAsia"/>
          <w:sz w:val="24"/>
          <w:szCs w:val="24"/>
          <w:lang w:eastAsia="zh-CN"/>
        </w:rPr>
        <w:t>（</w:t>
      </w:r>
      <w:r>
        <w:rPr>
          <w:rFonts w:hint="eastAsia"/>
          <w:sz w:val="24"/>
          <w:szCs w:val="24"/>
          <w:lang w:val="en-US" w:eastAsia="zh-CN"/>
        </w:rPr>
        <w:t>二）</w:t>
      </w:r>
      <w:r>
        <w:rPr>
          <w:sz w:val="24"/>
          <w:szCs w:val="24"/>
        </w:rPr>
        <w:t>本合同正文；</w:t>
      </w:r>
    </w:p>
    <w:p w14:paraId="2F17AE3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sz w:val="24"/>
          <w:szCs w:val="24"/>
        </w:rPr>
      </w:pPr>
      <w:r>
        <w:rPr>
          <w:rFonts w:hint="eastAsia"/>
          <w:sz w:val="24"/>
          <w:szCs w:val="24"/>
          <w:lang w:eastAsia="zh-CN"/>
        </w:rPr>
        <w:t>（</w:t>
      </w:r>
      <w:r>
        <w:rPr>
          <w:rFonts w:hint="eastAsia"/>
          <w:sz w:val="24"/>
          <w:szCs w:val="24"/>
          <w:lang w:val="en-US" w:eastAsia="zh-CN"/>
        </w:rPr>
        <w:t>三）</w:t>
      </w:r>
      <w:r>
        <w:rPr>
          <w:sz w:val="24"/>
          <w:szCs w:val="24"/>
        </w:rPr>
        <w:t>本合同全部附件；</w:t>
      </w:r>
      <w:r>
        <w:rPr>
          <w:sz w:val="24"/>
          <w:szCs w:val="24"/>
        </w:rPr>
        <w:br w:type="textWrapping"/>
      </w:r>
      <w:r>
        <w:rPr>
          <w:sz w:val="24"/>
          <w:szCs w:val="24"/>
        </w:rPr>
        <w:t>正文与附件约定不一致时，以本合同正文条款为准。</w:t>
      </w:r>
    </w:p>
    <w:p w14:paraId="1C349D1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黑体" w:hAnsi="黑体" w:eastAsia="黑体" w:cs="黑体"/>
          <w:sz w:val="24"/>
          <w:szCs w:val="24"/>
        </w:rPr>
      </w:pPr>
      <w:bookmarkStart w:id="58" w:name="heading_3"/>
      <w:r>
        <w:rPr>
          <w:rFonts w:hint="eastAsia" w:ascii="黑体" w:hAnsi="黑体" w:eastAsia="黑体" w:cs="黑体"/>
          <w:sz w:val="24"/>
          <w:szCs w:val="24"/>
        </w:rPr>
        <w:t>三、合同标的及金额</w:t>
      </w:r>
      <w:bookmarkEnd w:id="58"/>
    </w:p>
    <w:p w14:paraId="0D31C1C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（一）标的物需求：电梯定期维保、故障抢修、年检配合、保险配套服务</w:t>
      </w:r>
    </w:p>
    <w:p w14:paraId="2C1B867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sz w:val="24"/>
          <w:szCs w:val="24"/>
        </w:rPr>
      </w:pPr>
      <w:r>
        <w:rPr>
          <w:sz w:val="24"/>
          <w:szCs w:val="24"/>
        </w:rPr>
        <w:t xml:space="preserve">电梯设备：甲方位于苏州一〇〇医院内，经政府主管部门检验合格、准许正常使用的电梯、自动扶梯共计 </w:t>
      </w:r>
      <w:r>
        <w:rPr>
          <w:rFonts w:hint="eastAsia"/>
          <w:sz w:val="24"/>
          <w:szCs w:val="24"/>
          <w:lang w:val="en-US" w:eastAsia="zh-CN"/>
        </w:rPr>
        <w:t>17</w:t>
      </w:r>
      <w:r>
        <w:rPr>
          <w:sz w:val="24"/>
          <w:szCs w:val="24"/>
        </w:rPr>
        <w:t xml:space="preserve"> 台，具体规格、编号详见附件 3《产品保养年度作业计划表》。</w:t>
      </w:r>
      <w:r>
        <w:rPr>
          <w:sz w:val="24"/>
          <w:szCs w:val="24"/>
        </w:rPr>
        <w:br w:type="textWrapping"/>
      </w:r>
      <w:r>
        <w:rPr>
          <w:rFonts w:hint="eastAsia"/>
          <w:sz w:val="24"/>
          <w:szCs w:val="24"/>
          <w:lang w:val="en-US" w:eastAsia="zh-CN"/>
        </w:rPr>
        <w:t xml:space="preserve">         </w:t>
      </w:r>
      <w:r>
        <w:rPr>
          <w:sz w:val="24"/>
          <w:szCs w:val="24"/>
        </w:rPr>
        <w:t>维保服务：乙方按照国家特种设备技术规范、本合同约定及附件要求，对电梯开展定期清洁、润滑、调整、检查、故障抢修、责任范围内零部件免费更换、年检代办配合、投保电梯责任险等全部服务工作。</w:t>
      </w:r>
    </w:p>
    <w:p w14:paraId="07F0204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（二）标的物明细</w:t>
      </w:r>
    </w:p>
    <w:tbl>
      <w:tblPr>
        <w:tblStyle w:val="7"/>
        <w:tblW w:w="0" w:type="auto"/>
        <w:tblInd w:w="526"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930"/>
        <w:gridCol w:w="2280"/>
        <w:gridCol w:w="915"/>
        <w:gridCol w:w="1095"/>
        <w:gridCol w:w="1515"/>
        <w:gridCol w:w="1500"/>
        <w:gridCol w:w="1200"/>
      </w:tblGrid>
      <w:tr w14:paraId="40BCAB6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93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433AD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序号</w:t>
            </w:r>
          </w:p>
        </w:tc>
        <w:tc>
          <w:tcPr>
            <w:tcW w:w="228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38B98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名称</w:t>
            </w:r>
          </w:p>
        </w:tc>
        <w:tc>
          <w:tcPr>
            <w:tcW w:w="91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F5931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单位</w:t>
            </w:r>
          </w:p>
        </w:tc>
        <w:tc>
          <w:tcPr>
            <w:tcW w:w="109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441C2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数量</w:t>
            </w:r>
          </w:p>
        </w:tc>
        <w:tc>
          <w:tcPr>
            <w:tcW w:w="151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C819D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单价</w:t>
            </w:r>
            <w:r>
              <w:rPr>
                <w:rFonts w:hint="eastAsia"/>
                <w:sz w:val="24"/>
                <w:szCs w:val="24"/>
                <w:lang w:val="en-US" w:eastAsia="zh-CN"/>
              </w:rPr>
              <w:t xml:space="preserve">           </w:t>
            </w:r>
            <w:r>
              <w:rPr>
                <w:sz w:val="24"/>
                <w:szCs w:val="24"/>
              </w:rPr>
              <w:t>（元</w:t>
            </w:r>
            <w:r>
              <w:rPr>
                <w:rFonts w:hint="eastAsia"/>
                <w:sz w:val="24"/>
                <w:szCs w:val="24"/>
                <w:lang w:val="en-US" w:eastAsia="zh-CN"/>
              </w:rPr>
              <w:t>/</w:t>
            </w:r>
            <w:r>
              <w:rPr>
                <w:sz w:val="24"/>
                <w:szCs w:val="24"/>
              </w:rPr>
              <w:t>含税）</w:t>
            </w:r>
          </w:p>
        </w:tc>
        <w:tc>
          <w:tcPr>
            <w:tcW w:w="15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3333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总价</w:t>
            </w:r>
            <w:r>
              <w:rPr>
                <w:rFonts w:hint="eastAsia"/>
                <w:sz w:val="24"/>
                <w:szCs w:val="24"/>
                <w:lang w:val="en-US" w:eastAsia="zh-CN"/>
              </w:rPr>
              <w:t xml:space="preserve">          </w:t>
            </w:r>
            <w:r>
              <w:rPr>
                <w:sz w:val="24"/>
                <w:szCs w:val="24"/>
              </w:rPr>
              <w:t>（元</w:t>
            </w:r>
            <w:r>
              <w:rPr>
                <w:rFonts w:hint="eastAsia"/>
                <w:sz w:val="24"/>
                <w:szCs w:val="24"/>
                <w:lang w:val="en-US" w:eastAsia="zh-CN"/>
              </w:rPr>
              <w:t>/</w:t>
            </w:r>
            <w:r>
              <w:rPr>
                <w:sz w:val="24"/>
                <w:szCs w:val="24"/>
              </w:rPr>
              <w:t>含税）</w:t>
            </w:r>
          </w:p>
        </w:tc>
        <w:tc>
          <w:tcPr>
            <w:tcW w:w="1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A1CA7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sz w:val="24"/>
                <w:szCs w:val="24"/>
              </w:rPr>
              <w:t>备注</w:t>
            </w:r>
          </w:p>
        </w:tc>
      </w:tr>
      <w:tr w14:paraId="4F0482C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93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3A5C6C34">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228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DC60487">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91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41DE90BB">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09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0D1A2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51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53781C43">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5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47187CC">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135B0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r>
              <w:rPr>
                <w:rFonts w:hint="eastAsia"/>
                <w:sz w:val="24"/>
                <w:szCs w:val="24"/>
                <w:lang w:val="en-US" w:eastAsia="zh-CN"/>
              </w:rPr>
              <w:t>税率</w:t>
            </w:r>
          </w:p>
        </w:tc>
      </w:tr>
      <w:tr w14:paraId="79899F3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93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9E4528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宋体"/>
                <w:sz w:val="24"/>
                <w:szCs w:val="24"/>
                <w:lang w:val="en-US" w:eastAsia="zh-CN"/>
              </w:rPr>
            </w:pPr>
            <w:r>
              <w:rPr>
                <w:rFonts w:hint="eastAsia"/>
                <w:sz w:val="24"/>
                <w:szCs w:val="24"/>
                <w:lang w:val="en-US" w:eastAsia="zh-CN"/>
              </w:rPr>
              <w:t>...</w:t>
            </w:r>
          </w:p>
        </w:tc>
        <w:tc>
          <w:tcPr>
            <w:tcW w:w="228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868E236">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91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704D0DCD">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09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2353BAC">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515"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28247019">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5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071DE2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c>
          <w:tcPr>
            <w:tcW w:w="120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tcPr>
          <w:p w14:paraId="174584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p>
        </w:tc>
      </w:tr>
    </w:tbl>
    <w:p w14:paraId="0B5ACDC9">
      <w:pPr>
        <w:keepNext w:val="0"/>
        <w:keepLines w:val="0"/>
        <w:pageBreakBefore w:val="0"/>
        <w:widowControl w:val="0"/>
        <w:kinsoku/>
        <w:wordWrap/>
        <w:overflowPunct/>
        <w:topLinePunct w:val="0"/>
        <w:autoSpaceDE/>
        <w:autoSpaceDN/>
        <w:bidi w:val="0"/>
        <w:adjustRightInd/>
        <w:snapToGrid/>
        <w:spacing w:line="400" w:lineRule="exact"/>
        <w:ind w:left="719" w:leftChars="228" w:hanging="240" w:hangingChars="100"/>
        <w:jc w:val="both"/>
        <w:textAlignment w:val="auto"/>
        <w:rPr>
          <w:sz w:val="24"/>
          <w:szCs w:val="24"/>
        </w:rPr>
      </w:pPr>
      <w:r>
        <w:rPr>
          <w:sz w:val="24"/>
          <w:szCs w:val="24"/>
        </w:rPr>
        <w:t>合同总金额（大写）：人民币</w:t>
      </w:r>
      <w:r>
        <w:rPr>
          <w:rFonts w:hint="eastAsia"/>
          <w:sz w:val="24"/>
          <w:szCs w:val="24"/>
          <w:u w:val="single"/>
          <w:lang w:val="en-US" w:eastAsia="zh-CN"/>
        </w:rPr>
        <w:t xml:space="preserve">             </w:t>
      </w:r>
      <w:r>
        <w:rPr>
          <w:sz w:val="24"/>
          <w:szCs w:val="24"/>
        </w:rPr>
        <w:t>元整 小写：￥</w:t>
      </w:r>
      <w:r>
        <w:rPr>
          <w:rFonts w:hint="eastAsia"/>
          <w:sz w:val="24"/>
          <w:szCs w:val="24"/>
          <w:u w:val="single"/>
          <w:lang w:val="en-US" w:eastAsia="zh-CN"/>
        </w:rPr>
        <w:t xml:space="preserve">            </w:t>
      </w:r>
      <w:r>
        <w:rPr>
          <w:sz w:val="24"/>
          <w:szCs w:val="24"/>
        </w:rPr>
        <w:t>元。</w:t>
      </w:r>
    </w:p>
    <w:p w14:paraId="0BB2D15A">
      <w:pPr>
        <w:keepNext w:val="0"/>
        <w:keepLines w:val="0"/>
        <w:pageBreakBefore w:val="0"/>
        <w:widowControl w:val="0"/>
        <w:kinsoku/>
        <w:wordWrap/>
        <w:overflowPunct/>
        <w:topLinePunct w:val="0"/>
        <w:autoSpaceDE/>
        <w:autoSpaceDN/>
        <w:bidi w:val="0"/>
        <w:adjustRightInd/>
        <w:snapToGrid/>
        <w:spacing w:line="400" w:lineRule="exact"/>
        <w:ind w:left="719" w:leftChars="228" w:hanging="240" w:hangingChars="100"/>
        <w:jc w:val="both"/>
        <w:textAlignment w:val="auto"/>
        <w:rPr>
          <w:sz w:val="24"/>
          <w:szCs w:val="24"/>
        </w:rPr>
      </w:pPr>
      <w:r>
        <w:rPr>
          <w:sz w:val="24"/>
          <w:szCs w:val="24"/>
        </w:rPr>
        <w:t>备注：本总价包含本合同约定维保、抢修、维保责任范围内常规配件、电</w:t>
      </w:r>
    </w:p>
    <w:p w14:paraId="12B2BC10">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24"/>
          <w:szCs w:val="24"/>
        </w:rPr>
      </w:pPr>
      <w:r>
        <w:rPr>
          <w:sz w:val="24"/>
          <w:szCs w:val="24"/>
        </w:rPr>
        <w:t>梯责任险、税费、年检配合等全部费用，合同期内不作调整；因甲方使用不当、人为损毁、不可抗力、土建改造、第三方施工造成损坏的配件，不属于包干范围，乙方可按当年销售价八折供货并免费送货上门。</w:t>
      </w:r>
    </w:p>
    <w:p w14:paraId="720D2A6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黑体" w:hAnsi="黑体" w:eastAsia="黑体" w:cs="黑体"/>
          <w:sz w:val="24"/>
          <w:szCs w:val="24"/>
        </w:rPr>
      </w:pPr>
      <w:r>
        <w:rPr>
          <w:rFonts w:hint="eastAsia" w:ascii="黑体" w:hAnsi="黑体" w:eastAsia="黑体" w:cs="黑体"/>
          <w:sz w:val="24"/>
          <w:szCs w:val="24"/>
        </w:rPr>
        <w:t>四、维保服务内容及质量标准</w:t>
      </w:r>
    </w:p>
    <w:p w14:paraId="0B7662D5">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（一）维保服务内容</w:t>
      </w:r>
    </w:p>
    <w:p w14:paraId="766BA28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1.</w:t>
      </w:r>
      <w:r>
        <w:rPr>
          <w:sz w:val="24"/>
          <w:szCs w:val="24"/>
        </w:rPr>
        <w:t>定期维保：乙方每 15 天按照国家技术规范及自有工艺完成全梯全覆盖维保，覆盖机房、井道、轿厢、门系统、钢丝绳、自动扶梯 / 人行道等全部部件，包含检查、清洁、润滑、调整、紧固等作业；每年完成 1 次整机安全运行检测、1 次曳引钢丝绳专项检查，钢丝绳检测达到特种设备规范强制更换标准时，乙方免费调换；仅轻微损耗未达更换标准的，乙方出具书面检测报告交甲方留存。</w:t>
      </w:r>
    </w:p>
    <w:p w14:paraId="3FA9748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2.</w:t>
      </w:r>
      <w:r>
        <w:rPr>
          <w:sz w:val="24"/>
          <w:szCs w:val="24"/>
        </w:rPr>
        <w:t>故障应急处置：乙方设立7×24 小时不间断服务热线，接到甲方报修后30 分钟内抵达现场；一般故障 60 分钟内处理完毕，重大维修问题 3 日内维修完毕，特殊情况无法按期修复的，须书面说明原因及明确处置时限。</w:t>
      </w:r>
    </w:p>
    <w:p w14:paraId="6B18ADA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3.</w:t>
      </w:r>
      <w:r>
        <w:rPr>
          <w:sz w:val="24"/>
          <w:szCs w:val="24"/>
        </w:rPr>
        <w:t>维保记录管理：乙方每次维保、抢修完成后完整填写纸质 / 电子维保记录，交由甲方现场人员签字确认，所有记录留存至合同终止后不少于 2 年，接受甲方及市场监管部门抽查。</w:t>
      </w:r>
    </w:p>
    <w:p w14:paraId="0164266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4.</w:t>
      </w:r>
      <w:r>
        <w:rPr>
          <w:sz w:val="24"/>
          <w:szCs w:val="24"/>
        </w:rPr>
        <w:t>零部件更换：服务期内，因乙方维保不当造成损坏的常规零部件，由乙方免费调换；因甲方使用不当、人为损坏、装饰件损毁、不可抗力、土建改造及非维保范围导致的部件损坏，乙方按当年销售价八折提供备品配件并免费送货上门。</w:t>
      </w:r>
    </w:p>
    <w:p w14:paraId="37889DD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5.</w:t>
      </w:r>
      <w:r>
        <w:rPr>
          <w:sz w:val="24"/>
          <w:szCs w:val="24"/>
        </w:rPr>
        <w:t>年检配合：乙方全权代办电梯年检申报手续，全程配合政府特种设备主管部门开展年检；因乙方维保不达标产生的年检整改项目，乙方提供免费整改服务。</w:t>
      </w:r>
    </w:p>
    <w:p w14:paraId="589D015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6.</w:t>
      </w:r>
      <w:r>
        <w:rPr>
          <w:sz w:val="24"/>
          <w:szCs w:val="24"/>
        </w:rPr>
        <w:t>保险服务：乙方按政府规定为全部维保电梯投保电梯责任保险，保险费用由乙方全额承担，保单复印件交付甲方留存。</w:t>
      </w:r>
    </w:p>
    <w:p w14:paraId="6934A4E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（二）质量标准</w:t>
      </w:r>
    </w:p>
    <w:p w14:paraId="71807C8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1.</w:t>
      </w:r>
      <w:r>
        <w:rPr>
          <w:sz w:val="24"/>
          <w:szCs w:val="24"/>
        </w:rPr>
        <w:t>所有维保工作严格执行《特种设备安全监察条例》及国家现行电梯安全技术规范，维保后电梯须顺利通过政府年度检验，符合安全运行标准。</w:t>
      </w:r>
    </w:p>
    <w:p w14:paraId="73515CC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2.</w:t>
      </w:r>
      <w:r>
        <w:rPr>
          <w:sz w:val="24"/>
          <w:szCs w:val="24"/>
        </w:rPr>
        <w:t>维保电梯单台月故障率低于 5 次 / 月，年事故率不超过 1 次 / 年；人为操作失误不计入故障，电梯困人时长超过 2 小时直接认定为安全事故。</w:t>
      </w:r>
    </w:p>
    <w:p w14:paraId="4719830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3.</w:t>
      </w:r>
      <w:r>
        <w:rPr>
          <w:sz w:val="24"/>
          <w:szCs w:val="24"/>
        </w:rPr>
        <w:t>维保作业必须落实完善安全防护措施，全程杜绝维保作业人身、设备安全事故。</w:t>
      </w:r>
    </w:p>
    <w:p w14:paraId="22E06D9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（三）验收与月度考核</w:t>
      </w:r>
    </w:p>
    <w:p w14:paraId="2BD2602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1.</w:t>
      </w:r>
      <w:r>
        <w:rPr>
          <w:sz w:val="24"/>
          <w:szCs w:val="24"/>
        </w:rPr>
        <w:t>甲方负责对乙方维保服务、故障处置、定期保养工作开展日常验收与月度考核；乙方完成维保、抢修工作后，书面通知甲方现场确认，甲方当日完成验收签字。</w:t>
      </w:r>
    </w:p>
    <w:p w14:paraId="76D2195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2.</w:t>
      </w:r>
      <w:r>
        <w:rPr>
          <w:sz w:val="24"/>
          <w:szCs w:val="24"/>
        </w:rPr>
        <w:t>月度考核不合格项，乙方须在 3 个工作日内提交书面整改方案并完成全部整改，逾期未整改的，单次扣除当期维保费用 300 元。</w:t>
      </w:r>
    </w:p>
    <w:p w14:paraId="205B5AC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3.</w:t>
      </w:r>
      <w:r>
        <w:rPr>
          <w:sz w:val="24"/>
          <w:szCs w:val="24"/>
        </w:rPr>
        <w:t>维保产生的废旧专用印板，由乙方统一回收、登记台账并集中销毁，严禁流入市场；</w:t>
      </w:r>
      <w:r>
        <w:rPr>
          <w:rFonts w:ascii="宋体" w:hAnsi="宋体" w:eastAsia="宋体" w:cs="宋体"/>
          <w:sz w:val="24"/>
          <w:szCs w:val="24"/>
        </w:rPr>
        <w:t>废旧电路板须建立回收台账，甲方月度核查，未建立限期整改，拒不整改当期扣300元维保款。</w:t>
      </w:r>
    </w:p>
    <w:p w14:paraId="108F186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黑体" w:hAnsi="黑体" w:eastAsia="黑体" w:cs="黑体"/>
          <w:sz w:val="24"/>
          <w:szCs w:val="24"/>
        </w:rPr>
      </w:pPr>
      <w:r>
        <w:rPr>
          <w:rFonts w:hint="eastAsia" w:ascii="黑体" w:hAnsi="黑体" w:eastAsia="黑体" w:cs="黑体"/>
          <w:sz w:val="24"/>
          <w:szCs w:val="24"/>
        </w:rPr>
        <w:t>五、服务期限与作业时间</w:t>
      </w:r>
    </w:p>
    <w:p w14:paraId="0301DF5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（一）服务期限</w:t>
      </w:r>
    </w:p>
    <w:p w14:paraId="718DA78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1.</w:t>
      </w:r>
      <w:r>
        <w:rPr>
          <w:sz w:val="24"/>
          <w:szCs w:val="24"/>
        </w:rPr>
        <w:t>本合同服务期限共计 2 年，自</w:t>
      </w:r>
      <w:r>
        <w:rPr>
          <w:rFonts w:hint="eastAsia"/>
          <w:sz w:val="24"/>
          <w:szCs w:val="24"/>
          <w:u w:val="single"/>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日起至</w:t>
      </w:r>
      <w:r>
        <w:rPr>
          <w:rFonts w:hint="eastAsia"/>
          <w:sz w:val="24"/>
          <w:szCs w:val="24"/>
          <w:u w:val="single"/>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日止。</w:t>
      </w:r>
    </w:p>
    <w:p w14:paraId="66F543C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2.</w:t>
      </w:r>
      <w:r>
        <w:rPr>
          <w:sz w:val="24"/>
          <w:szCs w:val="24"/>
        </w:rPr>
        <w:t>合同届满前三个月，双方协商合同续签事宜。</w:t>
      </w:r>
    </w:p>
    <w:p w14:paraId="49851C0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3.</w:t>
      </w:r>
      <w:r>
        <w:rPr>
          <w:sz w:val="24"/>
          <w:szCs w:val="24"/>
        </w:rPr>
        <w:t>服务期满未及时续签，甲方仍需乙方提供维保服务的，须向乙方出具书面函告，本合同自动延续一个月，延续期维保单价按本合同月均单价执行，全部条款沿用原合同约定；延续期满仍未续签的，本合同自动终止，乙方须单独开具延长期对应增值税发票，甲方收到全部发票后 30 个工作日内结清原合同尾款及延长期全部维保费用。</w:t>
      </w:r>
    </w:p>
    <w:p w14:paraId="043EDFA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（二）作业时间</w:t>
      </w:r>
    </w:p>
    <w:p w14:paraId="3D032CE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1.</w:t>
      </w:r>
      <w:r>
        <w:rPr>
          <w:sz w:val="24"/>
          <w:szCs w:val="24"/>
        </w:rPr>
        <w:t>乙方保障电梯 24 小时正常运行，全年无休提供应急抢修服务。</w:t>
      </w:r>
    </w:p>
    <w:p w14:paraId="1463399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2.</w:t>
      </w:r>
      <w:r>
        <w:rPr>
          <w:sz w:val="24"/>
          <w:szCs w:val="24"/>
        </w:rPr>
        <w:t>定期维保作业须提前与甲方沟通，在甲方指定低客流停梯时段开展；医院急诊、手术专用电梯维保须提前 72 小时协商停梯窗口，不得影响医院正常诊疗运营。</w:t>
      </w:r>
    </w:p>
    <w:p w14:paraId="3FA4C1C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黑体" w:hAnsi="黑体" w:eastAsia="黑体" w:cs="黑体"/>
          <w:sz w:val="24"/>
          <w:szCs w:val="24"/>
        </w:rPr>
      </w:pPr>
      <w:r>
        <w:rPr>
          <w:rFonts w:hint="eastAsia" w:ascii="黑体" w:hAnsi="黑体" w:eastAsia="黑体" w:cs="黑体"/>
          <w:sz w:val="24"/>
          <w:szCs w:val="24"/>
        </w:rPr>
        <w:t>六、双方权利与义务</w:t>
      </w:r>
    </w:p>
    <w:p w14:paraId="2708C2D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（一）乙方权利与义务</w:t>
      </w:r>
    </w:p>
    <w:p w14:paraId="6743131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1.</w:t>
      </w:r>
      <w:r>
        <w:rPr>
          <w:sz w:val="24"/>
          <w:szCs w:val="24"/>
        </w:rPr>
        <w:t>乙方所有维保人员须持有效特种设备作业证件上岗，作业期间严格遵守甲方医院各项规章制度，服从甲方现场管理人员调度。</w:t>
      </w:r>
    </w:p>
    <w:p w14:paraId="37373F5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2.</w:t>
      </w:r>
      <w:r>
        <w:rPr>
          <w:sz w:val="24"/>
          <w:szCs w:val="24"/>
        </w:rPr>
        <w:t>严格按照本合同、维保计划表、A 方式保养细则开展维保工作，完整留存全套维保记录，主动接受甲方及政府主管部门监督检查。</w:t>
      </w:r>
    </w:p>
    <w:p w14:paraId="1B3C17C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3.</w:t>
      </w:r>
      <w:r>
        <w:rPr>
          <w:sz w:val="24"/>
          <w:szCs w:val="24"/>
        </w:rPr>
        <w:t>按时提供应急抢修、定期维保、年检代办、保险投保等全部约定服务，如实记录电梯运行、故障、配件更换情况。</w:t>
      </w:r>
    </w:p>
    <w:p w14:paraId="3E3EA37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4.</w:t>
      </w:r>
      <w:r>
        <w:rPr>
          <w:sz w:val="24"/>
          <w:szCs w:val="24"/>
        </w:rPr>
        <w:t>巡检发现非乙方维保责任故障，须书面通知甲方限期整改；故障存在重大安全隐患的，第一时间通知甲方暂停对应电梯使用。</w:t>
      </w:r>
    </w:p>
    <w:p w14:paraId="3FFFC65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eastAsia="宋体"/>
          <w:sz w:val="24"/>
          <w:szCs w:val="24"/>
          <w:lang w:eastAsia="zh-CN"/>
        </w:rPr>
      </w:pPr>
      <w:r>
        <w:rPr>
          <w:rFonts w:hint="eastAsia"/>
          <w:sz w:val="24"/>
          <w:szCs w:val="24"/>
          <w:lang w:val="en-US" w:eastAsia="zh-CN"/>
        </w:rPr>
        <w:t>5.</w:t>
      </w:r>
    </w:p>
    <w:p w14:paraId="7DDAF7E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6.</w:t>
      </w:r>
      <w:r>
        <w:rPr>
          <w:sz w:val="24"/>
          <w:szCs w:val="24"/>
        </w:rPr>
        <w:t>乙方服务热线、维保负责人、联系电话发生变更的，须提前 10 日书面通知甲方。</w:t>
      </w:r>
    </w:p>
    <w:p w14:paraId="0293601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rFonts w:hint="eastAsia"/>
          <w:sz w:val="24"/>
          <w:szCs w:val="24"/>
          <w:lang w:val="en-US" w:eastAsia="zh-CN"/>
        </w:rPr>
        <w:t>7.</w:t>
      </w:r>
      <w:r>
        <w:rPr>
          <w:sz w:val="24"/>
          <w:szCs w:val="24"/>
        </w:rPr>
        <w:t>有权按照合同约定按时足额收取维保费用。</w:t>
      </w:r>
    </w:p>
    <w:p w14:paraId="02B9199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sz w:val="24"/>
          <w:szCs w:val="24"/>
        </w:rPr>
      </w:pPr>
      <w:r>
        <w:rPr>
          <w:sz w:val="24"/>
          <w:szCs w:val="24"/>
        </w:rPr>
        <w:t>（二）甲方权利与义务</w:t>
      </w:r>
    </w:p>
    <w:p w14:paraId="3595F7D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严格履行《特种设备安全监察条例》规定的使用单位主体义务，负责电梯日常管理、乘客安全使用引导。</w:t>
      </w:r>
    </w:p>
    <w:p w14:paraId="1E37978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2.</w:t>
      </w:r>
      <w:r>
        <w:rPr>
          <w:sz w:val="24"/>
          <w:szCs w:val="24"/>
        </w:rPr>
        <w:t>为乙方维保作业提供合理停梯时间、作业场地，协助乙方设置现场安全警示标志，配合乙方开展维保及抢修工作。</w:t>
      </w:r>
    </w:p>
    <w:p w14:paraId="5164DB3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3.</w:t>
      </w:r>
      <w:r>
        <w:rPr>
          <w:sz w:val="24"/>
          <w:szCs w:val="24"/>
        </w:rPr>
        <w:t>有权对乙方服务质量、维保流程、故障处置时效进行监督、月度考核，对不合格服务提出限期整改要求。</w:t>
      </w:r>
    </w:p>
    <w:p w14:paraId="090ECDB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4.</w:t>
      </w:r>
      <w:r>
        <w:rPr>
          <w:sz w:val="24"/>
          <w:szCs w:val="24"/>
        </w:rPr>
        <w:t>甲方如需对电梯实施改造、大修、内部装饰、自行更换部件等工程，须按国家特种设备法规报备；因甲方自行施工造成电梯性能下降、安全隐患的，全部责任与费用由甲方承担，乙方不承担任何赔偿。</w:t>
      </w:r>
    </w:p>
    <w:p w14:paraId="6D3B7AC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5.</w:t>
      </w:r>
      <w:r>
        <w:rPr>
          <w:sz w:val="24"/>
          <w:szCs w:val="24"/>
        </w:rPr>
        <w:t>因甲方管理不当、人为损坏、不可抗力、第三方施工等非维保原因产生的维修、配件更换费用，由甲方自行承担；如需乙方施工，双方另行签订《产品修理合同》。</w:t>
      </w:r>
    </w:p>
    <w:p w14:paraId="2CE865B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6.</w:t>
      </w:r>
      <w:r>
        <w:rPr>
          <w:sz w:val="24"/>
          <w:szCs w:val="24"/>
        </w:rPr>
        <w:t>负责维保作业产生的普通生活垃圾、杂物，按照当地环保法规自行处置。</w:t>
      </w:r>
    </w:p>
    <w:p w14:paraId="00B45D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七、不承担服务范围</w:t>
      </w:r>
    </w:p>
    <w:p w14:paraId="2E839C2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eastAsia="zh-CN"/>
        </w:rPr>
        <w:t>（</w:t>
      </w:r>
      <w:r>
        <w:rPr>
          <w:rFonts w:hint="eastAsia"/>
          <w:sz w:val="24"/>
          <w:szCs w:val="24"/>
          <w:lang w:val="en-US" w:eastAsia="zh-CN"/>
        </w:rPr>
        <w:t>一）</w:t>
      </w:r>
      <w:r>
        <w:rPr>
          <w:sz w:val="24"/>
          <w:szCs w:val="24"/>
        </w:rPr>
        <w:t>电梯全部土建附属设施的改造、维修、更换、清理，包含电梯井道壁、井道工字钢、井道照明、井道防水、井道隔离网、机房总主电源等土建配套设施。</w:t>
      </w:r>
    </w:p>
    <w:p w14:paraId="0DC2467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eastAsia="zh-CN"/>
        </w:rPr>
        <w:t>（</w:t>
      </w:r>
      <w:r>
        <w:rPr>
          <w:rFonts w:hint="eastAsia"/>
          <w:sz w:val="24"/>
          <w:szCs w:val="24"/>
          <w:lang w:val="en-US" w:eastAsia="zh-CN"/>
        </w:rPr>
        <w:t>二）</w:t>
      </w:r>
      <w:r>
        <w:rPr>
          <w:sz w:val="24"/>
          <w:szCs w:val="24"/>
        </w:rPr>
        <w:t>本合同及附件约定维保范围以外的所有设备、项目及服务。</w:t>
      </w:r>
    </w:p>
    <w:p w14:paraId="02D4A6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eastAsia="zh-CN"/>
        </w:rPr>
        <w:t>（</w:t>
      </w:r>
      <w:r>
        <w:rPr>
          <w:rFonts w:hint="eastAsia"/>
          <w:sz w:val="24"/>
          <w:szCs w:val="24"/>
          <w:lang w:val="en-US" w:eastAsia="zh-CN"/>
        </w:rPr>
        <w:t>三）</w:t>
      </w:r>
      <w:r>
        <w:rPr>
          <w:sz w:val="24"/>
          <w:szCs w:val="24"/>
        </w:rPr>
        <w:t>甲方自行改造、维修、装饰电梯后衍生的设备故障、安全问题及全部相关费用。</w:t>
      </w:r>
    </w:p>
    <w:p w14:paraId="7B4B4E5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rPr>
        <w:t>八</w:t>
      </w:r>
      <w:r>
        <w:rPr>
          <w:rFonts w:hint="eastAsia" w:ascii="黑体" w:hAnsi="黑体" w:eastAsia="黑体" w:cs="黑体"/>
          <w:sz w:val="24"/>
          <w:szCs w:val="24"/>
          <w:lang w:eastAsia="zh-CN"/>
        </w:rPr>
        <w:t>、</w:t>
      </w:r>
      <w:r>
        <w:rPr>
          <w:rFonts w:hint="eastAsia" w:ascii="黑体" w:hAnsi="黑体" w:eastAsia="黑体" w:cs="黑体"/>
          <w:sz w:val="24"/>
          <w:szCs w:val="24"/>
        </w:rPr>
        <w:t>履约保证金</w:t>
      </w:r>
    </w:p>
    <w:p w14:paraId="0CB8B39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eastAsia="zh-CN"/>
        </w:rPr>
        <w:t>（</w:t>
      </w:r>
      <w:r>
        <w:rPr>
          <w:rFonts w:hint="eastAsia"/>
          <w:sz w:val="24"/>
          <w:szCs w:val="24"/>
          <w:lang w:val="en-US" w:eastAsia="zh-CN"/>
        </w:rPr>
        <w:t>一）</w:t>
      </w:r>
      <w:r>
        <w:rPr>
          <w:sz w:val="24"/>
          <w:szCs w:val="24"/>
        </w:rPr>
        <w:t>担保标准 乙方需向甲方缴纳履约保证金，金额为本合同 2 年维保总价款的 10%，作为乙方全面履行维保、应急抢修、年检配合、安全保障等全部合同义务的担保。</w:t>
      </w:r>
    </w:p>
    <w:p w14:paraId="5E0328B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eastAsia="zh-CN"/>
        </w:rPr>
        <w:t>（</w:t>
      </w:r>
      <w:r>
        <w:rPr>
          <w:rFonts w:hint="eastAsia"/>
          <w:sz w:val="24"/>
          <w:szCs w:val="24"/>
          <w:lang w:val="en-US" w:eastAsia="zh-CN"/>
        </w:rPr>
        <w:t>二）</w:t>
      </w:r>
      <w:r>
        <w:rPr>
          <w:sz w:val="24"/>
          <w:szCs w:val="24"/>
        </w:rPr>
        <w:t xml:space="preserve">缴纳时限与方式 乙方须在甲乙双方签订正式合同前完成全额转账缴纳，仅支持公对公银行转账，转账备注：苏州一〇〇医院 17 台电梯维保项目履约保证金；不接受银行保函、汇票、现金等其他缴纳形式。 </w:t>
      </w:r>
    </w:p>
    <w:p w14:paraId="2BBB73E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eastAsia="zh-CN"/>
        </w:rPr>
        <w:t>（</w:t>
      </w:r>
      <w:r>
        <w:rPr>
          <w:rFonts w:hint="eastAsia"/>
          <w:sz w:val="24"/>
          <w:szCs w:val="24"/>
          <w:lang w:val="en-US" w:eastAsia="zh-CN"/>
        </w:rPr>
        <w:t>三）</w:t>
      </w:r>
      <w:r>
        <w:rPr>
          <w:sz w:val="24"/>
          <w:szCs w:val="24"/>
        </w:rPr>
        <w:t>退还约定 本合同完整 2 年维保服务期限全部届满，乙方完成全部维保工作、所有故障闭环、电梯年检全部配合完毕，完整移交全套维保台账、检测报告等资料，经甲方整体验收合格后 30 个工作日内，甲方无息全额退还履约保证金。</w:t>
      </w:r>
    </w:p>
    <w:p w14:paraId="460ECA4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eastAsia="宋体"/>
          <w:sz w:val="24"/>
          <w:szCs w:val="24"/>
          <w:lang w:eastAsia="zh-CN"/>
        </w:rPr>
      </w:pPr>
      <w:r>
        <w:rPr>
          <w:rFonts w:hint="eastAsia"/>
          <w:sz w:val="24"/>
          <w:szCs w:val="24"/>
          <w:lang w:eastAsia="zh-CN"/>
        </w:rPr>
        <w:t>（</w:t>
      </w:r>
      <w:r>
        <w:rPr>
          <w:rFonts w:hint="eastAsia"/>
          <w:sz w:val="24"/>
          <w:szCs w:val="24"/>
          <w:lang w:val="en-US" w:eastAsia="zh-CN"/>
        </w:rPr>
        <w:t>四）</w:t>
      </w:r>
      <w:r>
        <w:rPr>
          <w:sz w:val="24"/>
          <w:szCs w:val="24"/>
        </w:rPr>
        <w:t>保证金扣减情形 乙方发生下列违约行为之一，甲方有权直接从履约保证金中扣除对应违约金、设备维修、人身财产损失赔偿费用；</w:t>
      </w:r>
    </w:p>
    <w:p w14:paraId="72442C7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1. 单次或累计扣款金额超过履约保证金总额的，甲方可从当期维保服务费中抵扣差额，抵扣后仍不足的，由乙方另行补足。</w:t>
      </w:r>
    </w:p>
    <w:p w14:paraId="5746F00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eastAsia"/>
          <w:sz w:val="24"/>
          <w:szCs w:val="24"/>
          <w:lang w:eastAsia="zh-CN"/>
        </w:rPr>
        <w:t>2.</w:t>
      </w:r>
    </w:p>
    <w:p w14:paraId="452EF8F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月度维保考核不合格，限期整改仍未达标；</w:t>
      </w:r>
    </w:p>
    <w:p w14:paraId="2AA4AF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2.</w:t>
      </w:r>
      <w:r>
        <w:rPr>
          <w:sz w:val="24"/>
          <w:szCs w:val="24"/>
        </w:rPr>
        <w:t>报修后超 30 分钟未抵达现场、7×24服务热线长期无人接听；</w:t>
      </w:r>
    </w:p>
    <w:p w14:paraId="637CE29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3.</w:t>
      </w:r>
      <w:r>
        <w:rPr>
          <w:sz w:val="24"/>
          <w:szCs w:val="24"/>
        </w:rPr>
        <w:t>维保不当造成电梯频繁故障、发生安全困人事故；</w:t>
      </w:r>
    </w:p>
    <w:p w14:paraId="74F283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4.</w:t>
      </w:r>
      <w:r>
        <w:rPr>
          <w:sz w:val="24"/>
          <w:szCs w:val="24"/>
        </w:rPr>
        <w:t>擅自转包、分包本维保项目；</w:t>
      </w:r>
    </w:p>
    <w:p w14:paraId="5931A7C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5.</w:t>
      </w:r>
      <w:r>
        <w:rPr>
          <w:sz w:val="24"/>
          <w:szCs w:val="24"/>
        </w:rPr>
        <w:t>拒不配合电梯年检、拒不落实监管整改要求；</w:t>
      </w:r>
    </w:p>
    <w:p w14:paraId="3E8B278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6.</w:t>
      </w:r>
      <w:r>
        <w:rPr>
          <w:sz w:val="24"/>
          <w:szCs w:val="24"/>
        </w:rPr>
        <w:t>因乙方维保责任引发人身伤害、设备损毁、监管罚款。 8.5 计息约定 履约保证金存放甲方账户期间不计任何利息。 8.6 合同提前终止处理</w:t>
      </w:r>
    </w:p>
    <w:p w14:paraId="7A915C4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7.</w:t>
      </w:r>
      <w:r>
        <w:rPr>
          <w:sz w:val="24"/>
          <w:szCs w:val="24"/>
        </w:rPr>
        <w:t>双方协商一致提前解约：据实结算已产生维保费用，扣除对应违约扣款后，剩余保证金无息退还；</w:t>
      </w:r>
    </w:p>
    <w:p w14:paraId="3AC60B7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8.</w:t>
      </w:r>
      <w:r>
        <w:rPr>
          <w:sz w:val="24"/>
          <w:szCs w:val="24"/>
        </w:rPr>
        <w:t>乙方严重违约，甲方单方解除合同：甲方有权全额扣除履约保证金，同时乙方按合同约定承担对应违约金；</w:t>
      </w:r>
    </w:p>
    <w:p w14:paraId="7F78974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9.</w:t>
      </w:r>
      <w:r>
        <w:rPr>
          <w:sz w:val="24"/>
          <w:szCs w:val="24"/>
        </w:rPr>
        <w:t>因不可抗力解除合同、双方均无违约行为：无息全额退还剩余履约保证金。</w:t>
      </w:r>
    </w:p>
    <w:p w14:paraId="58EDDAC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t>九</w:t>
      </w:r>
      <w:r>
        <w:rPr>
          <w:rFonts w:hint="eastAsia" w:ascii="黑体" w:hAnsi="黑体" w:eastAsia="黑体" w:cs="黑体"/>
          <w:sz w:val="24"/>
          <w:szCs w:val="24"/>
        </w:rPr>
        <w:t>、价款支付方式</w:t>
      </w:r>
    </w:p>
    <w:p w14:paraId="630E2B3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（一）支付周期</w:t>
      </w:r>
    </w:p>
    <w:p w14:paraId="1E32E03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eastAsia="宋体"/>
          <w:sz w:val="24"/>
          <w:szCs w:val="24"/>
          <w:u w:val="none"/>
          <w:lang w:val="en-US" w:eastAsia="zh-CN"/>
        </w:rPr>
      </w:pPr>
      <w:r>
        <w:rPr>
          <w:rFonts w:hint="eastAsia"/>
          <w:sz w:val="24"/>
          <w:szCs w:val="24"/>
          <w:lang w:val="en-US" w:eastAsia="zh-CN"/>
        </w:rPr>
        <w:t>1.</w:t>
      </w:r>
      <w:r>
        <w:rPr>
          <w:sz w:val="24"/>
          <w:szCs w:val="24"/>
        </w:rPr>
        <w:t>本合同维保服务期 2 年，按每 3 个月为一个支付周期，合计 8 期付款；每期款项甲方收到乙方合规增值税发票后 30 个工作日内全额付清。</w:t>
      </w:r>
      <w:r>
        <w:rPr>
          <w:rFonts w:hint="eastAsia"/>
          <w:sz w:val="24"/>
          <w:szCs w:val="24"/>
          <w:lang w:val="en-US" w:eastAsia="zh-CN"/>
        </w:rPr>
        <w:t>每期付款金额，大写</w:t>
      </w:r>
      <w:r>
        <w:rPr>
          <w:rFonts w:hint="eastAsia"/>
          <w:sz w:val="24"/>
          <w:szCs w:val="24"/>
          <w:u w:val="single"/>
          <w:lang w:val="en-US" w:eastAsia="zh-CN"/>
        </w:rPr>
        <w:t xml:space="preserve">                  </w:t>
      </w:r>
      <w:r>
        <w:rPr>
          <w:rFonts w:hint="eastAsia"/>
          <w:sz w:val="24"/>
          <w:szCs w:val="24"/>
          <w:u w:val="none"/>
          <w:lang w:val="en-US" w:eastAsia="zh-CN"/>
        </w:rPr>
        <w:t xml:space="preserve"> 元（小写</w:t>
      </w:r>
      <w:r>
        <w:rPr>
          <w:rFonts w:hint="eastAsia"/>
          <w:sz w:val="24"/>
          <w:szCs w:val="24"/>
          <w:u w:val="single"/>
          <w:lang w:val="en-US" w:eastAsia="zh-CN"/>
        </w:rPr>
        <w:t xml:space="preserve">                  </w:t>
      </w:r>
      <w:r>
        <w:rPr>
          <w:rFonts w:hint="eastAsia"/>
          <w:sz w:val="24"/>
          <w:szCs w:val="24"/>
          <w:u w:val="none"/>
          <w:lang w:val="en-US" w:eastAsia="zh-CN"/>
        </w:rPr>
        <w:t>元）。</w:t>
      </w:r>
    </w:p>
    <w:p w14:paraId="35D24F9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（二）开票与付款流程</w:t>
      </w:r>
    </w:p>
    <w:p w14:paraId="5A70C15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乙方须在每期付款节点前 3 日，向甲方开具合法有效的增值税发票并送达甲方，发票抬头、税号、项目信息须与合同、税务规定保持一致，发票真实性、合法性、合规性全部由乙方承担责任。</w:t>
      </w:r>
      <w:r>
        <w:rPr>
          <w:sz w:val="24"/>
          <w:szCs w:val="24"/>
        </w:rPr>
        <w:br w:type="textWrapping"/>
      </w:r>
      <w:r>
        <w:rPr>
          <w:rFonts w:hint="eastAsia"/>
          <w:sz w:val="24"/>
          <w:szCs w:val="24"/>
          <w:lang w:val="en-US" w:eastAsia="zh-CN"/>
        </w:rPr>
        <w:t xml:space="preserve">        2.</w:t>
      </w:r>
      <w:r>
        <w:rPr>
          <w:sz w:val="24"/>
          <w:szCs w:val="24"/>
        </w:rPr>
        <w:t>付款方式：银行公对公汇付，甲方转账至本合同列明的乙方账户。</w:t>
      </w:r>
      <w:r>
        <w:rPr>
          <w:sz w:val="24"/>
          <w:szCs w:val="24"/>
        </w:rPr>
        <w:br w:type="textWrapping"/>
      </w:r>
      <w:r>
        <w:rPr>
          <w:rFonts w:hint="eastAsia"/>
          <w:sz w:val="24"/>
          <w:szCs w:val="24"/>
          <w:lang w:val="en-US" w:eastAsia="zh-CN"/>
        </w:rPr>
        <w:t xml:space="preserve">       3. </w:t>
      </w:r>
      <w:r>
        <w:rPr>
          <w:sz w:val="24"/>
          <w:szCs w:val="24"/>
        </w:rPr>
        <w:t>本合同项下乙方需缴纳的增值税、城建税、教育费附加、印花税、企业所得税等全部税费，均由乙方自行承担，甲方不再额外支付任何税费。</w:t>
      </w:r>
      <w:r>
        <w:rPr>
          <w:sz w:val="24"/>
          <w:szCs w:val="24"/>
        </w:rPr>
        <w:br w:type="textWrapping"/>
      </w:r>
      <w:r>
        <w:rPr>
          <w:rFonts w:hint="eastAsia"/>
          <w:sz w:val="24"/>
          <w:szCs w:val="24"/>
          <w:lang w:val="en-US" w:eastAsia="zh-CN"/>
        </w:rPr>
        <w:t xml:space="preserve">        4.</w:t>
      </w:r>
      <w:r>
        <w:rPr>
          <w:sz w:val="24"/>
          <w:szCs w:val="24"/>
        </w:rPr>
        <w:t>合同有效期内，如国家税费政策上调，增加税费全部由乙方自行承担，不得以此为由增加维保费用；如国家税费政策下调，本合同总价不作下调，双方无异议。</w:t>
      </w:r>
    </w:p>
    <w:p w14:paraId="3DA98E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（三）乙方账户信息：</w:t>
      </w:r>
    </w:p>
    <w:p w14:paraId="5D05A030">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jc w:val="left"/>
        <w:textAlignment w:val="auto"/>
        <w:rPr>
          <w:sz w:val="24"/>
          <w:szCs w:val="24"/>
        </w:rPr>
      </w:pPr>
      <w:r>
        <w:rPr>
          <w:sz w:val="24"/>
          <w:szCs w:val="24"/>
        </w:rPr>
        <w:t>开户名称：</w:t>
      </w:r>
      <w:r>
        <w:rPr>
          <w:sz w:val="24"/>
          <w:szCs w:val="24"/>
        </w:rPr>
        <w:br w:type="textWrapping"/>
      </w:r>
      <w:r>
        <w:rPr>
          <w:sz w:val="24"/>
          <w:szCs w:val="24"/>
        </w:rPr>
        <w:t>税    号：</w:t>
      </w:r>
      <w:r>
        <w:rPr>
          <w:sz w:val="24"/>
          <w:szCs w:val="24"/>
        </w:rPr>
        <w:br w:type="textWrapping"/>
      </w:r>
      <w:r>
        <w:rPr>
          <w:sz w:val="24"/>
          <w:szCs w:val="24"/>
        </w:rPr>
        <w:t>开户银行：</w:t>
      </w:r>
      <w:r>
        <w:rPr>
          <w:sz w:val="24"/>
          <w:szCs w:val="24"/>
        </w:rPr>
        <w:br w:type="textWrapping"/>
      </w:r>
      <w:r>
        <w:rPr>
          <w:sz w:val="24"/>
          <w:szCs w:val="24"/>
        </w:rPr>
        <w:t>账    号：</w:t>
      </w:r>
    </w:p>
    <w:p w14:paraId="55DEBE5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sz w:val="24"/>
          <w:szCs w:val="24"/>
        </w:rPr>
      </w:pPr>
      <w:r>
        <w:rPr>
          <w:sz w:val="24"/>
          <w:szCs w:val="24"/>
        </w:rPr>
        <w:t>（四）甲方开票信息：</w:t>
      </w:r>
    </w:p>
    <w:p w14:paraId="51CA256A">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jc w:val="left"/>
        <w:textAlignment w:val="auto"/>
        <w:rPr>
          <w:sz w:val="24"/>
          <w:szCs w:val="24"/>
        </w:rPr>
      </w:pPr>
      <w:r>
        <w:rPr>
          <w:sz w:val="24"/>
          <w:szCs w:val="24"/>
        </w:rPr>
        <w:t>开户名称：苏州一〇〇医院</w:t>
      </w:r>
      <w:r>
        <w:rPr>
          <w:sz w:val="24"/>
          <w:szCs w:val="24"/>
        </w:rPr>
        <w:br w:type="textWrapping"/>
      </w:r>
      <w:r>
        <w:rPr>
          <w:sz w:val="24"/>
          <w:szCs w:val="24"/>
        </w:rPr>
        <w:t>税    号：12100000MB0873231N</w:t>
      </w:r>
      <w:r>
        <w:rPr>
          <w:sz w:val="24"/>
          <w:szCs w:val="24"/>
        </w:rPr>
        <w:br w:type="textWrapping"/>
      </w:r>
      <w:r>
        <w:rPr>
          <w:sz w:val="24"/>
          <w:szCs w:val="24"/>
        </w:rPr>
        <w:t>开户银行：中国银行股份有限公司苏州三元支行</w:t>
      </w:r>
      <w:r>
        <w:rPr>
          <w:sz w:val="24"/>
          <w:szCs w:val="24"/>
        </w:rPr>
        <w:br w:type="textWrapping"/>
      </w:r>
      <w:r>
        <w:rPr>
          <w:sz w:val="24"/>
          <w:szCs w:val="24"/>
        </w:rPr>
        <w:t>账    号：537878369913</w:t>
      </w:r>
    </w:p>
    <w:p w14:paraId="5056265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ascii="黑体" w:hAnsi="黑体" w:eastAsia="黑体" w:cs="黑体"/>
          <w:sz w:val="24"/>
          <w:szCs w:val="24"/>
          <w:lang w:val="en-US" w:eastAsia="zh-CN"/>
        </w:rPr>
        <w:t>十</w:t>
      </w:r>
      <w:r>
        <w:rPr>
          <w:rFonts w:hint="eastAsia" w:ascii="黑体" w:hAnsi="黑体" w:eastAsia="黑体" w:cs="黑体"/>
          <w:sz w:val="24"/>
          <w:szCs w:val="24"/>
        </w:rPr>
        <w:t>、违约责任</w:t>
      </w:r>
    </w:p>
    <w:p w14:paraId="4253ACA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（一）通用约定</w:t>
      </w:r>
    </w:p>
    <w:p w14:paraId="1F4EEF3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除法定不可抗力情形外，任何一方未全面履行本合同全部义务，均应当按照本条约定承担对应违约责任；</w:t>
      </w:r>
    </w:p>
    <w:p w14:paraId="7317E01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双方同总额的 5%，同一单次违约行为不重复、叠加计收违约金；</w:t>
      </w:r>
    </w:p>
    <w:p w14:paraId="745C44D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甲方有权优先从乙方履约保证金中抵扣本合同项下全部违约金、维修赔付、人身财产损失、维权相关费用；抵扣后保证金不足以覆盖甲方全部损失的，乙方应在甲方书面通知后 5 个工作日内补足差额。</w:t>
      </w:r>
    </w:p>
    <w:p w14:paraId="001ECB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（二）乙方违约责任</w:t>
      </w:r>
    </w:p>
    <w:p w14:paraId="395AC55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eastAsia="宋体"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ascii="宋体" w:hAnsi="宋体" w:eastAsia="宋体" w:cs="宋体"/>
          <w:sz w:val="24"/>
          <w:szCs w:val="24"/>
        </w:rPr>
        <w:t>乙方7×24小时服务热线无人值守，或接到报修后维保人员未在30分钟内抵达现场处置故障的，单次支付违约金100元</w:t>
      </w:r>
      <w:r>
        <w:rPr>
          <w:rFonts w:hint="eastAsia" w:ascii="宋体" w:hAnsi="宋体" w:cs="宋体"/>
          <w:sz w:val="24"/>
          <w:szCs w:val="24"/>
          <w:lang w:eastAsia="zh-CN"/>
        </w:rPr>
        <w:t>；</w:t>
      </w:r>
    </w:p>
    <w:p w14:paraId="3D88528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月度维保考核不合格、电梯月故障率、年度安全事故未达到本合同第四章质量标准，单次从当期维保服务费扣除500 元—1000元；</w:t>
      </w:r>
    </w:p>
    <w:p w14:paraId="146E147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因乙方维保疏漏、操作不规范造成电梯安全事故、电梯长期停运，损失金额以市场监管部门或甲乙双方共同委托第三方专业机构出具鉴定结论为准，乙方承担甲方全部直接损失与间接损失；</w:t>
      </w:r>
    </w:p>
    <w:p w14:paraId="4BD5899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乙方连续两次月度考核不合格，经甲方书面催告 7 日内仍未完成整改、严重干扰医院诊疗运营，甲方有权单方解除本合同，乙方应向甲方支付合同总价款 20% 的违约金；若该违约金不足以弥补甲方实际损失，乙方另行补足差额。</w:t>
      </w:r>
    </w:p>
    <w:p w14:paraId="45A6623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（三）单方解约规则</w:t>
      </w:r>
    </w:p>
    <w:p w14:paraId="2DA28E6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双方协商一致提前解除合同：据实结算已产生维保服务费，互不支付解约违约金；</w:t>
      </w:r>
    </w:p>
    <w:p w14:paraId="6721084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甲方无正当理由单方面提前解除合同：甲方结清全部已产生维保费用，并向乙方支付合同总价款5%的违约金；</w:t>
      </w:r>
    </w:p>
    <w:p w14:paraId="5EA681D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任意一方无正当理由单方终止核心履约义务（乙方拒绝维保抢修、甲方无理由拒付服务费），构成根本违约，守约方有权单方解除合同，违约方支付合同总价款20%违约金；本条与前款甲方无故解约条款择一适用，不重复累加。</w:t>
      </w:r>
    </w:p>
    <w:p w14:paraId="4D42BB2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w:t>
      </w:r>
      <w:r>
        <w:rPr>
          <w:rFonts w:hint="eastAsia"/>
          <w:sz w:val="24"/>
          <w:szCs w:val="24"/>
          <w:lang w:val="en-US" w:eastAsia="zh-CN"/>
        </w:rPr>
        <w:t>四</w:t>
      </w:r>
      <w:r>
        <w:rPr>
          <w:sz w:val="24"/>
          <w:szCs w:val="24"/>
        </w:rPr>
        <w:t>）维权费用承担</w:t>
      </w:r>
    </w:p>
    <w:p w14:paraId="08A8831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因一方违约引发纠纷、诉讼的，守约方为维权产生的诉讼费、律师费、保全费、公证费、差旅费、鉴定费等全部直接、间接费用，均由违约方全额承担。</w:t>
      </w:r>
    </w:p>
    <w:p w14:paraId="34A2636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bookmarkStart w:id="59" w:name="heading_27"/>
      <w:r>
        <w:rPr>
          <w:rFonts w:hint="eastAsia" w:ascii="黑体" w:hAnsi="黑体" w:eastAsia="黑体" w:cs="黑体"/>
          <w:sz w:val="24"/>
          <w:szCs w:val="24"/>
        </w:rPr>
        <w:t>十</w:t>
      </w:r>
      <w:r>
        <w:rPr>
          <w:rFonts w:hint="eastAsia" w:ascii="黑体" w:hAnsi="黑体" w:eastAsia="黑体" w:cs="黑体"/>
          <w:sz w:val="24"/>
          <w:szCs w:val="24"/>
          <w:lang w:val="en-US" w:eastAsia="zh-CN"/>
        </w:rPr>
        <w:t>一</w:t>
      </w:r>
      <w:r>
        <w:rPr>
          <w:rFonts w:hint="eastAsia" w:ascii="黑体" w:hAnsi="黑体" w:eastAsia="黑体" w:cs="黑体"/>
          <w:sz w:val="24"/>
          <w:szCs w:val="24"/>
        </w:rPr>
        <w:t>、合同的变更、解除与转让</w:t>
      </w:r>
      <w:bookmarkEnd w:id="59"/>
    </w:p>
    <w:p w14:paraId="41922DA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bookmarkStart w:id="60" w:name="heading_28"/>
      <w:r>
        <w:rPr>
          <w:sz w:val="24"/>
          <w:szCs w:val="24"/>
        </w:rPr>
        <w:t>（一）合同变更</w:t>
      </w:r>
      <w:bookmarkEnd w:id="60"/>
    </w:p>
    <w:p w14:paraId="5F70F78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合同生效后，如需修改、补充、删减条款，双方须共同签署书面《合同变更协议书》，经双方签字加盖公章后方可生效。</w:t>
      </w:r>
    </w:p>
    <w:p w14:paraId="512611A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bookmarkStart w:id="61" w:name="heading_29"/>
      <w:r>
        <w:rPr>
          <w:sz w:val="24"/>
          <w:szCs w:val="24"/>
        </w:rPr>
        <w:t>（二）合同解除</w:t>
      </w:r>
      <w:bookmarkEnd w:id="61"/>
    </w:p>
    <w:p w14:paraId="76F5BD3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因不可抗力导致合同目的完全无法实现的，任意一方可书面通知对方解除合同，双方互不承担违约责任，据实结算已发生维保费用。</w:t>
      </w:r>
    </w:p>
    <w:p w14:paraId="6B13CFD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2.</w:t>
      </w:r>
      <w:r>
        <w:rPr>
          <w:sz w:val="24"/>
          <w:szCs w:val="24"/>
        </w:rPr>
        <w:t>一方严重违约，守约方出具书面整改催告后，违约方逾期仍不整改的，守约方可出具书面解除通知，合同自通知送达对方当日生效。</w:t>
      </w:r>
    </w:p>
    <w:p w14:paraId="251E6767">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r>
        <w:rPr>
          <w:sz w:val="24"/>
          <w:szCs w:val="24"/>
        </w:rPr>
        <w:t>双方协商一致，结清全部已产生维保费用后，可书面解除本合同。</w:t>
      </w:r>
    </w:p>
    <w:p w14:paraId="45DC07E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bookmarkStart w:id="62" w:name="heading_30"/>
      <w:r>
        <w:rPr>
          <w:sz w:val="24"/>
          <w:szCs w:val="24"/>
        </w:rPr>
        <w:t>（三）合同转让</w:t>
      </w:r>
      <w:bookmarkEnd w:id="62"/>
    </w:p>
    <w:p w14:paraId="6B0C754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本合同项下权利、义务禁止单方转让；未经甲乙双方共同书面同意，任何一方不得将本合同全部或部分业务转包、转让给第三方。</w:t>
      </w:r>
    </w:p>
    <w:p w14:paraId="3B376B6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bookmarkStart w:id="63" w:name="heading_31"/>
      <w:r>
        <w:rPr>
          <w:rFonts w:hint="eastAsia" w:ascii="黑体" w:hAnsi="黑体" w:eastAsia="黑体" w:cs="黑体"/>
          <w:sz w:val="24"/>
          <w:szCs w:val="24"/>
        </w:rPr>
        <w:t>十</w:t>
      </w:r>
      <w:r>
        <w:rPr>
          <w:rFonts w:hint="eastAsia" w:ascii="黑体" w:hAnsi="黑体" w:eastAsia="黑体" w:cs="黑体"/>
          <w:sz w:val="24"/>
          <w:szCs w:val="24"/>
          <w:lang w:val="en-US" w:eastAsia="zh-CN"/>
        </w:rPr>
        <w:t>二</w:t>
      </w:r>
      <w:r>
        <w:rPr>
          <w:rFonts w:hint="eastAsia" w:ascii="黑体" w:hAnsi="黑体" w:eastAsia="黑体" w:cs="黑体"/>
          <w:sz w:val="24"/>
          <w:szCs w:val="24"/>
        </w:rPr>
        <w:t>、不可抗力</w:t>
      </w:r>
      <w:bookmarkEnd w:id="63"/>
    </w:p>
    <w:p w14:paraId="67A51CE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sz w:val="24"/>
          <w:szCs w:val="24"/>
        </w:rPr>
      </w:pPr>
      <w:r>
        <w:rPr>
          <w:rFonts w:hint="eastAsia"/>
          <w:sz w:val="24"/>
          <w:szCs w:val="24"/>
          <w:lang w:val="en-US" w:eastAsia="zh-CN"/>
        </w:rPr>
        <w:t>1.</w:t>
      </w:r>
      <w:r>
        <w:rPr>
          <w:sz w:val="24"/>
          <w:szCs w:val="24"/>
        </w:rPr>
        <w:t>不可抗力指不能预见、不能避免且不能克服的客观情况，包含重大自然灾害、战争、政府强制政策调整等。</w:t>
      </w:r>
      <w:r>
        <w:rPr>
          <w:sz w:val="24"/>
          <w:szCs w:val="24"/>
        </w:rPr>
        <w:br w:type="textWrapping"/>
      </w:r>
      <w:r>
        <w:rPr>
          <w:rFonts w:hint="eastAsia"/>
          <w:sz w:val="24"/>
          <w:szCs w:val="24"/>
          <w:lang w:val="en-US" w:eastAsia="zh-CN"/>
        </w:rPr>
        <w:t xml:space="preserve">        2.</w:t>
      </w:r>
      <w:r>
        <w:rPr>
          <w:sz w:val="24"/>
          <w:szCs w:val="24"/>
        </w:rPr>
        <w:t>遭遇不可抗力一方须第一时间书面通知对方，并在 15 日内提供官方有效证明文件；双方根据不可抗力实际影响程度，部分或全部免除对应履约责任。</w:t>
      </w:r>
      <w:r>
        <w:rPr>
          <w:sz w:val="24"/>
          <w:szCs w:val="24"/>
        </w:rPr>
        <w:br w:type="textWrapping"/>
      </w:r>
      <w:r>
        <w:rPr>
          <w:rFonts w:hint="eastAsia"/>
          <w:sz w:val="24"/>
          <w:szCs w:val="24"/>
          <w:lang w:val="en-US" w:eastAsia="zh-CN"/>
        </w:rPr>
        <w:t xml:space="preserve">       3. </w:t>
      </w:r>
      <w:r>
        <w:rPr>
          <w:sz w:val="24"/>
          <w:szCs w:val="24"/>
        </w:rPr>
        <w:t>一方延迟履行合同义务后才发生不可抗力的，不得免除其前期违约对应的违约责任。</w:t>
      </w:r>
    </w:p>
    <w:p w14:paraId="3D7A508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bookmarkStart w:id="64" w:name="heading_32"/>
      <w:r>
        <w:rPr>
          <w:rFonts w:hint="eastAsia" w:ascii="黑体" w:hAnsi="黑体" w:eastAsia="黑体" w:cs="黑体"/>
          <w:sz w:val="24"/>
          <w:szCs w:val="24"/>
        </w:rPr>
        <w:t>十</w:t>
      </w:r>
      <w:r>
        <w:rPr>
          <w:rFonts w:hint="eastAsia" w:ascii="黑体" w:hAnsi="黑体" w:eastAsia="黑体" w:cs="黑体"/>
          <w:sz w:val="24"/>
          <w:szCs w:val="24"/>
          <w:lang w:val="en-US" w:eastAsia="zh-CN"/>
        </w:rPr>
        <w:t>三</w:t>
      </w:r>
      <w:r>
        <w:rPr>
          <w:rFonts w:hint="eastAsia" w:ascii="黑体" w:hAnsi="黑体" w:eastAsia="黑体" w:cs="黑体"/>
          <w:sz w:val="24"/>
          <w:szCs w:val="24"/>
        </w:rPr>
        <w:t>、争议解决</w:t>
      </w:r>
      <w:bookmarkEnd w:id="64"/>
    </w:p>
    <w:p w14:paraId="1EE7E80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双方在合同履行过程中发生争议，优先通过友好协商解决；协商无法达成一致的，任何一方均有权向甲方所在地（苏州市姑苏区）人民法院提起诉讼。</w:t>
      </w:r>
    </w:p>
    <w:p w14:paraId="576FCEB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bookmarkStart w:id="65" w:name="heading_33"/>
      <w:r>
        <w:rPr>
          <w:rFonts w:hint="eastAsia" w:ascii="黑体" w:hAnsi="黑体" w:eastAsia="黑体" w:cs="黑体"/>
          <w:sz w:val="24"/>
          <w:szCs w:val="24"/>
        </w:rPr>
        <w:t>十</w:t>
      </w:r>
      <w:r>
        <w:rPr>
          <w:rFonts w:hint="eastAsia" w:ascii="黑体" w:hAnsi="黑体" w:eastAsia="黑体" w:cs="黑体"/>
          <w:sz w:val="24"/>
          <w:szCs w:val="24"/>
          <w:lang w:val="en-US" w:eastAsia="zh-CN"/>
        </w:rPr>
        <w:t>四</w:t>
      </w:r>
      <w:r>
        <w:rPr>
          <w:rFonts w:hint="eastAsia" w:ascii="黑体" w:hAnsi="黑体" w:eastAsia="黑体" w:cs="黑体"/>
          <w:sz w:val="24"/>
          <w:szCs w:val="24"/>
        </w:rPr>
        <w:t>、保密约定</w:t>
      </w:r>
      <w:bookmarkEnd w:id="65"/>
    </w:p>
    <w:p w14:paraId="04469B4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乙方承诺严格遵守国家保密法律法规，对本次维保项目信息、甲方院内资料、电梯技术参数、院内运营涉密内容严格保密，不得泄露、传播、违规存储；本保密义务在合同终止、解除后永久持续有效，未尽事宜详见附件 1《保密承诺书》。</w:t>
      </w:r>
    </w:p>
    <w:p w14:paraId="1BE6EB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bookmarkStart w:id="66" w:name="heading_34"/>
      <w:r>
        <w:rPr>
          <w:rFonts w:hint="eastAsia" w:ascii="黑体" w:hAnsi="黑体" w:eastAsia="黑体" w:cs="黑体"/>
          <w:sz w:val="24"/>
          <w:szCs w:val="24"/>
        </w:rPr>
        <w:t>十</w:t>
      </w:r>
      <w:r>
        <w:rPr>
          <w:rFonts w:hint="eastAsia" w:ascii="黑体" w:hAnsi="黑体" w:eastAsia="黑体" w:cs="黑体"/>
          <w:sz w:val="24"/>
          <w:szCs w:val="24"/>
          <w:lang w:val="en-US" w:eastAsia="zh-CN"/>
        </w:rPr>
        <w:t>五</w:t>
      </w:r>
      <w:r>
        <w:rPr>
          <w:rFonts w:hint="eastAsia" w:ascii="黑体" w:hAnsi="黑体" w:eastAsia="黑体" w:cs="黑体"/>
          <w:sz w:val="24"/>
          <w:szCs w:val="24"/>
        </w:rPr>
        <w:t>、附件清单</w:t>
      </w:r>
      <w:bookmarkEnd w:id="66"/>
    </w:p>
    <w:p w14:paraId="779B8C6E">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jc w:val="left"/>
        <w:textAlignment w:val="auto"/>
        <w:rPr>
          <w:sz w:val="24"/>
          <w:szCs w:val="24"/>
        </w:rPr>
      </w:pPr>
      <w:r>
        <w:rPr>
          <w:sz w:val="24"/>
          <w:szCs w:val="24"/>
        </w:rPr>
        <w:t>附件 1. 保密承诺书</w:t>
      </w:r>
      <w:r>
        <w:rPr>
          <w:sz w:val="24"/>
          <w:szCs w:val="24"/>
        </w:rPr>
        <w:br w:type="textWrapping"/>
      </w:r>
      <w:r>
        <w:rPr>
          <w:sz w:val="24"/>
          <w:szCs w:val="24"/>
        </w:rPr>
        <w:t>附件 2. 产品保养方式</w:t>
      </w:r>
      <w:r>
        <w:rPr>
          <w:sz w:val="24"/>
          <w:szCs w:val="24"/>
        </w:rPr>
        <w:br w:type="textWrapping"/>
      </w:r>
      <w:r>
        <w:rPr>
          <w:sz w:val="24"/>
          <w:szCs w:val="24"/>
        </w:rPr>
        <w:t>附件 3. 产品保养年度作业计划表（双方共同盖章确认）</w:t>
      </w:r>
      <w:r>
        <w:rPr>
          <w:sz w:val="24"/>
          <w:szCs w:val="24"/>
        </w:rPr>
        <w:br w:type="textWrapping"/>
      </w:r>
      <w:r>
        <w:rPr>
          <w:sz w:val="24"/>
          <w:szCs w:val="24"/>
        </w:rPr>
        <w:t>附件 4. 易损部品清单（双方共同盖章确认）</w:t>
      </w:r>
      <w:r>
        <w:rPr>
          <w:sz w:val="24"/>
          <w:szCs w:val="24"/>
        </w:rPr>
        <w:br w:type="textWrapping"/>
      </w:r>
      <w:r>
        <w:rPr>
          <w:sz w:val="24"/>
          <w:szCs w:val="24"/>
        </w:rPr>
        <w:t>附件 5. 另行约定事项（双方共同盖章确认）</w:t>
      </w:r>
    </w:p>
    <w:p w14:paraId="2C31778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黑体" w:hAnsi="黑体" w:eastAsia="黑体" w:cs="黑体"/>
          <w:sz w:val="24"/>
          <w:szCs w:val="24"/>
        </w:rPr>
      </w:pPr>
      <w:bookmarkStart w:id="67" w:name="heading_35"/>
      <w:r>
        <w:rPr>
          <w:rFonts w:hint="eastAsia" w:ascii="黑体" w:hAnsi="黑体" w:eastAsia="黑体" w:cs="黑体"/>
          <w:sz w:val="24"/>
          <w:szCs w:val="24"/>
        </w:rPr>
        <w:t>十</w:t>
      </w:r>
      <w:r>
        <w:rPr>
          <w:rFonts w:hint="eastAsia" w:ascii="黑体" w:hAnsi="黑体" w:eastAsia="黑体" w:cs="黑体"/>
          <w:sz w:val="24"/>
          <w:szCs w:val="24"/>
          <w:lang w:val="en-US" w:eastAsia="zh-CN"/>
        </w:rPr>
        <w:t>六</w:t>
      </w:r>
      <w:r>
        <w:rPr>
          <w:rFonts w:hint="eastAsia" w:ascii="黑体" w:hAnsi="黑体" w:eastAsia="黑体" w:cs="黑体"/>
          <w:sz w:val="24"/>
          <w:szCs w:val="24"/>
        </w:rPr>
        <w:t>、其他约定</w:t>
      </w:r>
      <w:bookmarkEnd w:id="67"/>
    </w:p>
    <w:p w14:paraId="78504F4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1.</w:t>
      </w:r>
      <w:r>
        <w:rPr>
          <w:sz w:val="24"/>
          <w:szCs w:val="24"/>
        </w:rPr>
        <w:t>本合同正本一式肆份，甲乙双方各执贰份，具有同等法律效力；附件一式陆份，甲乙双方各执叁份，与合同正文同步生效。</w:t>
      </w:r>
    </w:p>
    <w:p w14:paraId="08C8DE0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2.</w:t>
      </w:r>
      <w:r>
        <w:rPr>
          <w:sz w:val="24"/>
          <w:szCs w:val="24"/>
        </w:rPr>
        <w:t>合同空白栏签订前完整填写，不得留白。</w:t>
      </w:r>
    </w:p>
    <w:p w14:paraId="367EF0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3.</w:t>
      </w:r>
      <w:r>
        <w:rPr>
          <w:sz w:val="24"/>
          <w:szCs w:val="24"/>
        </w:rPr>
        <w:t>本合同经双方法定代表人 / 授权委托人签字并加盖公章后正式生效。</w:t>
      </w:r>
    </w:p>
    <w:p w14:paraId="18A5619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lang w:val="en-US" w:eastAsia="zh-CN"/>
        </w:rPr>
        <w:t>4.</w:t>
      </w:r>
      <w:r>
        <w:rPr>
          <w:sz w:val="24"/>
          <w:szCs w:val="24"/>
        </w:rPr>
        <w:t>本合同未尽事宜，按照《中华人民共和国民法典》《特种设备安全监察条例》等相关法律法规执行。</w:t>
      </w:r>
    </w:p>
    <w:p w14:paraId="3DF7BEE8">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p>
    <w:p w14:paraId="04AC4F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4"/>
          <w:szCs w:val="24"/>
          <w:u w:val="single"/>
          <w:lang w:val="en-US" w:eastAsia="zh-CN"/>
        </w:rPr>
      </w:pPr>
      <w:r>
        <w:rPr>
          <w:sz w:val="24"/>
          <w:szCs w:val="24"/>
        </w:rPr>
        <w:t>甲方（公章）：苏州一〇〇医院</w:t>
      </w:r>
      <w:r>
        <w:rPr>
          <w:sz w:val="24"/>
          <w:szCs w:val="24"/>
        </w:rPr>
        <w:br w:type="textWrapping"/>
      </w:r>
      <w:r>
        <w:rPr>
          <w:sz w:val="24"/>
          <w:szCs w:val="24"/>
        </w:rPr>
        <w:t>法定代表人 / 授权委托人（签字）：</w:t>
      </w:r>
      <w:r>
        <w:rPr>
          <w:rFonts w:hint="eastAsia"/>
          <w:sz w:val="24"/>
          <w:szCs w:val="24"/>
          <w:u w:val="single"/>
          <w:lang w:val="en-US" w:eastAsia="zh-CN"/>
        </w:rPr>
        <w:t xml:space="preserve">                 </w:t>
      </w:r>
    </w:p>
    <w:p w14:paraId="7E7329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r>
        <w:rPr>
          <w:sz w:val="24"/>
          <w:szCs w:val="24"/>
        </w:rPr>
        <w:t>日期：</w:t>
      </w:r>
      <w:r>
        <w:rPr>
          <w:rFonts w:hint="eastAsia"/>
          <w:sz w:val="24"/>
          <w:szCs w:val="24"/>
          <w:u w:val="single"/>
          <w:lang w:val="en-US" w:eastAsia="zh-CN"/>
        </w:rPr>
        <w:t xml:space="preserve">       </w:t>
      </w:r>
      <w:r>
        <w:rPr>
          <w:rFonts w:hint="eastAsia"/>
          <w:sz w:val="24"/>
          <w:szCs w:val="24"/>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w:t>
      </w:r>
    </w:p>
    <w:p w14:paraId="75F155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p>
    <w:p w14:paraId="7E6A7E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p>
    <w:p w14:paraId="099FEA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4"/>
          <w:szCs w:val="24"/>
          <w:u w:val="single"/>
          <w:lang w:val="en-US" w:eastAsia="zh-CN"/>
        </w:rPr>
      </w:pPr>
      <w:r>
        <w:rPr>
          <w:sz w:val="24"/>
          <w:szCs w:val="24"/>
        </w:rPr>
        <w:t>乙方（公章）：</w:t>
      </w:r>
      <w:r>
        <w:rPr>
          <w:rFonts w:hint="eastAsia"/>
          <w:sz w:val="24"/>
          <w:szCs w:val="24"/>
          <w:u w:val="single"/>
          <w:lang w:val="en-US" w:eastAsia="zh-CN"/>
        </w:rPr>
        <w:t xml:space="preserve">                              </w:t>
      </w:r>
      <w:r>
        <w:rPr>
          <w:sz w:val="24"/>
          <w:szCs w:val="24"/>
        </w:rPr>
        <w:br w:type="textWrapping"/>
      </w:r>
      <w:bookmarkStart w:id="68" w:name="heading_36"/>
      <w:r>
        <w:rPr>
          <w:sz w:val="24"/>
          <w:szCs w:val="24"/>
        </w:rPr>
        <w:t>法定代表人 / 授权委托人（签字）：</w:t>
      </w:r>
      <w:r>
        <w:rPr>
          <w:rFonts w:hint="eastAsia"/>
          <w:sz w:val="24"/>
          <w:szCs w:val="24"/>
          <w:u w:val="single"/>
          <w:lang w:val="en-US" w:eastAsia="zh-CN"/>
        </w:rPr>
        <w:t xml:space="preserve">                 </w:t>
      </w:r>
    </w:p>
    <w:p w14:paraId="69FEA9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r>
        <w:rPr>
          <w:sz w:val="24"/>
          <w:szCs w:val="24"/>
        </w:rPr>
        <w:t>日期：</w:t>
      </w:r>
      <w:r>
        <w:rPr>
          <w:rFonts w:hint="eastAsia"/>
          <w:sz w:val="24"/>
          <w:szCs w:val="24"/>
          <w:u w:val="single"/>
          <w:lang w:val="en-US" w:eastAsia="zh-CN"/>
        </w:rPr>
        <w:t xml:space="preserve">       </w:t>
      </w:r>
      <w:r>
        <w:rPr>
          <w:rFonts w:hint="eastAsia"/>
          <w:sz w:val="24"/>
          <w:szCs w:val="24"/>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w:t>
      </w:r>
    </w:p>
    <w:p w14:paraId="0E3558D2">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r>
        <w:rPr>
          <w:sz w:val="24"/>
          <w:szCs w:val="24"/>
        </w:rPr>
        <w:br w:type="page"/>
      </w:r>
      <w:r>
        <w:rPr>
          <w:b/>
          <w:bCs/>
          <w:sz w:val="24"/>
          <w:szCs w:val="24"/>
        </w:rPr>
        <w:t>附件 1 ：保密承诺书</w:t>
      </w:r>
      <w:bookmarkEnd w:id="68"/>
    </w:p>
    <w:p w14:paraId="08C41970">
      <w:pPr>
        <w:keepNext w:val="0"/>
        <w:keepLines w:val="0"/>
        <w:pageBreakBefore w:val="0"/>
        <w:widowControl w:val="0"/>
        <w:kinsoku/>
        <w:wordWrap/>
        <w:overflowPunct/>
        <w:topLinePunct w:val="0"/>
        <w:autoSpaceDE/>
        <w:autoSpaceDN/>
        <w:bidi w:val="0"/>
        <w:adjustRightInd/>
        <w:snapToGrid/>
        <w:spacing w:line="400" w:lineRule="exact"/>
        <w:ind w:left="480" w:hanging="480" w:hangingChars="200"/>
        <w:jc w:val="left"/>
        <w:textAlignment w:val="auto"/>
        <w:rPr>
          <w:sz w:val="24"/>
          <w:szCs w:val="24"/>
        </w:rPr>
      </w:pPr>
      <w:r>
        <w:rPr>
          <w:sz w:val="24"/>
          <w:szCs w:val="24"/>
        </w:rPr>
        <w:t>致：苏州一〇〇医院</w:t>
      </w:r>
      <w:r>
        <w:rPr>
          <w:sz w:val="24"/>
          <w:szCs w:val="24"/>
        </w:rPr>
        <w:br w:type="textWrapping"/>
      </w:r>
      <w:r>
        <w:rPr>
          <w:sz w:val="24"/>
          <w:szCs w:val="24"/>
        </w:rPr>
        <w:t>我方作为本电梯维保服务项目供应商，郑重作出如下保密承诺：</w:t>
      </w:r>
    </w:p>
    <w:p w14:paraId="39F3038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sz w:val="24"/>
          <w:szCs w:val="24"/>
        </w:rPr>
      </w:pPr>
      <w:r>
        <w:rPr>
          <w:sz w:val="24"/>
          <w:szCs w:val="24"/>
        </w:rPr>
        <w:t>严格遵守国家保密法律法规及甲方院内保密管理制度，全面履行保密义务。</w:t>
      </w:r>
    </w:p>
    <w:p w14:paraId="10323E0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不以任何线上、线下形式泄露、传播、复制本次维保项目资料、电梯全套技术信息、甲方内部运营信息、病患相关信息。</w:t>
      </w:r>
    </w:p>
    <w:p w14:paraId="4247A9F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对项目全部纸质、电子文件、技术资料专人单独管理、专属存储，不私自转发、外传、拷贝。</w:t>
      </w:r>
    </w:p>
    <w:p w14:paraId="6F2A7BF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未经甲方书面许可，不在网络、短视频、媒体、宣传材料等平台发布任何与本项目、甲方院区相关图文、视频、文字信息。</w:t>
      </w:r>
    </w:p>
    <w:p w14:paraId="1FFD1CD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若我方违反本承诺，自愿承担全部行政处罚、民事赔偿、诉讼相关费用，赔偿甲方全部经济损失，并承担相应法律责任。</w:t>
      </w:r>
    </w:p>
    <w:p w14:paraId="61660AD4">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p>
    <w:p w14:paraId="03C2A31B">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p>
    <w:p w14:paraId="402285BE">
      <w:pPr>
        <w:keepNext w:val="0"/>
        <w:keepLines w:val="0"/>
        <w:pageBreakBefore w:val="0"/>
        <w:widowControl w:val="0"/>
        <w:kinsoku/>
        <w:wordWrap/>
        <w:overflowPunct/>
        <w:topLinePunct w:val="0"/>
        <w:autoSpaceDE/>
        <w:autoSpaceDN/>
        <w:bidi w:val="0"/>
        <w:adjustRightInd/>
        <w:snapToGrid/>
        <w:spacing w:line="400" w:lineRule="exact"/>
        <w:textAlignment w:val="auto"/>
        <w:rPr>
          <w:sz w:val="24"/>
          <w:szCs w:val="24"/>
        </w:rPr>
      </w:pPr>
    </w:p>
    <w:p w14:paraId="22AA53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u w:val="single"/>
          <w:lang w:val="en-US" w:eastAsia="zh-CN"/>
        </w:rPr>
      </w:pPr>
      <w:r>
        <w:rPr>
          <w:sz w:val="24"/>
          <w:szCs w:val="24"/>
        </w:rPr>
        <w:t>承诺单位（盖章）：</w:t>
      </w:r>
      <w:r>
        <w:rPr>
          <w:rFonts w:hint="eastAsia"/>
          <w:sz w:val="24"/>
          <w:szCs w:val="24"/>
          <w:u w:val="single"/>
          <w:lang w:val="en-US" w:eastAsia="zh-CN"/>
        </w:rPr>
        <w:t xml:space="preserve">                        </w:t>
      </w:r>
    </w:p>
    <w:p w14:paraId="6F7BEA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r>
        <w:rPr>
          <w:sz w:val="24"/>
          <w:szCs w:val="24"/>
        </w:rPr>
        <w:t>法定代表人 / 授权委托人（签字）：</w:t>
      </w:r>
      <w:r>
        <w:rPr>
          <w:rFonts w:hint="eastAsia"/>
          <w:sz w:val="24"/>
          <w:szCs w:val="24"/>
          <w:u w:val="single"/>
          <w:lang w:val="en-US" w:eastAsia="zh-CN"/>
        </w:rPr>
        <w:t xml:space="preserve">                      </w:t>
      </w:r>
      <w:r>
        <w:rPr>
          <w:sz w:val="24"/>
          <w:szCs w:val="24"/>
        </w:rPr>
        <w:br w:type="textWrapping"/>
      </w:r>
      <w:r>
        <w:rPr>
          <w:sz w:val="24"/>
          <w:szCs w:val="24"/>
        </w:rPr>
        <w:t>日期：</w:t>
      </w:r>
      <w:r>
        <w:rPr>
          <w:rFonts w:hint="eastAsia"/>
          <w:sz w:val="24"/>
          <w:szCs w:val="24"/>
          <w:u w:val="single"/>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w:t>
      </w:r>
    </w:p>
    <w:p w14:paraId="689AB4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b/>
          <w:bCs/>
          <w:sz w:val="24"/>
          <w:szCs w:val="24"/>
        </w:rPr>
      </w:pPr>
      <w:bookmarkStart w:id="69" w:name="heading_37"/>
      <w:r>
        <w:rPr>
          <w:sz w:val="24"/>
          <w:szCs w:val="24"/>
        </w:rPr>
        <w:br w:type="page"/>
      </w:r>
      <w:r>
        <w:rPr>
          <w:b/>
          <w:bCs/>
          <w:sz w:val="24"/>
          <w:szCs w:val="24"/>
        </w:rPr>
        <w:t>附件 2：产品保养方式</w:t>
      </w:r>
      <w:bookmarkEnd w:id="69"/>
    </w:p>
    <w:p w14:paraId="663D1EB3">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479" w:leftChars="228" w:firstLine="0" w:firstLineChars="0"/>
        <w:jc w:val="left"/>
        <w:textAlignment w:val="auto"/>
        <w:rPr>
          <w:sz w:val="24"/>
          <w:szCs w:val="24"/>
        </w:rPr>
      </w:pPr>
      <w:r>
        <w:rPr>
          <w:sz w:val="24"/>
          <w:szCs w:val="24"/>
        </w:rPr>
        <w:t>乙方对电梯设备进行保养的具体内容有：</w:t>
      </w:r>
      <w:r>
        <w:rPr>
          <w:sz w:val="24"/>
          <w:szCs w:val="24"/>
        </w:rPr>
        <w:br w:type="textWrapping"/>
      </w:r>
      <w:r>
        <w:rPr>
          <w:sz w:val="24"/>
          <w:szCs w:val="24"/>
        </w:rPr>
        <w:t>1.1 机房内电梯主机减速器、曳引电动机、曳引轮、导向轮、编码器、控制</w:t>
      </w:r>
    </w:p>
    <w:p w14:paraId="42FA87B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sz w:val="24"/>
          <w:szCs w:val="24"/>
        </w:rPr>
      </w:pPr>
      <w:r>
        <w:rPr>
          <w:sz w:val="24"/>
          <w:szCs w:val="24"/>
        </w:rPr>
        <w:t>柜内印板及各种电器元件、限速器、变压器、紧急停靠屏和制动器等部件的检查、调整、润滑、清洁，维保责任内损坏件免费更换。</w:t>
      </w:r>
      <w:r>
        <w:rPr>
          <w:sz w:val="24"/>
          <w:szCs w:val="24"/>
        </w:rPr>
        <w:br w:type="textWrapping"/>
      </w:r>
      <w:r>
        <w:rPr>
          <w:rFonts w:hint="eastAsia"/>
          <w:sz w:val="24"/>
          <w:szCs w:val="24"/>
          <w:lang w:val="en-US" w:eastAsia="zh-CN"/>
        </w:rPr>
        <w:t xml:space="preserve">        </w:t>
      </w:r>
      <w:r>
        <w:rPr>
          <w:sz w:val="24"/>
          <w:szCs w:val="24"/>
        </w:rPr>
        <w:t>1.2 井道内支架、导轨、层门装置及预报灯、缓冲器、井道内开关、随行电缆和限速器张紧装置等部件的检查、调整、润滑、清洁，维保责任内损坏件免费更换。</w:t>
      </w:r>
      <w:r>
        <w:rPr>
          <w:sz w:val="24"/>
          <w:szCs w:val="24"/>
        </w:rPr>
        <w:br w:type="textWrapping"/>
      </w:r>
      <w:r>
        <w:rPr>
          <w:rFonts w:hint="eastAsia"/>
          <w:sz w:val="24"/>
          <w:szCs w:val="24"/>
          <w:lang w:val="en-US" w:eastAsia="zh-CN"/>
        </w:rPr>
        <w:t xml:space="preserve">        </w:t>
      </w:r>
      <w:r>
        <w:rPr>
          <w:sz w:val="24"/>
          <w:szCs w:val="24"/>
        </w:rPr>
        <w:t>1.3 电梯轿厢操纵箱及其内部印板、按钮及各种元件、整个轿门装置、轿厢和对重的导靴及油杯、平层感应装置、轿顶操纵箱及其内部元件等部件的检查、调整、润滑、清洁，维保责任内损坏件免费更换。</w:t>
      </w:r>
      <w:r>
        <w:rPr>
          <w:sz w:val="24"/>
          <w:szCs w:val="24"/>
        </w:rPr>
        <w:br w:type="textWrapping"/>
      </w:r>
      <w:r>
        <w:rPr>
          <w:rFonts w:hint="eastAsia"/>
          <w:sz w:val="24"/>
          <w:szCs w:val="24"/>
          <w:lang w:val="en-US" w:eastAsia="zh-CN"/>
        </w:rPr>
        <w:t xml:space="preserve">        </w:t>
      </w:r>
      <w:r>
        <w:rPr>
          <w:sz w:val="24"/>
          <w:szCs w:val="24"/>
        </w:rPr>
        <w:t>1.4 电梯曳引钢丝绳、补偿钢丝绳、补偿链、限速器钢丝绳的清洁、张力或长度调整；每年专项检测，钢丝绳达到特种设备强制更换标准时乙方免费调换。</w:t>
      </w:r>
      <w:r>
        <w:rPr>
          <w:sz w:val="24"/>
          <w:szCs w:val="24"/>
        </w:rPr>
        <w:br w:type="textWrapping"/>
      </w:r>
      <w:r>
        <w:rPr>
          <w:rFonts w:hint="eastAsia"/>
          <w:sz w:val="24"/>
          <w:szCs w:val="24"/>
          <w:lang w:val="en-US" w:eastAsia="zh-CN"/>
        </w:rPr>
        <w:t xml:space="preserve">        </w:t>
      </w:r>
      <w:r>
        <w:rPr>
          <w:sz w:val="24"/>
          <w:szCs w:val="24"/>
        </w:rPr>
        <w:t>1.5 自动扶梯主导轨、扶手带及其驱动装置、梯级及梯级主副轮、主驱动链、安全装置、减速器、电动机、自动加油装置和电磁制动器等部件的检查、调整、润滑、清洁，维保责任内损坏件免费更换。</w:t>
      </w:r>
      <w:r>
        <w:rPr>
          <w:sz w:val="24"/>
          <w:szCs w:val="24"/>
        </w:rPr>
        <w:br w:type="textWrapping"/>
      </w:r>
      <w:r>
        <w:rPr>
          <w:rFonts w:hint="eastAsia"/>
          <w:sz w:val="24"/>
          <w:szCs w:val="24"/>
          <w:lang w:val="en-US" w:eastAsia="zh-CN"/>
        </w:rPr>
        <w:t xml:space="preserve">        </w:t>
      </w:r>
      <w:r>
        <w:rPr>
          <w:sz w:val="24"/>
          <w:szCs w:val="24"/>
        </w:rPr>
        <w:t>1.6 电梯平层精度的检查和调整。</w:t>
      </w:r>
      <w:r>
        <w:rPr>
          <w:sz w:val="24"/>
          <w:szCs w:val="24"/>
        </w:rPr>
        <w:br w:type="textWrapping"/>
      </w:r>
      <w:r>
        <w:rPr>
          <w:rFonts w:hint="eastAsia"/>
          <w:sz w:val="24"/>
          <w:szCs w:val="24"/>
          <w:lang w:val="en-US" w:eastAsia="zh-CN"/>
        </w:rPr>
        <w:t xml:space="preserve">        </w:t>
      </w:r>
      <w:r>
        <w:rPr>
          <w:sz w:val="24"/>
          <w:szCs w:val="24"/>
        </w:rPr>
        <w:t>2. 每年对曳引钢丝绳作一次专项检查，每年对整机作一次安全运行和运行质量检测并出具书面报告交付甲方留存。</w:t>
      </w:r>
      <w:r>
        <w:rPr>
          <w:sz w:val="24"/>
          <w:szCs w:val="24"/>
        </w:rPr>
        <w:br w:type="textWrapping"/>
      </w:r>
      <w:r>
        <w:rPr>
          <w:rFonts w:hint="eastAsia"/>
          <w:sz w:val="24"/>
          <w:szCs w:val="24"/>
          <w:lang w:val="en-US" w:eastAsia="zh-CN"/>
        </w:rPr>
        <w:t xml:space="preserve">        </w:t>
      </w:r>
      <w:r>
        <w:rPr>
          <w:sz w:val="24"/>
          <w:szCs w:val="24"/>
        </w:rPr>
        <w:t>3. 提供 7×24 全天候应急处理服务，接到甲方紧急报修通知后 30 分钟内赶到现场处置。</w:t>
      </w:r>
      <w:r>
        <w:rPr>
          <w:sz w:val="24"/>
          <w:szCs w:val="24"/>
        </w:rPr>
        <w:br w:type="textWrapping"/>
      </w:r>
      <w:r>
        <w:rPr>
          <w:rFonts w:hint="eastAsia"/>
          <w:sz w:val="24"/>
          <w:szCs w:val="24"/>
          <w:lang w:val="en-US" w:eastAsia="zh-CN"/>
        </w:rPr>
        <w:t xml:space="preserve">        </w:t>
      </w:r>
      <w:r>
        <w:rPr>
          <w:sz w:val="24"/>
          <w:szCs w:val="24"/>
        </w:rPr>
        <w:t>4. 免费调换服务期内因乙方保养不当损坏的零部件。</w:t>
      </w:r>
      <w:r>
        <w:rPr>
          <w:sz w:val="24"/>
          <w:szCs w:val="24"/>
        </w:rPr>
        <w:br w:type="textWrapping"/>
      </w:r>
      <w:r>
        <w:rPr>
          <w:rFonts w:hint="eastAsia"/>
          <w:sz w:val="24"/>
          <w:szCs w:val="24"/>
          <w:lang w:val="en-US" w:eastAsia="zh-CN"/>
        </w:rPr>
        <w:t xml:space="preserve">        </w:t>
      </w:r>
      <w:r>
        <w:rPr>
          <w:sz w:val="24"/>
          <w:szCs w:val="24"/>
        </w:rPr>
        <w:t>5. 甲方管理、使用不当、装饰件、人为损坏、土建问题、不可抗力损坏的零部件不在免费更换范围内，乙方可按当年销售价八折提供备品配件并送货上门。</w:t>
      </w:r>
      <w:r>
        <w:rPr>
          <w:sz w:val="24"/>
          <w:szCs w:val="24"/>
        </w:rPr>
        <w:br w:type="textWrapping"/>
      </w:r>
      <w:r>
        <w:rPr>
          <w:rFonts w:hint="eastAsia"/>
          <w:sz w:val="24"/>
          <w:szCs w:val="24"/>
          <w:lang w:val="en-US" w:eastAsia="zh-CN"/>
        </w:rPr>
        <w:t xml:space="preserve">        </w:t>
      </w:r>
      <w:r>
        <w:rPr>
          <w:sz w:val="24"/>
          <w:szCs w:val="24"/>
        </w:rPr>
        <w:t>6. 乙方全权代办电梯设备年检申报手续，全程配合政府主管部门实施年检，维保原因产生的整改项目免费处理。</w:t>
      </w:r>
      <w:r>
        <w:rPr>
          <w:sz w:val="24"/>
          <w:szCs w:val="24"/>
        </w:rPr>
        <w:br w:type="textWrapping"/>
      </w:r>
      <w:r>
        <w:rPr>
          <w:rFonts w:hint="eastAsia"/>
          <w:sz w:val="24"/>
          <w:szCs w:val="24"/>
          <w:lang w:val="en-US" w:eastAsia="zh-CN"/>
        </w:rPr>
        <w:t xml:space="preserve">        </w:t>
      </w:r>
      <w:r>
        <w:rPr>
          <w:sz w:val="24"/>
          <w:szCs w:val="24"/>
        </w:rPr>
        <w:t>7. 本附件约定与合同正文冲突时，以合同正文条款为准。</w:t>
      </w:r>
    </w:p>
    <w:p w14:paraId="4DED6679">
      <w:pPr>
        <w:keepNext w:val="0"/>
        <w:keepLines w:val="0"/>
        <w:pageBreakBefore w:val="0"/>
        <w:widowControl w:val="0"/>
        <w:kinsoku/>
        <w:wordWrap/>
        <w:overflowPunct/>
        <w:topLinePunct w:val="0"/>
        <w:autoSpaceDE/>
        <w:autoSpaceDN/>
        <w:bidi w:val="0"/>
        <w:adjustRightInd/>
        <w:snapToGrid/>
        <w:spacing w:before="120" w:after="120" w:line="400" w:lineRule="exact"/>
        <w:ind w:left="0"/>
        <w:jc w:val="left"/>
        <w:textAlignment w:val="auto"/>
      </w:pPr>
    </w:p>
    <w:p w14:paraId="3CCB8B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sz w:val="24"/>
          <w:szCs w:val="24"/>
          <w:u w:val="single"/>
          <w:lang w:val="en-US" w:eastAsia="zh-CN"/>
        </w:rPr>
      </w:pPr>
      <w:r>
        <w:rPr>
          <w:sz w:val="24"/>
          <w:szCs w:val="24"/>
        </w:rPr>
        <w:t>承诺单位（盖章）：</w:t>
      </w:r>
      <w:r>
        <w:rPr>
          <w:rFonts w:hint="eastAsia"/>
          <w:sz w:val="24"/>
          <w:szCs w:val="24"/>
          <w:u w:val="single"/>
          <w:lang w:val="en-US" w:eastAsia="zh-CN"/>
        </w:rPr>
        <w:t xml:space="preserve">                        </w:t>
      </w:r>
    </w:p>
    <w:p w14:paraId="5276CE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szCs w:val="24"/>
        </w:rPr>
      </w:pPr>
      <w:r>
        <w:rPr>
          <w:sz w:val="24"/>
          <w:szCs w:val="24"/>
        </w:rPr>
        <w:t>法定代表人 / 授权委托人（签字）：</w:t>
      </w:r>
      <w:r>
        <w:rPr>
          <w:rFonts w:hint="eastAsia"/>
          <w:sz w:val="24"/>
          <w:szCs w:val="24"/>
          <w:u w:val="single"/>
          <w:lang w:val="en-US" w:eastAsia="zh-CN"/>
        </w:rPr>
        <w:t xml:space="preserve">                      </w:t>
      </w:r>
      <w:r>
        <w:rPr>
          <w:sz w:val="24"/>
          <w:szCs w:val="24"/>
        </w:rPr>
        <w:br w:type="textWrapping"/>
      </w:r>
      <w:r>
        <w:rPr>
          <w:sz w:val="24"/>
          <w:szCs w:val="24"/>
        </w:rPr>
        <w:t>日期：</w:t>
      </w:r>
      <w:r>
        <w:rPr>
          <w:rFonts w:hint="eastAsia"/>
          <w:sz w:val="24"/>
          <w:szCs w:val="24"/>
          <w:u w:val="single"/>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w:t>
      </w:r>
    </w:p>
    <w:p w14:paraId="2D0AA4B1">
      <w:pPr>
        <w:widowControl/>
        <w:numPr>
          <w:ilvl w:val="0"/>
          <w:numId w:val="0"/>
        </w:numPr>
        <w:jc w:val="center"/>
        <w:outlineLvl w:val="0"/>
        <w:rPr>
          <w:rFonts w:ascii="Times New Roman" w:hAnsi="Times New Roman"/>
          <w:b/>
          <w:bCs/>
          <w:caps w:val="0"/>
          <w:sz w:val="32"/>
          <w:szCs w:val="32"/>
          <w:highlight w:val="none"/>
        </w:rPr>
        <w:sectPr>
          <w:footerReference r:id="rId3" w:type="default"/>
          <w:pgSz w:w="12242" w:h="15842"/>
          <w:pgMar w:top="1440" w:right="1080" w:bottom="1440" w:left="1080" w:header="850" w:footer="850" w:gutter="0"/>
          <w:pgNumType w:start="1"/>
          <w:cols w:space="1701" w:num="1"/>
          <w:docGrid w:linePitch="360" w:charSpace="0"/>
        </w:sectPr>
      </w:pPr>
    </w:p>
    <w:p w14:paraId="72F49549">
      <w:pPr>
        <w:widowControl/>
        <w:numPr>
          <w:ilvl w:val="0"/>
          <w:numId w:val="0"/>
        </w:numPr>
        <w:jc w:val="center"/>
        <w:outlineLvl w:val="0"/>
        <w:rPr>
          <w:rFonts w:ascii="Times New Roman" w:hAnsi="Times New Roman" w:eastAsia="宋体"/>
          <w:b/>
          <w:bCs/>
          <w:caps w:val="0"/>
          <w:sz w:val="32"/>
          <w:szCs w:val="32"/>
          <w:highlight w:val="none"/>
        </w:rPr>
      </w:pPr>
      <w:r>
        <w:rPr>
          <w:rFonts w:ascii="Times New Roman" w:hAnsi="Times New Roman"/>
          <w:b/>
          <w:bCs/>
          <w:caps w:val="0"/>
          <w:sz w:val="32"/>
          <w:szCs w:val="32"/>
          <w:highlight w:val="none"/>
        </w:rPr>
        <w:t>第</w:t>
      </w:r>
      <w:r>
        <w:rPr>
          <w:rFonts w:ascii="Times New Roman" w:hAnsi="Times New Roman"/>
          <w:b/>
          <w:bCs/>
          <w:caps w:val="0"/>
          <w:sz w:val="32"/>
          <w:szCs w:val="32"/>
          <w:highlight w:val="none"/>
          <w:lang w:val="en-US" w:eastAsia="zh-CN"/>
        </w:rPr>
        <w:t>五</w:t>
      </w:r>
      <w:r>
        <w:rPr>
          <w:rFonts w:ascii="Times New Roman" w:hAnsi="Times New Roman"/>
          <w:b/>
          <w:bCs/>
          <w:caps w:val="0"/>
          <w:sz w:val="32"/>
          <w:szCs w:val="32"/>
          <w:highlight w:val="none"/>
        </w:rPr>
        <w:t xml:space="preserve">章 </w:t>
      </w:r>
      <w:r>
        <w:rPr>
          <w:rFonts w:ascii="Times New Roman" w:hAnsi="Times New Roman" w:eastAsia="宋体"/>
          <w:b/>
          <w:bCs/>
          <w:caps w:val="0"/>
          <w:sz w:val="32"/>
          <w:szCs w:val="32"/>
          <w:highlight w:val="none"/>
        </w:rPr>
        <w:t>采购需求</w:t>
      </w:r>
    </w:p>
    <w:p w14:paraId="67CFF48C">
      <w:pPr>
        <w:keepNext w:val="0"/>
        <w:keepLines w:val="0"/>
        <w:pageBreakBefore w:val="0"/>
        <w:widowControl w:val="0"/>
        <w:kinsoku/>
        <w:wordWrap/>
        <w:overflowPunct/>
        <w:topLinePunct w:val="0"/>
        <w:autoSpaceDE/>
        <w:autoSpaceDN/>
        <w:bidi w:val="0"/>
        <w:adjustRightInd/>
        <w:snapToGrid/>
        <w:spacing w:line="300" w:lineRule="exact"/>
        <w:ind w:right="0" w:firstLine="480" w:firstLineChars="200"/>
        <w:textAlignment w:val="auto"/>
        <w:rPr>
          <w:rFonts w:hint="eastAsia"/>
          <w:color w:val="auto"/>
          <w:sz w:val="24"/>
          <w:szCs w:val="28"/>
          <w:highlight w:val="none"/>
        </w:rPr>
      </w:pPr>
      <w:r>
        <w:rPr>
          <w:rFonts w:hint="eastAsia"/>
          <w:color w:val="auto"/>
          <w:sz w:val="24"/>
          <w:szCs w:val="28"/>
          <w:highlight w:val="none"/>
        </w:rPr>
        <w:t>一、服务内容</w:t>
      </w:r>
    </w:p>
    <w:p w14:paraId="732D4A6B">
      <w:pPr>
        <w:keepNext w:val="0"/>
        <w:keepLines w:val="0"/>
        <w:pageBreakBefore w:val="0"/>
        <w:widowControl w:val="0"/>
        <w:kinsoku/>
        <w:wordWrap/>
        <w:overflowPunct/>
        <w:topLinePunct w:val="0"/>
        <w:autoSpaceDE/>
        <w:autoSpaceDN/>
        <w:bidi w:val="0"/>
        <w:adjustRightInd/>
        <w:snapToGrid/>
        <w:spacing w:line="300" w:lineRule="exact"/>
        <w:ind w:right="0" w:firstLine="480" w:firstLineChars="200"/>
        <w:textAlignment w:val="auto"/>
        <w:rPr>
          <w:rFonts w:hint="eastAsia"/>
          <w:color w:val="auto"/>
          <w:sz w:val="24"/>
          <w:szCs w:val="28"/>
          <w:highlight w:val="none"/>
        </w:rPr>
      </w:pPr>
      <w:r>
        <w:rPr>
          <w:rFonts w:hint="eastAsia"/>
          <w:color w:val="auto"/>
          <w:sz w:val="24"/>
          <w:szCs w:val="28"/>
          <w:highlight w:val="none"/>
        </w:rPr>
        <w:t>拟选定一家业务水平较高，在行业内具有一定影响力的电梯设备维保单位为采购人现有17部电梯设备提供全包(大包)维保服务。</w:t>
      </w:r>
    </w:p>
    <w:p w14:paraId="7E1535DC">
      <w:pPr>
        <w:keepNext w:val="0"/>
        <w:keepLines w:val="0"/>
        <w:pageBreakBefore w:val="0"/>
        <w:widowControl w:val="0"/>
        <w:kinsoku/>
        <w:wordWrap/>
        <w:overflowPunct/>
        <w:topLinePunct w:val="0"/>
        <w:autoSpaceDE/>
        <w:autoSpaceDN/>
        <w:bidi w:val="0"/>
        <w:adjustRightInd/>
        <w:snapToGrid/>
        <w:spacing w:line="300" w:lineRule="exact"/>
        <w:ind w:left="0" w:right="0" w:firstLine="480"/>
        <w:textAlignment w:val="auto"/>
        <w:rPr>
          <w:rFonts w:hint="eastAsia"/>
          <w:color w:val="auto"/>
          <w:sz w:val="24"/>
          <w:szCs w:val="28"/>
          <w:highlight w:val="none"/>
        </w:rPr>
      </w:pPr>
      <w:r>
        <w:rPr>
          <w:rFonts w:hint="eastAsia"/>
          <w:color w:val="auto"/>
          <w:sz w:val="24"/>
          <w:szCs w:val="28"/>
          <w:highlight w:val="none"/>
        </w:rPr>
        <w:t>服务内容包括电梯轿厢、机房、底坑等的检查维护保养，本次采购全年限价70000元。</w:t>
      </w:r>
    </w:p>
    <w:p w14:paraId="56AAAB4A">
      <w:pPr>
        <w:keepNext w:val="0"/>
        <w:keepLines w:val="0"/>
        <w:pageBreakBefore w:val="0"/>
        <w:widowControl w:val="0"/>
        <w:kinsoku/>
        <w:wordWrap/>
        <w:overflowPunct/>
        <w:topLinePunct w:val="0"/>
        <w:autoSpaceDE/>
        <w:autoSpaceDN/>
        <w:bidi w:val="0"/>
        <w:adjustRightInd/>
        <w:snapToGrid/>
        <w:spacing w:line="300" w:lineRule="exact"/>
        <w:ind w:left="0" w:right="0" w:firstLine="480"/>
        <w:textAlignment w:val="auto"/>
        <w:rPr>
          <w:rFonts w:hint="eastAsia"/>
          <w:color w:val="auto"/>
          <w:sz w:val="24"/>
          <w:szCs w:val="28"/>
          <w:highlight w:val="none"/>
        </w:rPr>
      </w:pPr>
      <w:r>
        <w:rPr>
          <w:rFonts w:hint="eastAsia"/>
          <w:color w:val="auto"/>
          <w:sz w:val="24"/>
          <w:szCs w:val="28"/>
          <w:highlight w:val="none"/>
        </w:rPr>
        <w:t>二、人员要求</w:t>
      </w:r>
    </w:p>
    <w:p w14:paraId="42FDC6CA">
      <w:pPr>
        <w:keepNext w:val="0"/>
        <w:keepLines w:val="0"/>
        <w:pageBreakBefore w:val="0"/>
        <w:widowControl w:val="0"/>
        <w:kinsoku/>
        <w:wordWrap/>
        <w:overflowPunct/>
        <w:topLinePunct w:val="0"/>
        <w:autoSpaceDE/>
        <w:autoSpaceDN/>
        <w:bidi w:val="0"/>
        <w:adjustRightInd/>
        <w:snapToGrid/>
        <w:spacing w:line="300" w:lineRule="exact"/>
        <w:ind w:left="0" w:right="0" w:firstLine="480"/>
        <w:textAlignment w:val="auto"/>
        <w:rPr>
          <w:rFonts w:hint="eastAsia"/>
          <w:color w:val="auto"/>
          <w:sz w:val="24"/>
          <w:szCs w:val="28"/>
          <w:highlight w:val="none"/>
        </w:rPr>
      </w:pPr>
      <w:r>
        <w:rPr>
          <w:rFonts w:hint="eastAsia"/>
          <w:color w:val="auto"/>
          <w:sz w:val="24"/>
          <w:szCs w:val="28"/>
          <w:highlight w:val="none"/>
        </w:rPr>
        <w:t>一名本项目持证维保从事电梯行业15年以上;一名本项目持证维保从事电梯行业5年以</w:t>
      </w:r>
    </w:p>
    <w:p w14:paraId="3A4AEA1B">
      <w:pPr>
        <w:keepNext w:val="0"/>
        <w:keepLines w:val="0"/>
        <w:pageBreakBefore w:val="0"/>
        <w:widowControl w:val="0"/>
        <w:kinsoku/>
        <w:wordWrap/>
        <w:overflowPunct/>
        <w:topLinePunct w:val="0"/>
        <w:autoSpaceDE/>
        <w:autoSpaceDN/>
        <w:bidi w:val="0"/>
        <w:adjustRightInd/>
        <w:snapToGrid/>
        <w:spacing w:line="300" w:lineRule="exact"/>
        <w:ind w:left="0" w:right="0" w:firstLine="480"/>
        <w:textAlignment w:val="auto"/>
        <w:rPr>
          <w:rFonts w:hint="eastAsia"/>
          <w:color w:val="auto"/>
          <w:sz w:val="24"/>
          <w:szCs w:val="28"/>
          <w:highlight w:val="none"/>
        </w:rPr>
      </w:pPr>
      <w:r>
        <w:rPr>
          <w:rFonts w:hint="eastAsia"/>
          <w:color w:val="auto"/>
          <w:sz w:val="24"/>
          <w:szCs w:val="28"/>
          <w:highlight w:val="none"/>
        </w:rPr>
        <w:t>三、服务期限</w:t>
      </w:r>
    </w:p>
    <w:p w14:paraId="492E3200">
      <w:pPr>
        <w:keepNext w:val="0"/>
        <w:keepLines w:val="0"/>
        <w:pageBreakBefore w:val="0"/>
        <w:widowControl w:val="0"/>
        <w:kinsoku/>
        <w:wordWrap/>
        <w:overflowPunct/>
        <w:topLinePunct w:val="0"/>
        <w:autoSpaceDE/>
        <w:autoSpaceDN/>
        <w:bidi w:val="0"/>
        <w:adjustRightInd/>
        <w:snapToGrid/>
        <w:spacing w:line="300" w:lineRule="exact"/>
        <w:ind w:left="0" w:right="0" w:firstLine="480"/>
        <w:textAlignment w:val="auto"/>
        <w:rPr>
          <w:rFonts w:hint="eastAsia"/>
          <w:color w:val="auto"/>
          <w:sz w:val="24"/>
          <w:szCs w:val="28"/>
          <w:highlight w:val="none"/>
        </w:rPr>
      </w:pPr>
      <w:r>
        <w:rPr>
          <w:rFonts w:hint="eastAsia"/>
          <w:color w:val="auto"/>
          <w:sz w:val="24"/>
          <w:szCs w:val="28"/>
          <w:highlight w:val="none"/>
        </w:rPr>
        <w:t>服务期两年。</w:t>
      </w:r>
    </w:p>
    <w:p w14:paraId="2FE52956">
      <w:pPr>
        <w:jc w:val="center"/>
        <w:rPr>
          <w:rFonts w:ascii="Times New Roman" w:hAnsi="Times New Roman" w:eastAsia="黑体"/>
          <w:color w:val="auto"/>
          <w:sz w:val="30"/>
          <w:szCs w:val="30"/>
          <w:highlight w:val="none"/>
        </w:rPr>
      </w:pPr>
      <w:r>
        <w:rPr>
          <w:rFonts w:hint="eastAsia" w:ascii="Times New Roman" w:hAnsi="Times New Roman" w:eastAsia="黑体"/>
          <w:color w:val="auto"/>
          <w:sz w:val="30"/>
          <w:szCs w:val="30"/>
          <w:highlight w:val="none"/>
        </w:rPr>
        <w:t>医院电梯设备明细</w:t>
      </w:r>
    </w:p>
    <w:tbl>
      <w:tblPr>
        <w:tblStyle w:val="7"/>
        <w:tblW w:w="90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3"/>
        <w:gridCol w:w="2064"/>
        <w:gridCol w:w="1188"/>
        <w:gridCol w:w="532"/>
        <w:gridCol w:w="1500"/>
        <w:gridCol w:w="1057"/>
        <w:gridCol w:w="629"/>
        <w:gridCol w:w="629"/>
        <w:gridCol w:w="993"/>
      </w:tblGrid>
      <w:tr w14:paraId="40F2F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D0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5E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使用登记证号</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46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品牌</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AB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层站台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D8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设备档案号</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FA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设备状态</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42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登记状态</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2E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设备位置</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0E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设备类别</w:t>
            </w:r>
          </w:p>
        </w:tc>
      </w:tr>
      <w:tr w14:paraId="3D37B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C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90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梯11苏EA14059(24)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D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富士达</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1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A5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SZDT028134</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6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2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4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8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299B8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7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3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梯11苏EA14058(24)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5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7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49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SZ-T114868</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6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87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8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27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07EF5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6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E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梯11苏EA14060(24)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0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富士达</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1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3D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SZDT029327</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B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0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7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8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35FD7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8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2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梯11苏EA14054(24)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4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奥的斯</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06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FB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SZ-T64317</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5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5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8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8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1889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3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2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梯11苏EA14057(24)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1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奥的斯</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F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D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SZ-T64316</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2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E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9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8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5C58D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C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0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梯43苏EA10207(25)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3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曼隆蒂升</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D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21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SZDT042767</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6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E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5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C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其它类型电梯</w:t>
            </w:r>
          </w:p>
        </w:tc>
      </w:tr>
      <w:tr w14:paraId="63D2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E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18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梯11苏EA15231(25)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DC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23"/>
                <w:sz w:val="18"/>
                <w:szCs w:val="18"/>
                <w:lang w:val="en-US" w:eastAsia="zh-CN" w:bidi="ar"/>
              </w:rPr>
              <w:t>杭州奥立达</w:t>
            </w:r>
            <w:r>
              <w:rPr>
                <w:rStyle w:val="24"/>
                <w:sz w:val="18"/>
                <w:szCs w:val="18"/>
                <w:lang w:val="en-US" w:eastAsia="zh-CN" w:bidi="ar"/>
              </w:rPr>
              <w:t xml:space="preserve">                   </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D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BE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SZDT044315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1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B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F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5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3A908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3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6F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梯11苏EA15526(25)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A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浙江泰禾</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0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4F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SZDT044786</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7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8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D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9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358D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4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B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梯11苏EA14048（24）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E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5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CA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SZ-T82678</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C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E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B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24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3819E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0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2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梯31苏EA10731（24）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7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C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61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SZ-T84689</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C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1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8C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0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自动扶梯与…</w:t>
            </w:r>
          </w:p>
        </w:tc>
      </w:tr>
      <w:tr w14:paraId="6134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8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F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梯11苏EA14050（24）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7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6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30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SZ-T82681</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6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6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1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F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1519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2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8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梯11苏EA14051（24）</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92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9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64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303133"/>
                <w:sz w:val="18"/>
                <w:szCs w:val="18"/>
                <w:u w:val="none"/>
              </w:rPr>
            </w:pPr>
            <w:r>
              <w:rPr>
                <w:rFonts w:hint="eastAsia" w:asciiTheme="minorEastAsia" w:hAnsiTheme="minorEastAsia" w:eastAsiaTheme="minorEastAsia" w:cstheme="minorEastAsia"/>
                <w:i w:val="0"/>
                <w:iCs w:val="0"/>
                <w:color w:val="303133"/>
                <w:kern w:val="0"/>
                <w:sz w:val="18"/>
                <w:szCs w:val="18"/>
                <w:u w:val="none"/>
                <w:lang w:val="en-US" w:eastAsia="zh-CN" w:bidi="ar"/>
              </w:rPr>
              <w:t>SZ-T82679</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80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5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4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0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6331D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B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82B3">
            <w:pPr>
              <w:keepNext w:val="0"/>
              <w:keepLines w:val="0"/>
              <w:widowControl/>
              <w:suppressLineNumbers w:val="0"/>
              <w:jc w:val="center"/>
              <w:textAlignment w:val="center"/>
              <w:rPr>
                <w:rFonts w:ascii="汉仪书宋二KW" w:hAnsi="汉仪书宋二KW" w:eastAsia="汉仪书宋二KW" w:cs="汉仪书宋二KW"/>
                <w:i w:val="0"/>
                <w:iCs w:val="0"/>
                <w:color w:val="303133"/>
                <w:sz w:val="18"/>
                <w:szCs w:val="18"/>
                <w:u w:val="none"/>
              </w:rPr>
            </w:pPr>
            <w:r>
              <w:rPr>
                <w:rFonts w:hint="default" w:ascii="汉仪书宋二KW" w:hAnsi="汉仪书宋二KW" w:eastAsia="汉仪书宋二KW" w:cs="汉仪书宋二KW"/>
                <w:i w:val="0"/>
                <w:iCs w:val="0"/>
                <w:color w:val="303133"/>
                <w:kern w:val="0"/>
                <w:sz w:val="18"/>
                <w:szCs w:val="18"/>
                <w:u w:val="none"/>
                <w:lang w:val="en-US" w:eastAsia="zh-CN" w:bidi="ar"/>
              </w:rPr>
              <w:t>梯</w:t>
            </w:r>
            <w:r>
              <w:rPr>
                <w:rStyle w:val="25"/>
                <w:rFonts w:eastAsia="汉仪书宋二KW"/>
                <w:sz w:val="18"/>
                <w:szCs w:val="18"/>
                <w:lang w:val="en-US" w:eastAsia="zh-CN" w:bidi="ar"/>
              </w:rPr>
              <w:t>31</w:t>
            </w:r>
            <w:r>
              <w:rPr>
                <w:rFonts w:hint="default" w:ascii="汉仪书宋二KW" w:hAnsi="汉仪书宋二KW" w:eastAsia="汉仪书宋二KW" w:cs="汉仪书宋二KW"/>
                <w:i w:val="0"/>
                <w:iCs w:val="0"/>
                <w:color w:val="303133"/>
                <w:kern w:val="0"/>
                <w:sz w:val="18"/>
                <w:szCs w:val="18"/>
                <w:u w:val="none"/>
                <w:lang w:val="en-US" w:eastAsia="zh-CN" w:bidi="ar"/>
              </w:rPr>
              <w:t>苏</w:t>
            </w:r>
            <w:r>
              <w:rPr>
                <w:rStyle w:val="25"/>
                <w:rFonts w:eastAsia="汉仪书宋二KW"/>
                <w:sz w:val="18"/>
                <w:szCs w:val="18"/>
                <w:lang w:val="en-US" w:eastAsia="zh-CN" w:bidi="ar"/>
              </w:rPr>
              <w:t>EA10732(24)</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8DBA">
            <w:pPr>
              <w:keepNext w:val="0"/>
              <w:keepLines w:val="0"/>
              <w:widowControl/>
              <w:suppressLineNumbers w:val="0"/>
              <w:jc w:val="center"/>
              <w:textAlignment w:val="center"/>
              <w:rPr>
                <w:rFonts w:hint="default" w:ascii="Arial" w:hAnsi="Arial" w:eastAsia="宋体" w:cs="Arial"/>
                <w:i w:val="0"/>
                <w:iCs w:val="0"/>
                <w:color w:val="303133"/>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7D70">
            <w:pPr>
              <w:keepNext w:val="0"/>
              <w:keepLines w:val="0"/>
              <w:widowControl/>
              <w:suppressLineNumbers w:val="0"/>
              <w:jc w:val="center"/>
              <w:textAlignment w:val="center"/>
              <w:rPr>
                <w:rFonts w:hint="default" w:ascii="Arial" w:hAnsi="Arial" w:eastAsia="宋体" w:cs="Arial"/>
                <w:i w:val="0"/>
                <w:iCs w:val="0"/>
                <w:color w:val="303133"/>
                <w:sz w:val="18"/>
                <w:szCs w:val="18"/>
                <w:u w:val="none"/>
              </w:rPr>
            </w:pPr>
            <w:r>
              <w:rPr>
                <w:rFonts w:hint="default" w:ascii="Arial" w:hAnsi="Arial" w:eastAsia="宋体" w:cs="Arial"/>
                <w:i w:val="0"/>
                <w:iCs w:val="0"/>
                <w:color w:val="303133"/>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6D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303133"/>
                <w:sz w:val="18"/>
                <w:szCs w:val="18"/>
                <w:u w:val="none"/>
              </w:rPr>
            </w:pPr>
            <w:r>
              <w:rPr>
                <w:rFonts w:hint="eastAsia" w:asciiTheme="minorEastAsia" w:hAnsiTheme="minorEastAsia" w:eastAsiaTheme="minorEastAsia" w:cstheme="minorEastAsia"/>
                <w:i w:val="0"/>
                <w:iCs w:val="0"/>
                <w:color w:val="303133"/>
                <w:kern w:val="0"/>
                <w:sz w:val="18"/>
                <w:szCs w:val="18"/>
                <w:u w:val="none"/>
                <w:lang w:val="en-US" w:eastAsia="zh-CN" w:bidi="ar"/>
              </w:rPr>
              <w:t>SZ-T84692</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BC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F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5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F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自动扶梯与…</w:t>
            </w:r>
          </w:p>
        </w:tc>
      </w:tr>
      <w:tr w14:paraId="6EF47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E0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F4E1">
            <w:pPr>
              <w:keepNext w:val="0"/>
              <w:keepLines w:val="0"/>
              <w:widowControl/>
              <w:suppressLineNumbers w:val="0"/>
              <w:jc w:val="center"/>
              <w:textAlignment w:val="center"/>
              <w:rPr>
                <w:rFonts w:hint="default" w:ascii="汉仪书宋二KW" w:hAnsi="汉仪书宋二KW" w:eastAsia="汉仪书宋二KW" w:cs="汉仪书宋二KW"/>
                <w:i w:val="0"/>
                <w:iCs w:val="0"/>
                <w:color w:val="303133"/>
                <w:sz w:val="18"/>
                <w:szCs w:val="18"/>
                <w:u w:val="none"/>
              </w:rPr>
            </w:pPr>
            <w:r>
              <w:rPr>
                <w:rFonts w:hint="default" w:ascii="汉仪书宋二KW" w:hAnsi="汉仪书宋二KW" w:eastAsia="汉仪书宋二KW" w:cs="汉仪书宋二KW"/>
                <w:i w:val="0"/>
                <w:iCs w:val="0"/>
                <w:color w:val="303133"/>
                <w:kern w:val="0"/>
                <w:sz w:val="18"/>
                <w:szCs w:val="18"/>
                <w:u w:val="none"/>
                <w:lang w:val="en-US" w:eastAsia="zh-CN" w:bidi="ar"/>
              </w:rPr>
              <w:t>梯</w:t>
            </w:r>
            <w:r>
              <w:rPr>
                <w:rStyle w:val="25"/>
                <w:rFonts w:eastAsia="汉仪书宋二KW"/>
                <w:sz w:val="18"/>
                <w:szCs w:val="18"/>
                <w:lang w:val="en-US" w:eastAsia="zh-CN" w:bidi="ar"/>
              </w:rPr>
              <w:t>11</w:t>
            </w:r>
            <w:r>
              <w:rPr>
                <w:rFonts w:hint="default" w:ascii="汉仪书宋二KW" w:hAnsi="汉仪书宋二KW" w:eastAsia="汉仪书宋二KW" w:cs="汉仪书宋二KW"/>
                <w:i w:val="0"/>
                <w:iCs w:val="0"/>
                <w:color w:val="303133"/>
                <w:kern w:val="0"/>
                <w:sz w:val="18"/>
                <w:szCs w:val="18"/>
                <w:u w:val="none"/>
                <w:lang w:val="en-US" w:eastAsia="zh-CN" w:bidi="ar"/>
              </w:rPr>
              <w:t>苏</w:t>
            </w:r>
            <w:r>
              <w:rPr>
                <w:rStyle w:val="25"/>
                <w:rFonts w:eastAsia="汉仪书宋二KW"/>
                <w:sz w:val="18"/>
                <w:szCs w:val="18"/>
                <w:lang w:val="en-US" w:eastAsia="zh-CN" w:bidi="ar"/>
              </w:rPr>
              <w:t>EA14058(24)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84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奥的斯</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E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FC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SZ-T114868</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3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D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D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D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r w14:paraId="6C4D0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9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928B">
            <w:pPr>
              <w:keepNext w:val="0"/>
              <w:keepLines w:val="0"/>
              <w:widowControl/>
              <w:suppressLineNumbers w:val="0"/>
              <w:jc w:val="center"/>
              <w:textAlignment w:val="center"/>
              <w:rPr>
                <w:rFonts w:hint="default" w:ascii="汉仪书宋二KW" w:hAnsi="汉仪书宋二KW" w:eastAsia="汉仪书宋二KW" w:cs="汉仪书宋二KW"/>
                <w:i w:val="0"/>
                <w:iCs w:val="0"/>
                <w:color w:val="303133"/>
                <w:sz w:val="18"/>
                <w:szCs w:val="18"/>
                <w:u w:val="none"/>
              </w:rPr>
            </w:pPr>
            <w:r>
              <w:rPr>
                <w:rFonts w:hint="default" w:ascii="汉仪书宋二KW" w:hAnsi="汉仪书宋二KW" w:eastAsia="汉仪书宋二KW" w:cs="汉仪书宋二KW"/>
                <w:i w:val="0"/>
                <w:iCs w:val="0"/>
                <w:color w:val="303133"/>
                <w:kern w:val="0"/>
                <w:sz w:val="18"/>
                <w:szCs w:val="18"/>
                <w:u w:val="none"/>
                <w:lang w:val="en-US" w:eastAsia="zh-CN" w:bidi="ar"/>
              </w:rPr>
              <w:t>梯</w:t>
            </w:r>
            <w:r>
              <w:rPr>
                <w:rStyle w:val="25"/>
                <w:rFonts w:eastAsia="汉仪书宋二KW"/>
                <w:sz w:val="18"/>
                <w:szCs w:val="18"/>
                <w:lang w:val="en-US" w:eastAsia="zh-CN" w:bidi="ar"/>
              </w:rPr>
              <w:t>31</w:t>
            </w:r>
            <w:r>
              <w:rPr>
                <w:rFonts w:hint="default" w:ascii="汉仪书宋二KW" w:hAnsi="汉仪书宋二KW" w:eastAsia="汉仪书宋二KW" w:cs="汉仪书宋二KW"/>
                <w:i w:val="0"/>
                <w:iCs w:val="0"/>
                <w:color w:val="303133"/>
                <w:kern w:val="0"/>
                <w:sz w:val="18"/>
                <w:szCs w:val="18"/>
                <w:u w:val="none"/>
                <w:lang w:val="en-US" w:eastAsia="zh-CN" w:bidi="ar"/>
              </w:rPr>
              <w:t>苏</w:t>
            </w:r>
            <w:r>
              <w:rPr>
                <w:rStyle w:val="25"/>
                <w:rFonts w:eastAsia="汉仪书宋二KW"/>
                <w:sz w:val="18"/>
                <w:szCs w:val="18"/>
                <w:lang w:val="en-US" w:eastAsia="zh-CN" w:bidi="ar"/>
              </w:rPr>
              <w:t>EA10733(24)</w:t>
            </w:r>
          </w:p>
        </w:tc>
        <w:tc>
          <w:tcPr>
            <w:tcW w:w="11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6D041">
            <w:pPr>
              <w:keepNext w:val="0"/>
              <w:keepLines w:val="0"/>
              <w:widowControl/>
              <w:suppressLineNumbers w:val="0"/>
              <w:jc w:val="center"/>
              <w:textAlignment w:val="center"/>
              <w:rPr>
                <w:rFonts w:hint="default" w:ascii="Arial" w:hAnsi="Arial" w:eastAsia="宋体" w:cs="Arial"/>
                <w:i w:val="0"/>
                <w:iCs w:val="0"/>
                <w:color w:val="303133"/>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1074">
            <w:pPr>
              <w:keepNext w:val="0"/>
              <w:keepLines w:val="0"/>
              <w:widowControl/>
              <w:suppressLineNumbers w:val="0"/>
              <w:jc w:val="center"/>
              <w:textAlignment w:val="center"/>
              <w:rPr>
                <w:rFonts w:hint="default" w:ascii="Arial" w:hAnsi="Arial" w:eastAsia="宋体" w:cs="Arial"/>
                <w:i w:val="0"/>
                <w:iCs w:val="0"/>
                <w:color w:val="303133"/>
                <w:sz w:val="18"/>
                <w:szCs w:val="18"/>
                <w:u w:val="none"/>
              </w:rPr>
            </w:pPr>
            <w:r>
              <w:rPr>
                <w:rFonts w:hint="default" w:ascii="Arial" w:hAnsi="Arial" w:eastAsia="宋体" w:cs="Arial"/>
                <w:i w:val="0"/>
                <w:iCs w:val="0"/>
                <w:color w:val="303133"/>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C05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303133"/>
                <w:sz w:val="18"/>
                <w:szCs w:val="18"/>
                <w:u w:val="none"/>
              </w:rPr>
            </w:pPr>
            <w:r>
              <w:rPr>
                <w:rFonts w:hint="eastAsia" w:asciiTheme="minorEastAsia" w:hAnsiTheme="minorEastAsia" w:eastAsiaTheme="minorEastAsia" w:cstheme="minorEastAsia"/>
                <w:i w:val="0"/>
                <w:iCs w:val="0"/>
                <w:color w:val="303133"/>
                <w:kern w:val="0"/>
                <w:sz w:val="18"/>
                <w:szCs w:val="18"/>
                <w:u w:val="none"/>
                <w:lang w:val="en-US" w:eastAsia="zh-CN" w:bidi="ar"/>
              </w:rPr>
              <w:t>SZ-T84691</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B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6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8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F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自动扶梯与…</w:t>
            </w:r>
          </w:p>
        </w:tc>
      </w:tr>
      <w:tr w14:paraId="46866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D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0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梯31苏EA10734(24)</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A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9F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0E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303133"/>
                <w:sz w:val="18"/>
                <w:szCs w:val="18"/>
                <w:u w:val="none"/>
              </w:rPr>
            </w:pPr>
            <w:r>
              <w:rPr>
                <w:rFonts w:hint="eastAsia" w:asciiTheme="minorEastAsia" w:hAnsiTheme="minorEastAsia" w:eastAsiaTheme="minorEastAsia" w:cstheme="minorEastAsia"/>
                <w:i w:val="0"/>
                <w:iCs w:val="0"/>
                <w:color w:val="303133"/>
                <w:kern w:val="0"/>
                <w:sz w:val="18"/>
                <w:szCs w:val="18"/>
                <w:u w:val="none"/>
                <w:lang w:val="en-US" w:eastAsia="zh-CN" w:bidi="ar"/>
              </w:rPr>
              <w:t>SZ-T84690</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1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3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4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1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自动扶梯与…</w:t>
            </w:r>
          </w:p>
        </w:tc>
      </w:tr>
      <w:tr w14:paraId="4F67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5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F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梯11苏EA14060(24)</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7FE5">
            <w:pPr>
              <w:keepNext w:val="0"/>
              <w:keepLines w:val="0"/>
              <w:widowControl/>
              <w:suppressLineNumbers w:val="0"/>
              <w:jc w:val="center"/>
              <w:textAlignment w:val="center"/>
              <w:rPr>
                <w:rFonts w:hint="default" w:ascii="Arial" w:hAnsi="Arial" w:eastAsia="宋体" w:cs="Arial"/>
                <w:i w:val="0"/>
                <w:iCs w:val="0"/>
                <w:color w:val="303133"/>
                <w:sz w:val="18"/>
                <w:szCs w:val="18"/>
                <w:u w:val="none"/>
              </w:rPr>
            </w:pPr>
            <w:r>
              <w:rPr>
                <w:rFonts w:hint="eastAsia" w:ascii="宋体" w:hAnsi="宋体" w:eastAsia="宋体" w:cs="宋体"/>
                <w:i w:val="0"/>
                <w:iCs w:val="0"/>
                <w:color w:val="000000"/>
                <w:kern w:val="0"/>
                <w:sz w:val="18"/>
                <w:szCs w:val="18"/>
                <w:u w:val="none"/>
                <w:lang w:val="en-US" w:eastAsia="zh-CN" w:bidi="ar"/>
              </w:rPr>
              <w:t>上海三菱</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47F9">
            <w:pPr>
              <w:keepNext w:val="0"/>
              <w:keepLines w:val="0"/>
              <w:widowControl/>
              <w:suppressLineNumbers w:val="0"/>
              <w:jc w:val="center"/>
              <w:textAlignment w:val="center"/>
              <w:rPr>
                <w:rFonts w:hint="default" w:ascii="Arial" w:hAnsi="Arial" w:eastAsia="宋体" w:cs="Arial"/>
                <w:i w:val="0"/>
                <w:iCs w:val="0"/>
                <w:color w:val="303133"/>
                <w:sz w:val="18"/>
                <w:szCs w:val="18"/>
                <w:u w:val="none"/>
              </w:rPr>
            </w:pPr>
            <w:r>
              <w:rPr>
                <w:rFonts w:hint="default" w:ascii="Arial" w:hAnsi="Arial" w:eastAsia="宋体" w:cs="Arial"/>
                <w:i w:val="0"/>
                <w:iCs w:val="0"/>
                <w:color w:val="303133"/>
                <w:kern w:val="0"/>
                <w:sz w:val="18"/>
                <w:szCs w:val="18"/>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C41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303133"/>
                <w:sz w:val="18"/>
                <w:szCs w:val="18"/>
                <w:u w:val="none"/>
              </w:rPr>
            </w:pPr>
            <w:r>
              <w:rPr>
                <w:rFonts w:hint="eastAsia" w:asciiTheme="minorEastAsia" w:hAnsiTheme="minorEastAsia" w:eastAsiaTheme="minorEastAsia" w:cstheme="minorEastAsia"/>
                <w:i w:val="0"/>
                <w:iCs w:val="0"/>
                <w:color w:val="303133"/>
                <w:kern w:val="0"/>
                <w:sz w:val="18"/>
                <w:szCs w:val="18"/>
                <w:u w:val="none"/>
                <w:lang w:val="en-US" w:eastAsia="zh-CN" w:bidi="ar"/>
              </w:rPr>
              <w:t>SZDT029327</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7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在用</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C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已登记</w:t>
            </w:r>
          </w:p>
        </w:tc>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5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1号楼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8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曳引与强制…</w:t>
            </w:r>
          </w:p>
        </w:tc>
      </w:tr>
    </w:tbl>
    <w:p w14:paraId="163003E2">
      <w:pPr>
        <w:pStyle w:val="14"/>
        <w:keepNext w:val="0"/>
        <w:keepLines w:val="0"/>
        <w:pageBreakBefore w:val="0"/>
        <w:widowControl w:val="0"/>
        <w:ind w:firstLine="482"/>
        <w:jc w:val="center"/>
        <w:outlineLvl w:val="0"/>
        <w:rPr>
          <w:rFonts w:ascii="Times New Roman" w:hAnsi="Times New Roman"/>
          <w:bCs/>
          <w:caps w:val="0"/>
          <w:sz w:val="24"/>
          <w:szCs w:val="24"/>
        </w:rPr>
      </w:pPr>
      <w:r>
        <w:rPr>
          <w:rFonts w:ascii="Times New Roman" w:hAnsi="Times New Roman"/>
          <w:b/>
          <w:bCs/>
          <w:caps w:val="0"/>
          <w:sz w:val="32"/>
          <w:szCs w:val="32"/>
        </w:rPr>
        <w:br w:type="page"/>
      </w:r>
      <w:r>
        <w:rPr>
          <w:rFonts w:ascii="Times New Roman" w:hAnsi="Times New Roman"/>
          <w:b/>
          <w:bCs/>
          <w:caps w:val="0"/>
          <w:sz w:val="32"/>
          <w:szCs w:val="32"/>
        </w:rPr>
        <w:t>第六章 响应文件格式</w:t>
      </w:r>
    </w:p>
    <w:p w14:paraId="0FB49F9A">
      <w:pPr>
        <w:jc w:val="center"/>
        <w:rPr>
          <w:rFonts w:ascii="Times New Roman" w:hAnsi="Times New Roman"/>
          <w:caps w:val="0"/>
          <w:sz w:val="24"/>
          <w:szCs w:val="24"/>
        </w:rPr>
      </w:pPr>
    </w:p>
    <w:p w14:paraId="1EA0E09C">
      <w:pPr>
        <w:jc w:val="center"/>
        <w:rPr>
          <w:rFonts w:ascii="Times New Roman" w:hAnsi="Times New Roman"/>
          <w:caps w:val="0"/>
          <w:sz w:val="24"/>
          <w:szCs w:val="24"/>
        </w:rPr>
      </w:pPr>
    </w:p>
    <w:p w14:paraId="2C3C3216">
      <w:pPr>
        <w:jc w:val="center"/>
        <w:rPr>
          <w:rFonts w:ascii="Times New Roman" w:hAnsi="Times New Roman"/>
          <w:caps w:val="0"/>
          <w:sz w:val="24"/>
          <w:szCs w:val="24"/>
        </w:rPr>
      </w:pPr>
    </w:p>
    <w:p w14:paraId="3404389E">
      <w:pPr>
        <w:jc w:val="center"/>
        <w:rPr>
          <w:rFonts w:ascii="Times New Roman" w:hAnsi="Times New Roman"/>
          <w:caps w:val="0"/>
          <w:sz w:val="24"/>
          <w:szCs w:val="24"/>
        </w:rPr>
      </w:pPr>
    </w:p>
    <w:p w14:paraId="150BD652">
      <w:pPr>
        <w:jc w:val="center"/>
        <w:rPr>
          <w:rFonts w:ascii="Times New Roman" w:hAnsi="Times New Roman"/>
          <w:caps w:val="0"/>
          <w:sz w:val="24"/>
          <w:szCs w:val="24"/>
        </w:rPr>
      </w:pPr>
    </w:p>
    <w:p w14:paraId="364D2217">
      <w:pPr>
        <w:rPr>
          <w:rFonts w:ascii="Times New Roman" w:hAnsi="Times New Roman"/>
          <w:caps w:val="0"/>
          <w:szCs w:val="24"/>
        </w:rPr>
      </w:pPr>
    </w:p>
    <w:p w14:paraId="5BE01513">
      <w:pPr>
        <w:jc w:val="center"/>
        <w:rPr>
          <w:rFonts w:hint="eastAsia" w:ascii="Times New Roman" w:hAnsi="Times New Roman" w:eastAsia="宋体"/>
          <w:b/>
          <w:bCs/>
          <w:caps w:val="0"/>
          <w:sz w:val="40"/>
          <w:szCs w:val="44"/>
          <w:lang w:eastAsia="zh-CN"/>
        </w:rPr>
      </w:pPr>
      <w:r>
        <w:rPr>
          <w:rFonts w:hint="eastAsia"/>
          <w:b/>
          <w:bCs/>
          <w:caps w:val="0"/>
          <w:sz w:val="40"/>
          <w:szCs w:val="44"/>
          <w:lang w:eastAsia="zh-CN"/>
        </w:rPr>
        <w:t>苏州一〇〇医院</w:t>
      </w:r>
    </w:p>
    <w:p w14:paraId="0404A7A0">
      <w:pPr>
        <w:jc w:val="center"/>
        <w:rPr>
          <w:rFonts w:ascii="Times New Roman" w:hAnsi="Times New Roman"/>
          <w:b/>
          <w:bCs/>
          <w:caps w:val="0"/>
          <w:sz w:val="32"/>
          <w:szCs w:val="44"/>
        </w:rPr>
      </w:pPr>
    </w:p>
    <w:p w14:paraId="7FAA4AC9">
      <w:pPr>
        <w:spacing w:line="500" w:lineRule="exact"/>
        <w:jc w:val="center"/>
        <w:rPr>
          <w:rFonts w:ascii="Times New Roman" w:hAnsi="Times New Roman" w:eastAsia="宋体"/>
          <w:b/>
          <w:bCs/>
          <w:caps w:val="0"/>
          <w:sz w:val="24"/>
          <w:szCs w:val="28"/>
          <w:lang w:eastAsia="zh-CN"/>
        </w:rPr>
      </w:pPr>
      <w:r>
        <w:rPr>
          <w:rFonts w:hint="eastAsia"/>
          <w:b/>
          <w:bCs/>
          <w:caps w:val="0"/>
          <w:sz w:val="32"/>
          <w:szCs w:val="36"/>
          <w:lang w:eastAsia="zh-CN"/>
        </w:rPr>
        <w:t>苏州一〇〇医院</w:t>
      </w:r>
      <w:r>
        <w:rPr>
          <w:rFonts w:hint="eastAsia" w:ascii="Times New Roman" w:hAnsi="Times New Roman"/>
          <w:b/>
          <w:bCs/>
          <w:caps w:val="0"/>
          <w:sz w:val="32"/>
          <w:szCs w:val="36"/>
          <w:lang w:eastAsia="zh-CN"/>
        </w:rPr>
        <w:t>电梯维保服务项目</w:t>
      </w:r>
    </w:p>
    <w:p w14:paraId="1E302593">
      <w:pPr>
        <w:spacing w:line="360" w:lineRule="auto"/>
        <w:jc w:val="center"/>
        <w:rPr>
          <w:rFonts w:ascii="Times New Roman" w:hAnsi="Times New Roman"/>
          <w:b/>
          <w:bCs/>
          <w:caps w:val="0"/>
          <w:sz w:val="32"/>
          <w:szCs w:val="32"/>
        </w:rPr>
      </w:pPr>
    </w:p>
    <w:p w14:paraId="0187C63D">
      <w:pPr>
        <w:spacing w:line="360" w:lineRule="auto"/>
        <w:jc w:val="center"/>
        <w:rPr>
          <w:rFonts w:ascii="Times New Roman" w:hAnsi="Times New Roman"/>
          <w:caps w:val="0"/>
          <w:sz w:val="32"/>
          <w:szCs w:val="32"/>
        </w:rPr>
      </w:pPr>
      <w:r>
        <w:rPr>
          <w:rFonts w:ascii="Times New Roman" w:hAnsi="Times New Roman"/>
          <w:b/>
          <w:bCs/>
          <w:caps w:val="0"/>
          <w:sz w:val="32"/>
          <w:szCs w:val="32"/>
        </w:rPr>
        <w:t>响应文件</w:t>
      </w:r>
    </w:p>
    <w:p w14:paraId="6CF1A6FF">
      <w:pPr>
        <w:spacing w:line="360" w:lineRule="auto"/>
        <w:jc w:val="center"/>
        <w:rPr>
          <w:rFonts w:ascii="Times New Roman" w:hAnsi="Times New Roman"/>
          <w:b/>
          <w:bCs/>
          <w:caps w:val="0"/>
          <w:sz w:val="32"/>
          <w:szCs w:val="32"/>
        </w:rPr>
      </w:pPr>
    </w:p>
    <w:p w14:paraId="051B845D">
      <w:pPr>
        <w:jc w:val="center"/>
        <w:rPr>
          <w:rFonts w:ascii="Times New Roman" w:hAnsi="Times New Roman"/>
          <w:caps w:val="0"/>
          <w:sz w:val="32"/>
          <w:szCs w:val="32"/>
          <w:highlight w:val="yellow"/>
        </w:rPr>
      </w:pPr>
      <w:r>
        <w:rPr>
          <w:rFonts w:ascii="Times New Roman" w:hAnsi="Times New Roman"/>
          <w:b/>
          <w:bCs/>
          <w:caps w:val="0"/>
          <w:sz w:val="32"/>
          <w:szCs w:val="32"/>
          <w:highlight w:val="yellow"/>
          <w:lang w:eastAsia="zh-CN"/>
        </w:rPr>
        <w:t xml:space="preserve"> </w:t>
      </w:r>
      <w:r>
        <w:rPr>
          <w:rFonts w:hint="eastAsia"/>
          <w:b/>
          <w:bCs/>
          <w:caps w:val="0"/>
          <w:sz w:val="32"/>
          <w:szCs w:val="32"/>
          <w:highlight w:val="yellow"/>
          <w:lang w:eastAsia="zh-CN"/>
        </w:rPr>
        <w:t>SZ100-FW-2026004</w:t>
      </w:r>
      <w:r>
        <w:rPr>
          <w:rFonts w:ascii="Times New Roman" w:hAnsi="Times New Roman"/>
          <w:caps w:val="0"/>
          <w:sz w:val="32"/>
          <w:szCs w:val="32"/>
          <w:highlight w:val="yellow"/>
        </w:rPr>
        <w:t xml:space="preserve"> </w:t>
      </w:r>
    </w:p>
    <w:p w14:paraId="674BAB16">
      <w:pPr>
        <w:jc w:val="center"/>
        <w:rPr>
          <w:rFonts w:ascii="Times New Roman" w:hAnsi="Times New Roman"/>
          <w:caps w:val="0"/>
          <w:sz w:val="32"/>
          <w:szCs w:val="32"/>
        </w:rPr>
      </w:pPr>
    </w:p>
    <w:p w14:paraId="557B5153">
      <w:pPr>
        <w:rPr>
          <w:rFonts w:ascii="Times New Roman" w:hAnsi="Times New Roman"/>
          <w:caps w:val="0"/>
        </w:rPr>
      </w:pPr>
    </w:p>
    <w:p w14:paraId="2EDAEBCC">
      <w:pPr>
        <w:spacing w:line="360" w:lineRule="auto"/>
        <w:ind w:firstLine="400"/>
        <w:contextualSpacing/>
        <w:rPr>
          <w:rFonts w:ascii="Times New Roman" w:hAnsi="Times New Roman"/>
          <w:caps w:val="0"/>
          <w:sz w:val="20"/>
          <w:szCs w:val="24"/>
        </w:rPr>
      </w:pPr>
    </w:p>
    <w:p w14:paraId="39EB5DDA">
      <w:pPr>
        <w:spacing w:line="360" w:lineRule="auto"/>
        <w:ind w:firstLine="400"/>
        <w:contextualSpacing/>
        <w:rPr>
          <w:rFonts w:ascii="Times New Roman" w:hAnsi="Times New Roman"/>
          <w:caps w:val="0"/>
          <w:sz w:val="20"/>
          <w:szCs w:val="24"/>
        </w:rPr>
      </w:pPr>
    </w:p>
    <w:p w14:paraId="6622BD90">
      <w:pPr>
        <w:rPr>
          <w:rFonts w:ascii="Times New Roman" w:hAnsi="Times New Roman"/>
          <w:caps w:val="0"/>
          <w:sz w:val="24"/>
          <w:szCs w:val="24"/>
        </w:rPr>
      </w:pPr>
    </w:p>
    <w:p w14:paraId="4DA793F7">
      <w:pPr>
        <w:rPr>
          <w:rFonts w:ascii="Times New Roman" w:hAnsi="Times New Roman"/>
          <w:caps w:val="0"/>
          <w:sz w:val="24"/>
          <w:szCs w:val="24"/>
        </w:rPr>
      </w:pPr>
    </w:p>
    <w:p w14:paraId="75FE557A">
      <w:pPr>
        <w:rPr>
          <w:rFonts w:ascii="Times New Roman" w:hAnsi="Times New Roman"/>
          <w:caps w:val="0"/>
          <w:sz w:val="24"/>
          <w:szCs w:val="24"/>
        </w:rPr>
      </w:pPr>
    </w:p>
    <w:p w14:paraId="56E57F0D">
      <w:pPr>
        <w:rPr>
          <w:rFonts w:ascii="Times New Roman" w:hAnsi="Times New Roman"/>
          <w:caps w:val="0"/>
          <w:sz w:val="28"/>
          <w:szCs w:val="24"/>
          <w:u w:val="single"/>
        </w:rPr>
      </w:pPr>
      <w:r>
        <w:rPr>
          <w:rFonts w:ascii="Times New Roman" w:hAnsi="Times New Roman"/>
          <w:caps w:val="0"/>
          <w:sz w:val="28"/>
          <w:szCs w:val="24"/>
        </w:rPr>
        <w:t xml:space="preserve">             </w:t>
      </w:r>
    </w:p>
    <w:p w14:paraId="416694EC">
      <w:pPr>
        <w:rPr>
          <w:rFonts w:ascii="Times New Roman" w:hAnsi="Times New Roman"/>
          <w:caps w:val="0"/>
          <w:sz w:val="28"/>
          <w:szCs w:val="24"/>
          <w:u w:val="single"/>
        </w:rPr>
      </w:pPr>
      <w:r>
        <w:rPr>
          <w:rFonts w:ascii="Times New Roman" w:hAnsi="Times New Roman"/>
          <w:caps w:val="0"/>
          <w:sz w:val="28"/>
          <w:szCs w:val="24"/>
        </w:rPr>
        <w:t xml:space="preserve">             供应商名称：</w:t>
      </w:r>
      <w:r>
        <w:rPr>
          <w:rFonts w:ascii="Times New Roman" w:hAnsi="Times New Roman"/>
          <w:caps w:val="0"/>
          <w:sz w:val="28"/>
          <w:szCs w:val="24"/>
          <w:u w:val="single"/>
        </w:rPr>
        <w:t xml:space="preserve">                        </w:t>
      </w:r>
      <w:r>
        <w:rPr>
          <w:rFonts w:ascii="Times New Roman" w:hAnsi="Times New Roman"/>
          <w:caps w:val="0"/>
          <w:sz w:val="28"/>
          <w:szCs w:val="24"/>
        </w:rPr>
        <w:t>（公章）</w:t>
      </w:r>
    </w:p>
    <w:p w14:paraId="457F95BE">
      <w:pPr>
        <w:rPr>
          <w:rFonts w:ascii="Times New Roman" w:hAnsi="Times New Roman"/>
          <w:caps w:val="0"/>
          <w:sz w:val="28"/>
          <w:szCs w:val="24"/>
          <w:u w:val="single"/>
        </w:rPr>
      </w:pPr>
    </w:p>
    <w:p w14:paraId="1BCB6A18">
      <w:pPr>
        <w:rPr>
          <w:rFonts w:ascii="Times New Roman" w:hAnsi="Times New Roman"/>
          <w:caps w:val="0"/>
          <w:sz w:val="28"/>
          <w:szCs w:val="24"/>
          <w:u w:val="single"/>
        </w:rPr>
      </w:pPr>
    </w:p>
    <w:p w14:paraId="44242B96">
      <w:pPr>
        <w:jc w:val="center"/>
        <w:rPr>
          <w:rFonts w:ascii="Times New Roman" w:hAnsi="Times New Roman"/>
          <w:caps w:val="0"/>
          <w:sz w:val="28"/>
          <w:szCs w:val="24"/>
        </w:rPr>
      </w:pPr>
    </w:p>
    <w:p w14:paraId="2F4BBC0E">
      <w:pPr>
        <w:jc w:val="center"/>
        <w:rPr>
          <w:rFonts w:ascii="Times New Roman" w:hAnsi="Times New Roman"/>
          <w:caps w:val="0"/>
          <w:sz w:val="28"/>
          <w:szCs w:val="24"/>
        </w:rPr>
      </w:pPr>
      <w:r>
        <w:rPr>
          <w:rFonts w:hint="eastAsia"/>
          <w:caps w:val="0"/>
          <w:sz w:val="28"/>
          <w:szCs w:val="24"/>
          <w:lang w:eastAsia="zh-CN"/>
        </w:rPr>
        <w:t>2026</w:t>
      </w:r>
      <w:r>
        <w:rPr>
          <w:rFonts w:hint="eastAsia" w:ascii="Times New Roman" w:hAnsi="Times New Roman"/>
          <w:caps w:val="0"/>
          <w:sz w:val="28"/>
          <w:szCs w:val="24"/>
          <w:lang w:eastAsia="zh-CN"/>
        </w:rPr>
        <w:t>年</w:t>
      </w:r>
      <w:r>
        <w:rPr>
          <w:rFonts w:ascii="Times New Roman" w:hAnsi="Times New Roman"/>
          <w:caps w:val="0"/>
          <w:sz w:val="28"/>
          <w:szCs w:val="24"/>
        </w:rPr>
        <w:t xml:space="preserve">     月    日</w:t>
      </w:r>
    </w:p>
    <w:p w14:paraId="48E1606D">
      <w:pPr>
        <w:spacing w:before="48" w:after="48" w:line="540" w:lineRule="exact"/>
        <w:rPr>
          <w:rFonts w:ascii="Times New Roman" w:hAnsi="Times New Roman"/>
          <w:caps w:val="0"/>
          <w:sz w:val="24"/>
          <w:szCs w:val="24"/>
        </w:rPr>
      </w:pPr>
    </w:p>
    <w:p w14:paraId="4679D63F">
      <w:pPr>
        <w:spacing w:line="360" w:lineRule="auto"/>
        <w:ind w:firstLine="425"/>
        <w:rPr>
          <w:rFonts w:ascii="Times New Roman" w:hAnsi="Times New Roman"/>
          <w:caps w:val="0"/>
          <w:spacing w:val="20"/>
          <w:sz w:val="24"/>
          <w:szCs w:val="24"/>
          <w:u w:val="single"/>
        </w:rPr>
      </w:pPr>
    </w:p>
    <w:p w14:paraId="55F976CF">
      <w:pPr>
        <w:jc w:val="center"/>
        <w:outlineLvl w:val="1"/>
        <w:rPr>
          <w:rFonts w:ascii="Times New Roman" w:hAnsi="Times New Roman"/>
          <w:b/>
          <w:caps w:val="0"/>
          <w:sz w:val="32"/>
          <w:highlight w:val="yellow"/>
        </w:rPr>
      </w:pPr>
      <w:r>
        <w:rPr>
          <w:rFonts w:ascii="Times New Roman" w:hAnsi="Times New Roman"/>
          <w:b/>
          <w:bCs/>
          <w:caps w:val="0"/>
          <w:sz w:val="30"/>
          <w:szCs w:val="32"/>
        </w:rPr>
        <w:br w:type="page"/>
      </w:r>
      <w:bookmarkStart w:id="70" w:name="_Toc41834136"/>
      <w:r>
        <w:rPr>
          <w:rFonts w:ascii="Times New Roman" w:hAnsi="Times New Roman"/>
          <w:b/>
          <w:caps w:val="0"/>
          <w:sz w:val="32"/>
        </w:rPr>
        <w:t>初步评审索引表</w:t>
      </w:r>
    </w:p>
    <w:p w14:paraId="480F40F5">
      <w:pPr>
        <w:pStyle w:val="15"/>
        <w:rPr>
          <w:rFonts w:ascii="Times New Roman" w:hAnsi="Times New Roman"/>
          <w:caps w:val="0"/>
        </w:rPr>
      </w:pPr>
    </w:p>
    <w:tbl>
      <w:tblPr>
        <w:tblStyle w:val="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57" w:type="dxa"/>
          <w:left w:w="57" w:type="dxa"/>
          <w:bottom w:w="57" w:type="dxa"/>
          <w:right w:w="57" w:type="dxa"/>
        </w:tblCellMar>
      </w:tblPr>
      <w:tblGrid>
        <w:gridCol w:w="605"/>
        <w:gridCol w:w="630"/>
        <w:gridCol w:w="1608"/>
        <w:gridCol w:w="5424"/>
        <w:gridCol w:w="687"/>
      </w:tblGrid>
      <w:tr w14:paraId="47FC4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tblHeader/>
          <w:jc w:val="center"/>
        </w:trPr>
        <w:tc>
          <w:tcPr>
            <w:tcW w:w="1317" w:type="dxa"/>
            <w:gridSpan w:val="2"/>
            <w:noWrap w:val="0"/>
            <w:vAlign w:val="center"/>
          </w:tcPr>
          <w:p w14:paraId="373FA207">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b/>
                <w:caps w:val="0"/>
                <w:sz w:val="24"/>
                <w:szCs w:val="24"/>
              </w:rPr>
              <w:t>条款号</w:t>
            </w:r>
          </w:p>
        </w:tc>
        <w:tc>
          <w:tcPr>
            <w:tcW w:w="1965" w:type="dxa"/>
            <w:noWrap w:val="0"/>
            <w:vAlign w:val="center"/>
          </w:tcPr>
          <w:p w14:paraId="2C78F3CF">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评审因素</w:t>
            </w:r>
          </w:p>
        </w:tc>
        <w:tc>
          <w:tcPr>
            <w:tcW w:w="6129" w:type="dxa"/>
            <w:noWrap w:val="0"/>
            <w:vAlign w:val="center"/>
          </w:tcPr>
          <w:p w14:paraId="7AE93F12">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评审标准</w:t>
            </w:r>
          </w:p>
        </w:tc>
        <w:tc>
          <w:tcPr>
            <w:tcW w:w="781" w:type="dxa"/>
            <w:noWrap w:val="0"/>
            <w:vAlign w:val="center"/>
          </w:tcPr>
          <w:p w14:paraId="6B9F19C8">
            <w:pPr>
              <w:keepNext w:val="0"/>
              <w:keepLines w:val="0"/>
              <w:pageBreakBefore w:val="0"/>
              <w:widowControl w:val="0"/>
              <w:spacing w:line="276" w:lineRule="auto"/>
              <w:jc w:val="center"/>
              <w:rPr>
                <w:rFonts w:ascii="Times New Roman" w:hAnsi="Times New Roman" w:eastAsia="宋体"/>
                <w:b/>
                <w:caps w:val="0"/>
                <w:sz w:val="24"/>
                <w:szCs w:val="24"/>
                <w:lang w:val="en-US" w:eastAsia="zh-CN"/>
              </w:rPr>
            </w:pPr>
            <w:r>
              <w:rPr>
                <w:rFonts w:hint="eastAsia" w:ascii="Times New Roman" w:hAnsi="Times New Roman"/>
                <w:b/>
                <w:caps w:val="0"/>
                <w:sz w:val="24"/>
                <w:szCs w:val="24"/>
                <w:lang w:val="en-US" w:eastAsia="zh-CN"/>
              </w:rPr>
              <w:t>对应页码</w:t>
            </w:r>
          </w:p>
        </w:tc>
      </w:tr>
      <w:tr w14:paraId="1C0EF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609" w:type="dxa"/>
            <w:vMerge w:val="restart"/>
            <w:noWrap w:val="0"/>
            <w:vAlign w:val="center"/>
          </w:tcPr>
          <w:p w14:paraId="49115890">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2.1.1</w:t>
            </w:r>
          </w:p>
        </w:tc>
        <w:tc>
          <w:tcPr>
            <w:tcW w:w="708" w:type="dxa"/>
            <w:vMerge w:val="restart"/>
            <w:noWrap w:val="0"/>
            <w:vAlign w:val="center"/>
          </w:tcPr>
          <w:p w14:paraId="7F365B20">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形式性评审</w:t>
            </w:r>
          </w:p>
        </w:tc>
        <w:tc>
          <w:tcPr>
            <w:tcW w:w="1965" w:type="dxa"/>
            <w:noWrap w:val="0"/>
            <w:vAlign w:val="center"/>
          </w:tcPr>
          <w:p w14:paraId="519C64C3">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供应商名称</w:t>
            </w:r>
          </w:p>
        </w:tc>
        <w:tc>
          <w:tcPr>
            <w:tcW w:w="6129" w:type="dxa"/>
            <w:noWrap w:val="0"/>
            <w:vAlign w:val="center"/>
          </w:tcPr>
          <w:p w14:paraId="58168C17">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sz w:val="24"/>
                <w:szCs w:val="24"/>
              </w:rPr>
              <w:t>与营业执照一致</w:t>
            </w:r>
          </w:p>
        </w:tc>
        <w:tc>
          <w:tcPr>
            <w:tcW w:w="781" w:type="dxa"/>
            <w:noWrap w:val="0"/>
            <w:vAlign w:val="center"/>
          </w:tcPr>
          <w:p w14:paraId="5C60C6AF">
            <w:pPr>
              <w:keepNext w:val="0"/>
              <w:keepLines w:val="0"/>
              <w:pageBreakBefore w:val="0"/>
              <w:widowControl w:val="0"/>
              <w:spacing w:line="276" w:lineRule="auto"/>
              <w:rPr>
                <w:rFonts w:ascii="Times New Roman" w:hAnsi="Times New Roman"/>
                <w:caps w:val="0"/>
                <w:sz w:val="24"/>
                <w:szCs w:val="24"/>
              </w:rPr>
            </w:pPr>
          </w:p>
        </w:tc>
      </w:tr>
      <w:tr w14:paraId="45B45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609" w:type="dxa"/>
            <w:vMerge w:val="continue"/>
            <w:noWrap w:val="0"/>
            <w:vAlign w:val="center"/>
          </w:tcPr>
          <w:p w14:paraId="16C60260">
            <w:pPr>
              <w:keepNext w:val="0"/>
              <w:keepLines w:val="0"/>
              <w:pageBreakBefore w:val="0"/>
              <w:widowControl w:val="0"/>
              <w:spacing w:line="276" w:lineRule="auto"/>
              <w:jc w:val="center"/>
              <w:rPr>
                <w:rFonts w:ascii="Times New Roman" w:hAnsi="Times New Roman"/>
                <w:caps w:val="0"/>
                <w:sz w:val="24"/>
                <w:szCs w:val="24"/>
              </w:rPr>
            </w:pPr>
          </w:p>
        </w:tc>
        <w:tc>
          <w:tcPr>
            <w:tcW w:w="708" w:type="dxa"/>
            <w:vMerge w:val="continue"/>
            <w:noWrap w:val="0"/>
            <w:vAlign w:val="top"/>
          </w:tcPr>
          <w:p w14:paraId="11CE97C5">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2A663BB7">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法定代表人或其委托代理人</w:t>
            </w:r>
          </w:p>
        </w:tc>
        <w:tc>
          <w:tcPr>
            <w:tcW w:w="6129" w:type="dxa"/>
            <w:noWrap w:val="0"/>
            <w:vAlign w:val="center"/>
          </w:tcPr>
          <w:p w14:paraId="5BAD660C">
            <w:pPr>
              <w:keepNext w:val="0"/>
              <w:keepLines w:val="0"/>
              <w:pageBreakBefore w:val="0"/>
              <w:widowControl w:val="0"/>
              <w:spacing w:line="276" w:lineRule="auto"/>
              <w:rPr>
                <w:rFonts w:hint="eastAsia" w:ascii="Times New Roman" w:hAnsi="Times New Roman" w:eastAsia="宋体"/>
                <w:caps w:val="0"/>
                <w:sz w:val="24"/>
                <w:szCs w:val="24"/>
                <w:lang w:val="en-US" w:eastAsia="zh-CN" w:bidi="ar-SA"/>
              </w:rPr>
            </w:pPr>
            <w:r>
              <w:rPr>
                <w:rFonts w:hint="eastAsia"/>
                <w:caps w:val="0"/>
                <w:sz w:val="24"/>
                <w:szCs w:val="24"/>
                <w:lang w:eastAsia="zh-CN"/>
              </w:rPr>
              <w:t>提供法定代表人授权委托书及委托代理人身份证复印件；若由法定代表人本人参与响应，需提供法定代表人身份证明及身份证复印件。</w:t>
            </w:r>
          </w:p>
        </w:tc>
        <w:tc>
          <w:tcPr>
            <w:tcW w:w="781" w:type="dxa"/>
            <w:noWrap w:val="0"/>
            <w:vAlign w:val="center"/>
          </w:tcPr>
          <w:p w14:paraId="6343C67B">
            <w:pPr>
              <w:keepNext w:val="0"/>
              <w:keepLines w:val="0"/>
              <w:pageBreakBefore w:val="0"/>
              <w:widowControl w:val="0"/>
              <w:spacing w:line="276" w:lineRule="auto"/>
              <w:rPr>
                <w:rFonts w:ascii="Times New Roman" w:hAnsi="Times New Roman"/>
                <w:caps w:val="0"/>
                <w:sz w:val="24"/>
                <w:szCs w:val="24"/>
              </w:rPr>
            </w:pPr>
          </w:p>
        </w:tc>
      </w:tr>
      <w:tr w14:paraId="4C52A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center"/>
          </w:tcPr>
          <w:p w14:paraId="6B4F5B5F">
            <w:pPr>
              <w:keepNext w:val="0"/>
              <w:keepLines w:val="0"/>
              <w:pageBreakBefore w:val="0"/>
              <w:widowControl w:val="0"/>
              <w:spacing w:line="276" w:lineRule="auto"/>
              <w:jc w:val="center"/>
              <w:rPr>
                <w:rFonts w:ascii="Times New Roman" w:hAnsi="Times New Roman"/>
                <w:caps w:val="0"/>
                <w:sz w:val="24"/>
                <w:szCs w:val="24"/>
              </w:rPr>
            </w:pPr>
          </w:p>
        </w:tc>
        <w:tc>
          <w:tcPr>
            <w:tcW w:w="708" w:type="dxa"/>
            <w:vMerge w:val="continue"/>
            <w:noWrap w:val="0"/>
            <w:vAlign w:val="top"/>
          </w:tcPr>
          <w:p w14:paraId="3330D624">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06888445">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响应函签字盖章</w:t>
            </w:r>
          </w:p>
        </w:tc>
        <w:tc>
          <w:tcPr>
            <w:tcW w:w="6129" w:type="dxa"/>
            <w:noWrap w:val="0"/>
            <w:vAlign w:val="center"/>
          </w:tcPr>
          <w:p w14:paraId="5013689C">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sz w:val="24"/>
                <w:szCs w:val="24"/>
              </w:rPr>
              <w:t>有法定代表人或其委托代理人签字并加盖单位章</w:t>
            </w:r>
          </w:p>
        </w:tc>
        <w:tc>
          <w:tcPr>
            <w:tcW w:w="781" w:type="dxa"/>
            <w:noWrap w:val="0"/>
            <w:vAlign w:val="center"/>
          </w:tcPr>
          <w:p w14:paraId="06B8235F">
            <w:pPr>
              <w:keepNext w:val="0"/>
              <w:keepLines w:val="0"/>
              <w:pageBreakBefore w:val="0"/>
              <w:widowControl w:val="0"/>
              <w:spacing w:line="276" w:lineRule="auto"/>
              <w:rPr>
                <w:rFonts w:ascii="Times New Roman" w:hAnsi="Times New Roman"/>
                <w:caps w:val="0"/>
                <w:sz w:val="24"/>
                <w:szCs w:val="24"/>
              </w:rPr>
            </w:pPr>
          </w:p>
        </w:tc>
      </w:tr>
      <w:tr w14:paraId="3BBC6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609" w:type="dxa"/>
            <w:vMerge w:val="continue"/>
            <w:noWrap w:val="0"/>
            <w:vAlign w:val="center"/>
          </w:tcPr>
          <w:p w14:paraId="32828352">
            <w:pPr>
              <w:keepNext w:val="0"/>
              <w:keepLines w:val="0"/>
              <w:pageBreakBefore w:val="0"/>
              <w:widowControl w:val="0"/>
              <w:spacing w:line="276" w:lineRule="auto"/>
              <w:jc w:val="center"/>
              <w:rPr>
                <w:rFonts w:ascii="Times New Roman" w:hAnsi="Times New Roman"/>
                <w:caps w:val="0"/>
                <w:sz w:val="24"/>
                <w:szCs w:val="24"/>
              </w:rPr>
            </w:pPr>
          </w:p>
        </w:tc>
        <w:tc>
          <w:tcPr>
            <w:tcW w:w="708" w:type="dxa"/>
            <w:vMerge w:val="continue"/>
            <w:noWrap w:val="0"/>
            <w:vAlign w:val="top"/>
          </w:tcPr>
          <w:p w14:paraId="4B533A1F">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3BA98441">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响应文件格式</w:t>
            </w:r>
          </w:p>
        </w:tc>
        <w:tc>
          <w:tcPr>
            <w:tcW w:w="6129" w:type="dxa"/>
            <w:noWrap w:val="0"/>
            <w:vAlign w:val="center"/>
          </w:tcPr>
          <w:p w14:paraId="69B396A5">
            <w:pPr>
              <w:keepNext w:val="0"/>
              <w:keepLines w:val="0"/>
              <w:pageBreakBefore w:val="0"/>
              <w:widowControl w:val="0"/>
              <w:spacing w:line="276" w:lineRule="auto"/>
              <w:rPr>
                <w:rFonts w:hint="eastAsia" w:ascii="Times New Roman" w:hAnsi="Times New Roman" w:eastAsia="宋体"/>
                <w:caps w:val="0"/>
                <w:sz w:val="24"/>
                <w:szCs w:val="24"/>
                <w:lang w:val="en-US" w:eastAsia="zh-CN" w:bidi="ar-SA"/>
              </w:rPr>
            </w:pPr>
            <w:r>
              <w:rPr>
                <w:rFonts w:ascii="Times New Roman" w:hAnsi="Times New Roman"/>
                <w:caps w:val="0"/>
                <w:sz w:val="24"/>
                <w:szCs w:val="24"/>
              </w:rPr>
              <w:t>符合第六章“响应文件格式”的要求</w:t>
            </w:r>
          </w:p>
        </w:tc>
        <w:tc>
          <w:tcPr>
            <w:tcW w:w="781" w:type="dxa"/>
            <w:noWrap w:val="0"/>
            <w:vAlign w:val="center"/>
          </w:tcPr>
          <w:p w14:paraId="74307CB0">
            <w:pPr>
              <w:keepNext w:val="0"/>
              <w:keepLines w:val="0"/>
              <w:pageBreakBefore w:val="0"/>
              <w:widowControl w:val="0"/>
              <w:spacing w:line="276" w:lineRule="auto"/>
              <w:rPr>
                <w:rFonts w:ascii="Times New Roman" w:hAnsi="Times New Roman"/>
                <w:caps w:val="0"/>
                <w:sz w:val="24"/>
                <w:szCs w:val="24"/>
              </w:rPr>
            </w:pPr>
          </w:p>
        </w:tc>
      </w:tr>
      <w:tr w14:paraId="58C8D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609" w:type="dxa"/>
            <w:vMerge w:val="restart"/>
            <w:noWrap w:val="0"/>
            <w:vAlign w:val="center"/>
          </w:tcPr>
          <w:p w14:paraId="2B06DB44">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2.1.2</w:t>
            </w:r>
          </w:p>
        </w:tc>
        <w:tc>
          <w:tcPr>
            <w:tcW w:w="708" w:type="dxa"/>
            <w:vMerge w:val="restart"/>
            <w:noWrap w:val="0"/>
            <w:vAlign w:val="center"/>
          </w:tcPr>
          <w:p w14:paraId="637236B8">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响应性评审</w:t>
            </w:r>
          </w:p>
        </w:tc>
        <w:tc>
          <w:tcPr>
            <w:tcW w:w="1965" w:type="dxa"/>
            <w:noWrap w:val="0"/>
            <w:vAlign w:val="center"/>
          </w:tcPr>
          <w:p w14:paraId="01560067">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响应内容</w:t>
            </w:r>
          </w:p>
        </w:tc>
        <w:tc>
          <w:tcPr>
            <w:tcW w:w="6129" w:type="dxa"/>
            <w:noWrap w:val="0"/>
            <w:vAlign w:val="center"/>
          </w:tcPr>
          <w:p w14:paraId="71F4B6E7">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c>
          <w:tcPr>
            <w:tcW w:w="781" w:type="dxa"/>
            <w:noWrap w:val="0"/>
            <w:vAlign w:val="center"/>
          </w:tcPr>
          <w:p w14:paraId="259C4ADB">
            <w:pPr>
              <w:keepNext w:val="0"/>
              <w:keepLines w:val="0"/>
              <w:pageBreakBefore w:val="0"/>
              <w:widowControl w:val="0"/>
              <w:spacing w:line="276" w:lineRule="auto"/>
              <w:rPr>
                <w:rFonts w:ascii="Times New Roman" w:hAnsi="Times New Roman"/>
                <w:caps w:val="0"/>
                <w:color w:val="000000"/>
                <w:sz w:val="24"/>
                <w:szCs w:val="24"/>
              </w:rPr>
            </w:pPr>
          </w:p>
        </w:tc>
      </w:tr>
      <w:tr w14:paraId="27A2D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36B187E2">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3D365C33">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676ACEA4">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服务期限</w:t>
            </w:r>
          </w:p>
        </w:tc>
        <w:tc>
          <w:tcPr>
            <w:tcW w:w="6129" w:type="dxa"/>
            <w:noWrap w:val="0"/>
            <w:vAlign w:val="center"/>
          </w:tcPr>
          <w:p w14:paraId="573BA4E8">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c>
          <w:tcPr>
            <w:tcW w:w="781" w:type="dxa"/>
            <w:noWrap w:val="0"/>
            <w:vAlign w:val="center"/>
          </w:tcPr>
          <w:p w14:paraId="5DCBE7B0">
            <w:pPr>
              <w:keepNext w:val="0"/>
              <w:keepLines w:val="0"/>
              <w:pageBreakBefore w:val="0"/>
              <w:widowControl w:val="0"/>
              <w:spacing w:line="276" w:lineRule="auto"/>
              <w:rPr>
                <w:rFonts w:ascii="Times New Roman" w:hAnsi="Times New Roman"/>
                <w:caps w:val="0"/>
                <w:color w:val="000000"/>
                <w:sz w:val="24"/>
                <w:szCs w:val="24"/>
              </w:rPr>
            </w:pPr>
          </w:p>
        </w:tc>
      </w:tr>
      <w:tr w14:paraId="71D45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68" w:hRule="atLeast"/>
          <w:jc w:val="center"/>
        </w:trPr>
        <w:tc>
          <w:tcPr>
            <w:tcW w:w="609" w:type="dxa"/>
            <w:vMerge w:val="continue"/>
            <w:noWrap w:val="0"/>
            <w:vAlign w:val="top"/>
          </w:tcPr>
          <w:p w14:paraId="2F698A89">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596205E5">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72781F24">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质量标准</w:t>
            </w:r>
          </w:p>
        </w:tc>
        <w:tc>
          <w:tcPr>
            <w:tcW w:w="6129" w:type="dxa"/>
            <w:noWrap w:val="0"/>
            <w:vAlign w:val="center"/>
          </w:tcPr>
          <w:p w14:paraId="30552002">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c>
          <w:tcPr>
            <w:tcW w:w="781" w:type="dxa"/>
            <w:noWrap w:val="0"/>
            <w:vAlign w:val="center"/>
          </w:tcPr>
          <w:p w14:paraId="00E870DD">
            <w:pPr>
              <w:keepNext w:val="0"/>
              <w:keepLines w:val="0"/>
              <w:pageBreakBefore w:val="0"/>
              <w:widowControl w:val="0"/>
              <w:spacing w:line="276" w:lineRule="auto"/>
              <w:rPr>
                <w:rFonts w:ascii="Times New Roman" w:hAnsi="Times New Roman"/>
                <w:caps w:val="0"/>
                <w:color w:val="000000"/>
                <w:sz w:val="24"/>
                <w:szCs w:val="24"/>
              </w:rPr>
            </w:pPr>
          </w:p>
        </w:tc>
      </w:tr>
      <w:tr w14:paraId="05C3B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658A5F47">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5B3CD775">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492EE730">
            <w:pPr>
              <w:keepNext w:val="0"/>
              <w:keepLines w:val="0"/>
              <w:pageBreakBefore w:val="0"/>
              <w:widowControl w:val="0"/>
              <w:spacing w:line="276" w:lineRule="auto"/>
              <w:jc w:val="center"/>
              <w:rPr>
                <w:rFonts w:ascii="Times New Roman" w:hAnsi="Times New Roman"/>
                <w:caps w:val="0"/>
                <w:sz w:val="24"/>
                <w:szCs w:val="24"/>
                <w:highlight w:val="none"/>
                <w:lang w:val="en-US" w:eastAsia="zh-CN" w:bidi="ar-SA"/>
              </w:rPr>
            </w:pPr>
            <w:r>
              <w:rPr>
                <w:rFonts w:ascii="Times New Roman" w:hAnsi="Times New Roman"/>
                <w:caps w:val="0"/>
                <w:sz w:val="24"/>
                <w:szCs w:val="24"/>
                <w:highlight w:val="none"/>
              </w:rPr>
              <w:t>响应报价</w:t>
            </w:r>
          </w:p>
        </w:tc>
        <w:tc>
          <w:tcPr>
            <w:tcW w:w="6129" w:type="dxa"/>
            <w:noWrap w:val="0"/>
            <w:vAlign w:val="center"/>
          </w:tcPr>
          <w:p w14:paraId="3DC2BCC8">
            <w:pPr>
              <w:keepNext w:val="0"/>
              <w:keepLines w:val="0"/>
              <w:pageBreakBefore w:val="0"/>
              <w:widowControl w:val="0"/>
              <w:spacing w:line="276" w:lineRule="auto"/>
              <w:rPr>
                <w:rFonts w:ascii="Times New Roman" w:hAnsi="Times New Roman"/>
                <w:caps w:val="0"/>
                <w:color w:val="000000"/>
                <w:sz w:val="24"/>
                <w:szCs w:val="24"/>
                <w:highlight w:val="none"/>
                <w:lang w:val="en-US" w:eastAsia="zh-CN" w:bidi="ar-SA"/>
              </w:rPr>
            </w:pPr>
            <w:r>
              <w:rPr>
                <w:rFonts w:ascii="Times New Roman" w:hAnsi="Times New Roman"/>
                <w:color w:val="000000"/>
                <w:sz w:val="24"/>
                <w:szCs w:val="24"/>
              </w:rPr>
              <w:t>只有一个响应报价，且不超出最高限价</w:t>
            </w:r>
            <w:r>
              <w:rPr>
                <w:rFonts w:ascii="Times New Roman" w:hAnsi="Times New Roman"/>
                <w:caps w:val="0"/>
                <w:color w:val="000000"/>
                <w:sz w:val="24"/>
                <w:szCs w:val="24"/>
                <w:highlight w:val="none"/>
              </w:rPr>
              <w:t>。</w:t>
            </w:r>
          </w:p>
        </w:tc>
        <w:tc>
          <w:tcPr>
            <w:tcW w:w="781" w:type="dxa"/>
            <w:noWrap w:val="0"/>
            <w:vAlign w:val="center"/>
          </w:tcPr>
          <w:p w14:paraId="25E27DCB">
            <w:pPr>
              <w:keepNext w:val="0"/>
              <w:keepLines w:val="0"/>
              <w:pageBreakBefore w:val="0"/>
              <w:widowControl w:val="0"/>
              <w:spacing w:before="60" w:after="60" w:line="276" w:lineRule="auto"/>
              <w:rPr>
                <w:rFonts w:ascii="Times New Roman" w:hAnsi="Times New Roman"/>
                <w:color w:val="000000"/>
                <w:sz w:val="24"/>
                <w:szCs w:val="24"/>
              </w:rPr>
            </w:pPr>
          </w:p>
        </w:tc>
      </w:tr>
      <w:tr w14:paraId="77A29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026C1D4A">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43779DCB">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018EA1E0">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服务地点</w:t>
            </w:r>
          </w:p>
        </w:tc>
        <w:tc>
          <w:tcPr>
            <w:tcW w:w="6129" w:type="dxa"/>
            <w:noWrap w:val="0"/>
            <w:vAlign w:val="center"/>
          </w:tcPr>
          <w:p w14:paraId="756086C6">
            <w:pPr>
              <w:keepNext w:val="0"/>
              <w:keepLines w:val="0"/>
              <w:pageBreakBefore w:val="0"/>
              <w:widowControl w:val="0"/>
              <w:spacing w:line="276" w:lineRule="auto"/>
              <w:rPr>
                <w:rFonts w:ascii="Times New Roman" w:hAnsi="Times New Roman"/>
                <w:caps w:val="0"/>
                <w:color w:val="000000"/>
                <w:sz w:val="24"/>
                <w:szCs w:val="24"/>
                <w:lang w:val="en-US" w:eastAsia="zh-CN" w:bidi="ar-SA"/>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c>
          <w:tcPr>
            <w:tcW w:w="781" w:type="dxa"/>
            <w:noWrap w:val="0"/>
            <w:vAlign w:val="center"/>
          </w:tcPr>
          <w:p w14:paraId="0CD7B86C">
            <w:pPr>
              <w:keepNext w:val="0"/>
              <w:keepLines w:val="0"/>
              <w:pageBreakBefore w:val="0"/>
              <w:widowControl w:val="0"/>
              <w:spacing w:before="60" w:after="60" w:line="276" w:lineRule="auto"/>
              <w:rPr>
                <w:rFonts w:ascii="Times New Roman" w:hAnsi="Times New Roman"/>
                <w:caps w:val="0"/>
                <w:color w:val="000000"/>
                <w:sz w:val="24"/>
                <w:szCs w:val="24"/>
              </w:rPr>
            </w:pPr>
          </w:p>
        </w:tc>
      </w:tr>
      <w:tr w14:paraId="1499B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6941F78C">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21077957">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71243D92">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响应有效期</w:t>
            </w:r>
          </w:p>
        </w:tc>
        <w:tc>
          <w:tcPr>
            <w:tcW w:w="6129" w:type="dxa"/>
            <w:noWrap w:val="0"/>
            <w:vAlign w:val="center"/>
          </w:tcPr>
          <w:p w14:paraId="520B59ED">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color w:val="000000"/>
                <w:sz w:val="24"/>
                <w:szCs w:val="24"/>
              </w:rPr>
              <w:t>符合第二章“供应商须知</w:t>
            </w:r>
            <w:r>
              <w:rPr>
                <w:rFonts w:ascii="Times New Roman" w:hAnsi="Times New Roman"/>
                <w:caps w:val="0"/>
                <w:sz w:val="24"/>
                <w:szCs w:val="24"/>
              </w:rPr>
              <w:t>前附表</w:t>
            </w:r>
            <w:r>
              <w:rPr>
                <w:rFonts w:ascii="Times New Roman" w:hAnsi="Times New Roman"/>
                <w:caps w:val="0"/>
                <w:color w:val="000000"/>
                <w:sz w:val="24"/>
                <w:szCs w:val="24"/>
              </w:rPr>
              <w:t>”规定。</w:t>
            </w:r>
          </w:p>
        </w:tc>
        <w:tc>
          <w:tcPr>
            <w:tcW w:w="781" w:type="dxa"/>
            <w:noWrap w:val="0"/>
            <w:vAlign w:val="center"/>
          </w:tcPr>
          <w:p w14:paraId="05753B78">
            <w:pPr>
              <w:keepNext w:val="0"/>
              <w:keepLines w:val="0"/>
              <w:pageBreakBefore w:val="0"/>
              <w:widowControl w:val="0"/>
              <w:spacing w:line="276" w:lineRule="auto"/>
              <w:rPr>
                <w:rFonts w:ascii="Times New Roman" w:hAnsi="Times New Roman"/>
                <w:caps w:val="0"/>
                <w:color w:val="000000"/>
                <w:sz w:val="24"/>
                <w:szCs w:val="24"/>
              </w:rPr>
            </w:pPr>
          </w:p>
        </w:tc>
      </w:tr>
      <w:tr w14:paraId="4A20E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27F36FBA">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05F9AB38">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309A0920">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响应保证金</w:t>
            </w:r>
          </w:p>
        </w:tc>
        <w:tc>
          <w:tcPr>
            <w:tcW w:w="6129" w:type="dxa"/>
            <w:noWrap w:val="0"/>
            <w:vAlign w:val="center"/>
          </w:tcPr>
          <w:p w14:paraId="389334F9">
            <w:pPr>
              <w:keepNext w:val="0"/>
              <w:keepLines w:val="0"/>
              <w:pageBreakBefore w:val="0"/>
              <w:widowControl w:val="0"/>
              <w:spacing w:line="276" w:lineRule="auto"/>
              <w:rPr>
                <w:rFonts w:ascii="Times New Roman" w:hAnsi="Times New Roman"/>
                <w:caps w:val="0"/>
                <w:sz w:val="24"/>
                <w:szCs w:val="24"/>
                <w:lang w:val="en-US" w:eastAsia="zh-CN" w:bidi="ar-SA"/>
              </w:rPr>
            </w:pPr>
            <w:r>
              <w:rPr>
                <w:rFonts w:hint="eastAsia"/>
                <w:caps w:val="0"/>
                <w:sz w:val="24"/>
                <w:szCs w:val="24"/>
                <w:lang w:val="en-US" w:eastAsia="zh-CN"/>
              </w:rPr>
              <w:t>本项目不适用</w:t>
            </w:r>
          </w:p>
        </w:tc>
        <w:tc>
          <w:tcPr>
            <w:tcW w:w="781" w:type="dxa"/>
            <w:noWrap w:val="0"/>
            <w:vAlign w:val="center"/>
          </w:tcPr>
          <w:p w14:paraId="329286DC">
            <w:pPr>
              <w:keepNext w:val="0"/>
              <w:keepLines w:val="0"/>
              <w:pageBreakBefore w:val="0"/>
              <w:widowControl w:val="0"/>
              <w:spacing w:line="276" w:lineRule="auto"/>
              <w:rPr>
                <w:rFonts w:ascii="Times New Roman" w:hAnsi="Times New Roman"/>
                <w:caps w:val="0"/>
                <w:color w:val="000000"/>
                <w:sz w:val="24"/>
                <w:szCs w:val="24"/>
              </w:rPr>
            </w:pPr>
          </w:p>
        </w:tc>
      </w:tr>
      <w:tr w14:paraId="7C0D5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068F1E6C">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517EAF7B">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194FDFB0">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mallCaps w:val="0"/>
                <w:sz w:val="24"/>
                <w:szCs w:val="24"/>
                <w:highlight w:val="none"/>
                <w:lang w:val="en-US" w:eastAsia="zh-CN"/>
              </w:rPr>
              <w:t>其他</w:t>
            </w:r>
          </w:p>
        </w:tc>
        <w:tc>
          <w:tcPr>
            <w:tcW w:w="6129" w:type="dxa"/>
            <w:noWrap w:val="0"/>
            <w:vAlign w:val="center"/>
          </w:tcPr>
          <w:p w14:paraId="37754BB9">
            <w:pPr>
              <w:keepNext w:val="0"/>
              <w:keepLines w:val="0"/>
              <w:pageBreakBefore w:val="0"/>
              <w:widowControl w:val="0"/>
              <w:spacing w:line="276" w:lineRule="auto"/>
              <w:rPr>
                <w:rFonts w:ascii="Times New Roman" w:hAnsi="Times New Roman"/>
                <w:caps w:val="0"/>
                <w:color w:val="000000"/>
                <w:sz w:val="24"/>
                <w:szCs w:val="24"/>
                <w:lang w:val="en-US" w:eastAsia="zh-CN" w:bidi="ar-SA"/>
              </w:rPr>
            </w:pPr>
            <w:r>
              <w:rPr>
                <w:rFonts w:ascii="Times New Roman" w:hAnsi="Times New Roman"/>
                <w:caps w:val="0"/>
                <w:smallCaps w:val="0"/>
                <w:sz w:val="24"/>
                <w:szCs w:val="24"/>
                <w:highlight w:val="none"/>
                <w:lang w:eastAsia="zh-CN"/>
              </w:rPr>
              <w:t>符合</w:t>
            </w:r>
            <w:r>
              <w:rPr>
                <w:rFonts w:hint="eastAsia"/>
                <w:caps w:val="0"/>
                <w:smallCaps w:val="0"/>
                <w:sz w:val="24"/>
                <w:szCs w:val="24"/>
                <w:highlight w:val="none"/>
                <w:lang w:eastAsia="zh-CN"/>
              </w:rPr>
              <w:t>询比</w:t>
            </w:r>
            <w:r>
              <w:rPr>
                <w:rFonts w:ascii="Times New Roman" w:hAnsi="Times New Roman"/>
                <w:caps w:val="0"/>
                <w:smallCaps w:val="0"/>
                <w:sz w:val="24"/>
                <w:szCs w:val="24"/>
                <w:highlight w:val="none"/>
                <w:lang w:eastAsia="zh-CN"/>
              </w:rPr>
              <w:t>文件规定的其他内容</w:t>
            </w:r>
          </w:p>
        </w:tc>
        <w:tc>
          <w:tcPr>
            <w:tcW w:w="781" w:type="dxa"/>
            <w:noWrap w:val="0"/>
            <w:vAlign w:val="center"/>
          </w:tcPr>
          <w:p w14:paraId="2BF2DBA3">
            <w:pPr>
              <w:keepNext w:val="0"/>
              <w:keepLines w:val="0"/>
              <w:pageBreakBefore w:val="0"/>
              <w:widowControl w:val="0"/>
              <w:spacing w:line="276" w:lineRule="auto"/>
              <w:rPr>
                <w:rFonts w:ascii="Times New Roman" w:hAnsi="Times New Roman"/>
                <w:caps w:val="0"/>
                <w:smallCaps w:val="0"/>
                <w:sz w:val="24"/>
                <w:szCs w:val="24"/>
                <w:highlight w:val="none"/>
                <w:lang w:eastAsia="zh-CN"/>
              </w:rPr>
            </w:pPr>
          </w:p>
        </w:tc>
      </w:tr>
      <w:tr w14:paraId="012F4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1BA7D2C9">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60D952D3">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71F7A638">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权利义务</w:t>
            </w:r>
          </w:p>
        </w:tc>
        <w:tc>
          <w:tcPr>
            <w:tcW w:w="6129" w:type="dxa"/>
            <w:noWrap w:val="0"/>
            <w:vAlign w:val="center"/>
          </w:tcPr>
          <w:p w14:paraId="3B9F7AB0">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sz w:val="24"/>
                <w:szCs w:val="24"/>
              </w:rPr>
              <w:t>符合响应函中的相关承诺或优于第四章“合同条款及格式”的相关规定</w:t>
            </w:r>
          </w:p>
        </w:tc>
        <w:tc>
          <w:tcPr>
            <w:tcW w:w="781" w:type="dxa"/>
            <w:noWrap w:val="0"/>
            <w:vAlign w:val="center"/>
          </w:tcPr>
          <w:p w14:paraId="41EFB4FD">
            <w:pPr>
              <w:keepNext w:val="0"/>
              <w:keepLines w:val="0"/>
              <w:pageBreakBefore w:val="0"/>
              <w:widowControl w:val="0"/>
              <w:spacing w:line="276" w:lineRule="auto"/>
              <w:rPr>
                <w:rFonts w:ascii="Times New Roman" w:hAnsi="Times New Roman"/>
                <w:caps w:val="0"/>
                <w:sz w:val="24"/>
                <w:szCs w:val="24"/>
              </w:rPr>
            </w:pPr>
          </w:p>
        </w:tc>
      </w:tr>
      <w:tr w14:paraId="7C221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trHeight w:val="90" w:hRule="atLeast"/>
          <w:jc w:val="center"/>
        </w:trPr>
        <w:tc>
          <w:tcPr>
            <w:tcW w:w="609" w:type="dxa"/>
            <w:vMerge w:val="restart"/>
            <w:noWrap w:val="0"/>
            <w:vAlign w:val="center"/>
          </w:tcPr>
          <w:p w14:paraId="69003B4A">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2.1.3</w:t>
            </w:r>
          </w:p>
        </w:tc>
        <w:tc>
          <w:tcPr>
            <w:tcW w:w="708" w:type="dxa"/>
            <w:vMerge w:val="restart"/>
            <w:noWrap w:val="0"/>
            <w:vAlign w:val="center"/>
          </w:tcPr>
          <w:p w14:paraId="118963CB">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资格性评审</w:t>
            </w:r>
          </w:p>
        </w:tc>
        <w:tc>
          <w:tcPr>
            <w:tcW w:w="1965" w:type="dxa"/>
            <w:noWrap w:val="0"/>
            <w:vAlign w:val="center"/>
          </w:tcPr>
          <w:p w14:paraId="6A8FFE99">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sz w:val="24"/>
                <w:szCs w:val="24"/>
              </w:rPr>
              <w:t>营业执照</w:t>
            </w:r>
          </w:p>
        </w:tc>
        <w:tc>
          <w:tcPr>
            <w:tcW w:w="6129" w:type="dxa"/>
            <w:noWrap w:val="0"/>
            <w:vAlign w:val="center"/>
          </w:tcPr>
          <w:p w14:paraId="52998A32">
            <w:pPr>
              <w:keepNext w:val="0"/>
              <w:keepLines w:val="0"/>
              <w:pageBreakBefore w:val="0"/>
              <w:widowControl w:val="0"/>
              <w:spacing w:line="276" w:lineRule="auto"/>
              <w:rPr>
                <w:rFonts w:hint="eastAsia" w:ascii="Times New Roman" w:hAnsi="Times New Roman" w:eastAsia="宋体"/>
                <w:caps w:val="0"/>
                <w:sz w:val="24"/>
                <w:szCs w:val="24"/>
                <w:lang w:val="en-US" w:eastAsia="zh-CN" w:bidi="ar-SA"/>
              </w:rPr>
            </w:pPr>
            <w:r>
              <w:rPr>
                <w:rFonts w:ascii="Times New Roman" w:hAnsi="Times New Roman"/>
                <w:sz w:val="24"/>
                <w:szCs w:val="24"/>
                <w:lang w:bidi="he-IL"/>
              </w:rPr>
              <w:t>在中华人民共和国境内注册并取得营业执照，具有独立法人资格的企业</w:t>
            </w:r>
            <w:r>
              <w:rPr>
                <w:rFonts w:ascii="Times New Roman" w:hAnsi="Times New Roman"/>
                <w:sz w:val="24"/>
                <w:szCs w:val="24"/>
                <w:highlight w:val="none"/>
                <w:lang w:bidi="he-IL"/>
              </w:rPr>
              <w:t>。</w:t>
            </w:r>
            <w:r>
              <w:rPr>
                <w:rFonts w:ascii="Times New Roman" w:hAnsi="Times New Roman"/>
                <w:sz w:val="24"/>
                <w:szCs w:val="24"/>
                <w:highlight w:val="none"/>
                <w:lang w:eastAsia="zh-CN" w:bidi="he-IL"/>
              </w:rPr>
              <w:t>（</w:t>
            </w:r>
            <w:r>
              <w:rPr>
                <w:rFonts w:hint="eastAsia"/>
                <w:sz w:val="24"/>
                <w:szCs w:val="24"/>
                <w:highlight w:val="none"/>
                <w:lang w:eastAsia="zh-CN" w:bidi="he-IL"/>
              </w:rPr>
              <w:t>供应商为独立法人，成交后须在苏州配备不少于2名持证常驻维保人员，并提供近 6 个月社保证明备查</w:t>
            </w:r>
            <w:r>
              <w:rPr>
                <w:rFonts w:ascii="Times New Roman" w:hAnsi="Times New Roman"/>
                <w:sz w:val="24"/>
                <w:szCs w:val="24"/>
                <w:highlight w:val="none"/>
                <w:lang w:eastAsia="zh-CN" w:bidi="he-IL"/>
              </w:rPr>
              <w:t>。）</w:t>
            </w:r>
          </w:p>
        </w:tc>
        <w:tc>
          <w:tcPr>
            <w:tcW w:w="781" w:type="dxa"/>
            <w:noWrap w:val="0"/>
            <w:vAlign w:val="center"/>
          </w:tcPr>
          <w:p w14:paraId="3B4B0CD7">
            <w:pPr>
              <w:keepNext w:val="0"/>
              <w:keepLines w:val="0"/>
              <w:pageBreakBefore w:val="0"/>
              <w:widowControl w:val="0"/>
              <w:spacing w:line="276" w:lineRule="auto"/>
              <w:rPr>
                <w:rFonts w:ascii="Times New Roman" w:hAnsi="Times New Roman"/>
                <w:caps w:val="0"/>
                <w:sz w:val="24"/>
                <w:szCs w:val="24"/>
                <w:lang w:bidi="he-IL"/>
              </w:rPr>
            </w:pPr>
          </w:p>
        </w:tc>
      </w:tr>
      <w:tr w14:paraId="7D800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center"/>
          </w:tcPr>
          <w:p w14:paraId="03268FC2">
            <w:pPr>
              <w:keepNext w:val="0"/>
              <w:keepLines w:val="0"/>
              <w:pageBreakBefore w:val="0"/>
              <w:widowControl w:val="0"/>
              <w:spacing w:line="276" w:lineRule="auto"/>
              <w:jc w:val="center"/>
              <w:rPr>
                <w:rFonts w:ascii="Times New Roman" w:hAnsi="Times New Roman"/>
                <w:caps w:val="0"/>
                <w:sz w:val="24"/>
                <w:szCs w:val="24"/>
              </w:rPr>
            </w:pPr>
          </w:p>
        </w:tc>
        <w:tc>
          <w:tcPr>
            <w:tcW w:w="708" w:type="dxa"/>
            <w:vMerge w:val="continue"/>
            <w:noWrap w:val="0"/>
            <w:vAlign w:val="center"/>
          </w:tcPr>
          <w:p w14:paraId="500DE8A0">
            <w:pPr>
              <w:keepNext w:val="0"/>
              <w:keepLines w:val="0"/>
              <w:pageBreakBefore w:val="0"/>
              <w:widowControl w:val="0"/>
              <w:spacing w:line="276" w:lineRule="auto"/>
              <w:jc w:val="center"/>
              <w:rPr>
                <w:rFonts w:ascii="Times New Roman" w:hAnsi="Times New Roman"/>
                <w:caps w:val="0"/>
                <w:sz w:val="24"/>
                <w:szCs w:val="24"/>
              </w:rPr>
            </w:pPr>
          </w:p>
        </w:tc>
        <w:tc>
          <w:tcPr>
            <w:tcW w:w="1965" w:type="dxa"/>
            <w:noWrap w:val="0"/>
            <w:vAlign w:val="center"/>
          </w:tcPr>
          <w:p w14:paraId="21373B54">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sz w:val="24"/>
                <w:szCs w:val="24"/>
              </w:rPr>
              <w:t>设备和专业技术能力</w:t>
            </w:r>
          </w:p>
        </w:tc>
        <w:tc>
          <w:tcPr>
            <w:tcW w:w="6129" w:type="dxa"/>
            <w:noWrap w:val="0"/>
            <w:vAlign w:val="center"/>
          </w:tcPr>
          <w:p w14:paraId="6FBACE51">
            <w:pPr>
              <w:keepNext w:val="0"/>
              <w:keepLines w:val="0"/>
              <w:pageBreakBefore w:val="0"/>
              <w:widowControl w:val="0"/>
              <w:spacing w:line="276" w:lineRule="auto"/>
              <w:rPr>
                <w:rFonts w:hint="eastAsia" w:ascii="Times New Roman" w:hAnsi="Times New Roman" w:eastAsia="宋体"/>
                <w:caps w:val="0"/>
                <w:sz w:val="24"/>
                <w:szCs w:val="24"/>
                <w:lang w:val="en-US" w:eastAsia="zh-CN" w:bidi="he-IL"/>
              </w:rPr>
            </w:pPr>
            <w:r>
              <w:rPr>
                <w:rFonts w:ascii="Times New Roman" w:hAnsi="Times New Roman"/>
                <w:sz w:val="24"/>
                <w:szCs w:val="24"/>
                <w:lang w:bidi="he-IL"/>
              </w:rPr>
              <w:t>供应商具有履行合同所必需的设备和专业技术能力，提供相关承诺</w:t>
            </w:r>
            <w:r>
              <w:rPr>
                <w:rFonts w:ascii="Times New Roman" w:hAnsi="Times New Roman"/>
                <w:sz w:val="24"/>
                <w:szCs w:val="24"/>
              </w:rPr>
              <w:t>。</w:t>
            </w:r>
          </w:p>
        </w:tc>
        <w:tc>
          <w:tcPr>
            <w:tcW w:w="781" w:type="dxa"/>
            <w:noWrap w:val="0"/>
            <w:vAlign w:val="center"/>
          </w:tcPr>
          <w:p w14:paraId="13A08561">
            <w:pPr>
              <w:keepNext w:val="0"/>
              <w:keepLines w:val="0"/>
              <w:pageBreakBefore w:val="0"/>
              <w:widowControl w:val="0"/>
              <w:spacing w:line="276" w:lineRule="auto"/>
              <w:rPr>
                <w:rFonts w:ascii="Times New Roman" w:hAnsi="Times New Roman"/>
                <w:caps w:val="0"/>
                <w:sz w:val="24"/>
                <w:szCs w:val="24"/>
                <w:highlight w:val="none"/>
                <w:lang w:bidi="he-IL"/>
              </w:rPr>
            </w:pPr>
          </w:p>
        </w:tc>
      </w:tr>
      <w:tr w14:paraId="44078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4DA5AA45">
            <w:pPr>
              <w:keepNext w:val="0"/>
              <w:keepLines w:val="0"/>
              <w:pageBreakBefore w:val="0"/>
              <w:widowControl w:val="0"/>
              <w:spacing w:line="276" w:lineRule="auto"/>
              <w:rPr>
                <w:rFonts w:ascii="Times New Roman" w:hAnsi="Times New Roman" w:eastAsia="宋体"/>
                <w:caps w:val="0"/>
                <w:sz w:val="24"/>
                <w:szCs w:val="24"/>
                <w:lang w:eastAsia="zh-CN"/>
              </w:rPr>
            </w:pPr>
            <w:r>
              <w:rPr>
                <w:rFonts w:ascii="Times New Roman" w:hAnsi="Times New Roman"/>
                <w:caps w:val="0"/>
                <w:sz w:val="24"/>
                <w:szCs w:val="24"/>
                <w:lang w:eastAsia="zh-CN"/>
              </w:rPr>
              <w:t>、</w:t>
            </w:r>
          </w:p>
        </w:tc>
        <w:tc>
          <w:tcPr>
            <w:tcW w:w="708" w:type="dxa"/>
            <w:vMerge w:val="continue"/>
            <w:noWrap w:val="0"/>
            <w:vAlign w:val="top"/>
          </w:tcPr>
          <w:p w14:paraId="0445AB7F">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0AE967BF">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sz w:val="24"/>
                <w:szCs w:val="24"/>
                <w:lang w:val="en-US" w:eastAsia="zh-CN"/>
              </w:rPr>
              <w:t>资质证书</w:t>
            </w:r>
          </w:p>
        </w:tc>
        <w:tc>
          <w:tcPr>
            <w:tcW w:w="6129" w:type="dxa"/>
            <w:noWrap w:val="0"/>
            <w:vAlign w:val="center"/>
          </w:tcPr>
          <w:p w14:paraId="252B0F7F">
            <w:pPr>
              <w:keepNext w:val="0"/>
              <w:keepLines w:val="0"/>
              <w:pageBreakBefore w:val="0"/>
              <w:widowControl w:val="0"/>
              <w:spacing w:line="276" w:lineRule="auto"/>
              <w:rPr>
                <w:rFonts w:hint="eastAsia" w:ascii="Times New Roman" w:hAnsi="Times New Roman" w:eastAsia="宋体"/>
                <w:caps w:val="0"/>
                <w:sz w:val="24"/>
                <w:szCs w:val="24"/>
                <w:lang w:val="en-US" w:eastAsia="zh-CN" w:bidi="ar-SA"/>
              </w:rPr>
            </w:pPr>
            <w:r>
              <w:rPr>
                <w:rFonts w:hint="eastAsia"/>
                <w:sz w:val="24"/>
                <w:szCs w:val="24"/>
                <w:highlight w:val="none"/>
                <w:lang w:eastAsia="zh-CN" w:bidi="he-IL"/>
              </w:rPr>
              <w:t>供应商持有在有效期内的《中华人民共和国特种设备安装改造维修许可证》</w:t>
            </w:r>
            <w:r>
              <w:rPr>
                <w:rFonts w:ascii="Times New Roman" w:hAnsi="Times New Roman"/>
                <w:sz w:val="24"/>
                <w:szCs w:val="24"/>
                <w:highlight w:val="none"/>
                <w:lang w:bidi="he-IL"/>
              </w:rPr>
              <w:t>（包含曳引驱动乘客电梯及自动扶梯）资质或《中华人民共和国特种设备生产许可证》【许可内容包含电梯安装（含修理）】（包含曳引驱动乘客电梯及自动扶梯）资质证书（提供资质证书和安全生产许可证复印件并加盖公章）。</w:t>
            </w:r>
          </w:p>
        </w:tc>
        <w:tc>
          <w:tcPr>
            <w:tcW w:w="781" w:type="dxa"/>
            <w:noWrap w:val="0"/>
            <w:vAlign w:val="center"/>
          </w:tcPr>
          <w:p w14:paraId="481C33E0">
            <w:pPr>
              <w:keepNext w:val="0"/>
              <w:keepLines w:val="0"/>
              <w:pageBreakBefore w:val="0"/>
              <w:widowControl w:val="0"/>
              <w:spacing w:line="276" w:lineRule="auto"/>
              <w:rPr>
                <w:rFonts w:ascii="Times New Roman" w:hAnsi="Times New Roman"/>
                <w:caps w:val="0"/>
                <w:sz w:val="24"/>
                <w:szCs w:val="24"/>
                <w:lang w:bidi="he-IL"/>
              </w:rPr>
            </w:pPr>
          </w:p>
        </w:tc>
      </w:tr>
      <w:tr w14:paraId="6D23B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31F186E0">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0BE2A99B">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161934A8">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sz w:val="24"/>
                <w:szCs w:val="24"/>
              </w:rPr>
              <w:t>关联关系</w:t>
            </w:r>
          </w:p>
        </w:tc>
        <w:tc>
          <w:tcPr>
            <w:tcW w:w="6129" w:type="dxa"/>
            <w:noWrap w:val="0"/>
            <w:vAlign w:val="center"/>
          </w:tcPr>
          <w:p w14:paraId="4E3D04EA">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sz w:val="24"/>
                <w:szCs w:val="24"/>
                <w:lang w:bidi="he-IL"/>
              </w:rPr>
              <w:t>单位负责人为同一人或者存在直接控股、管理关系的不同供应商，不得参加同一包的采购活动。生产型企业生产场地为同一地址的，销售型企业之间股东有关联的，一律视为有直接控股、管理关系。供应商之间有上述关系的，应主动声明</w:t>
            </w:r>
            <w:r>
              <w:rPr>
                <w:rFonts w:ascii="Times New Roman" w:hAnsi="Times New Roman"/>
                <w:sz w:val="24"/>
                <w:szCs w:val="24"/>
              </w:rPr>
              <w:t>。</w:t>
            </w:r>
          </w:p>
        </w:tc>
        <w:tc>
          <w:tcPr>
            <w:tcW w:w="781" w:type="dxa"/>
            <w:noWrap w:val="0"/>
            <w:vAlign w:val="center"/>
          </w:tcPr>
          <w:p w14:paraId="042EF07F">
            <w:pPr>
              <w:keepNext w:val="0"/>
              <w:keepLines w:val="0"/>
              <w:pageBreakBefore w:val="0"/>
              <w:widowControl w:val="0"/>
              <w:spacing w:line="276" w:lineRule="auto"/>
              <w:rPr>
                <w:rFonts w:ascii="Times New Roman" w:hAnsi="Times New Roman"/>
                <w:caps w:val="0"/>
                <w:sz w:val="24"/>
                <w:szCs w:val="24"/>
                <w:lang w:bidi="he-IL"/>
              </w:rPr>
            </w:pPr>
          </w:p>
        </w:tc>
      </w:tr>
      <w:tr w14:paraId="17B2F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00898EF4">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2AC9F278">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25DE798A">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sz w:val="24"/>
                <w:szCs w:val="24"/>
              </w:rPr>
              <w:t>信用中国查询</w:t>
            </w:r>
          </w:p>
        </w:tc>
        <w:tc>
          <w:tcPr>
            <w:tcW w:w="6129" w:type="dxa"/>
            <w:noWrap w:val="0"/>
            <w:vAlign w:val="center"/>
          </w:tcPr>
          <w:p w14:paraId="136C69E6">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sz w:val="24"/>
                <w:szCs w:val="24"/>
                <w:lang w:bidi="he-IL"/>
              </w:rPr>
              <w:t>供应商不得被人民法院列入失信被执行人和重大税收违法失信主体，失信被执行人和重大税收违法失信主体以且仅以信用中国官网（www.creditchina.gov.cn）渠道查询结果为准，供应商提供指定网站中的查询结果截图并加盖供应商公章或由代理机构评审现场查询</w:t>
            </w:r>
            <w:r>
              <w:rPr>
                <w:rFonts w:ascii="Times New Roman" w:hAnsi="Times New Roman"/>
                <w:sz w:val="24"/>
                <w:szCs w:val="24"/>
              </w:rPr>
              <w:t>。</w:t>
            </w:r>
          </w:p>
        </w:tc>
        <w:tc>
          <w:tcPr>
            <w:tcW w:w="781" w:type="dxa"/>
            <w:noWrap w:val="0"/>
            <w:vAlign w:val="center"/>
          </w:tcPr>
          <w:p w14:paraId="493980ED">
            <w:pPr>
              <w:keepNext w:val="0"/>
              <w:keepLines w:val="0"/>
              <w:pageBreakBefore w:val="0"/>
              <w:widowControl w:val="0"/>
              <w:spacing w:line="276" w:lineRule="auto"/>
              <w:rPr>
                <w:rFonts w:ascii="Times New Roman" w:hAnsi="Times New Roman"/>
                <w:caps w:val="0"/>
                <w:sz w:val="24"/>
                <w:szCs w:val="24"/>
                <w:lang w:bidi="he-IL"/>
              </w:rPr>
            </w:pPr>
          </w:p>
        </w:tc>
      </w:tr>
      <w:tr w14:paraId="3638F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62C60DA5">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3759A744">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718552D7">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sz w:val="24"/>
                <w:szCs w:val="24"/>
              </w:rPr>
              <w:t>失信企业查询</w:t>
            </w:r>
          </w:p>
        </w:tc>
        <w:tc>
          <w:tcPr>
            <w:tcW w:w="6129" w:type="dxa"/>
            <w:noWrap w:val="0"/>
            <w:vAlign w:val="center"/>
          </w:tcPr>
          <w:p w14:paraId="6256B89E">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sz w:val="24"/>
                <w:szCs w:val="24"/>
                <w:lang w:bidi="he-IL"/>
              </w:rPr>
              <w:t>供应商不得被市场监督管理部门（或工商行政管理部门）列入严重违法失信企业名单，以国家企业信用信息公示系统（www.gsxt.gov.cn）查询结果为准，供应商提供网站中的查询结果截图并加盖供应商公章或由代理机构评审现场查询</w:t>
            </w:r>
            <w:r>
              <w:rPr>
                <w:rFonts w:ascii="Times New Roman" w:hAnsi="Times New Roman"/>
                <w:sz w:val="24"/>
                <w:szCs w:val="24"/>
              </w:rPr>
              <w:t>。</w:t>
            </w:r>
          </w:p>
        </w:tc>
        <w:tc>
          <w:tcPr>
            <w:tcW w:w="781" w:type="dxa"/>
            <w:noWrap w:val="0"/>
            <w:vAlign w:val="center"/>
          </w:tcPr>
          <w:p w14:paraId="2D49F41C">
            <w:pPr>
              <w:keepNext w:val="0"/>
              <w:keepLines w:val="0"/>
              <w:pageBreakBefore w:val="0"/>
              <w:widowControl w:val="0"/>
              <w:spacing w:line="276" w:lineRule="auto"/>
              <w:rPr>
                <w:rFonts w:ascii="Times New Roman" w:hAnsi="Times New Roman"/>
                <w:caps w:val="0"/>
                <w:sz w:val="24"/>
                <w:szCs w:val="24"/>
                <w:lang w:bidi="he-IL"/>
              </w:rPr>
            </w:pPr>
          </w:p>
        </w:tc>
      </w:tr>
      <w:tr w14:paraId="319B0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2108B524">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5FB94D6C">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64C39249">
            <w:pPr>
              <w:keepNext w:val="0"/>
              <w:keepLines w:val="0"/>
              <w:pageBreakBefore w:val="0"/>
              <w:widowControl w:val="0"/>
              <w:spacing w:line="276" w:lineRule="auto"/>
              <w:jc w:val="center"/>
              <w:rPr>
                <w:rFonts w:ascii="Times New Roman" w:hAnsi="Times New Roman" w:eastAsia="宋体"/>
                <w:caps w:val="0"/>
                <w:sz w:val="24"/>
                <w:szCs w:val="24"/>
                <w:lang w:val="en-US" w:eastAsia="zh-CN" w:bidi="ar-SA"/>
              </w:rPr>
            </w:pPr>
            <w:r>
              <w:rPr>
                <w:rFonts w:ascii="Times New Roman" w:hAnsi="Times New Roman"/>
                <w:caps w:val="0"/>
                <w:sz w:val="24"/>
                <w:szCs w:val="24"/>
              </w:rPr>
              <w:t>无</w:t>
            </w:r>
            <w:r>
              <w:rPr>
                <w:rFonts w:ascii="Times New Roman" w:hAnsi="Times New Roman"/>
                <w:caps w:val="0"/>
                <w:sz w:val="24"/>
                <w:szCs w:val="24"/>
                <w:lang w:val="en-US" w:eastAsia="zh-CN"/>
              </w:rPr>
              <w:t>转包</w:t>
            </w:r>
            <w:r>
              <w:rPr>
                <w:rFonts w:ascii="Times New Roman" w:hAnsi="Times New Roman"/>
                <w:caps w:val="0"/>
                <w:sz w:val="24"/>
                <w:szCs w:val="24"/>
              </w:rPr>
              <w:t>和</w:t>
            </w:r>
            <w:r>
              <w:rPr>
                <w:rFonts w:ascii="Times New Roman" w:hAnsi="Times New Roman"/>
                <w:caps w:val="0"/>
                <w:sz w:val="24"/>
                <w:szCs w:val="24"/>
                <w:lang w:val="en-US" w:eastAsia="zh-CN"/>
              </w:rPr>
              <w:t>非</w:t>
            </w:r>
            <w:r>
              <w:rPr>
                <w:rFonts w:ascii="Times New Roman" w:hAnsi="Times New Roman"/>
                <w:caps w:val="0"/>
                <w:sz w:val="24"/>
                <w:szCs w:val="24"/>
              </w:rPr>
              <w:t>法分包</w:t>
            </w:r>
            <w:r>
              <w:rPr>
                <w:rFonts w:ascii="Times New Roman" w:hAnsi="Times New Roman"/>
                <w:caps w:val="0"/>
                <w:sz w:val="24"/>
                <w:szCs w:val="24"/>
                <w:lang w:val="en-US" w:eastAsia="zh-CN"/>
              </w:rPr>
              <w:t>行为</w:t>
            </w:r>
          </w:p>
        </w:tc>
        <w:tc>
          <w:tcPr>
            <w:tcW w:w="6129" w:type="dxa"/>
            <w:noWrap w:val="0"/>
            <w:vAlign w:val="center"/>
          </w:tcPr>
          <w:p w14:paraId="287D2DC7">
            <w:pPr>
              <w:keepNext w:val="0"/>
              <w:keepLines w:val="0"/>
              <w:pageBreakBefore w:val="0"/>
              <w:widowControl w:val="0"/>
              <w:spacing w:line="276" w:lineRule="auto"/>
              <w:rPr>
                <w:rFonts w:ascii="Times New Roman" w:hAnsi="Times New Roman"/>
                <w:caps w:val="0"/>
                <w:sz w:val="24"/>
                <w:szCs w:val="24"/>
                <w:lang w:val="en-US" w:eastAsia="zh-CN" w:bidi="he-IL"/>
              </w:rPr>
            </w:pPr>
            <w:r>
              <w:rPr>
                <w:rFonts w:ascii="Times New Roman" w:hAnsi="Times New Roman"/>
                <w:caps w:val="0"/>
                <w:sz w:val="24"/>
                <w:szCs w:val="24"/>
                <w:lang w:eastAsia="zh-CN" w:bidi="he-IL"/>
              </w:rPr>
              <w:t>供应商近两年（202</w:t>
            </w:r>
            <w:r>
              <w:rPr>
                <w:rFonts w:hint="eastAsia"/>
                <w:caps w:val="0"/>
                <w:sz w:val="24"/>
                <w:szCs w:val="24"/>
                <w:lang w:val="en-US" w:eastAsia="zh-CN" w:bidi="he-IL"/>
              </w:rPr>
              <w:t>4</w:t>
            </w:r>
            <w:r>
              <w:rPr>
                <w:rFonts w:ascii="Times New Roman" w:hAnsi="Times New Roman"/>
                <w:caps w:val="0"/>
                <w:sz w:val="24"/>
                <w:szCs w:val="24"/>
                <w:lang w:eastAsia="zh-CN" w:bidi="he-IL"/>
              </w:rPr>
              <w:t>年1月1日至今）不存在转包和非法分包行为</w:t>
            </w:r>
            <w:r>
              <w:rPr>
                <w:rFonts w:ascii="Times New Roman" w:hAnsi="Times New Roman"/>
                <w:caps w:val="0"/>
                <w:sz w:val="24"/>
                <w:szCs w:val="24"/>
                <w:lang w:bidi="he-IL"/>
              </w:rPr>
              <w:t>。</w:t>
            </w:r>
          </w:p>
        </w:tc>
        <w:tc>
          <w:tcPr>
            <w:tcW w:w="781" w:type="dxa"/>
            <w:noWrap w:val="0"/>
            <w:vAlign w:val="center"/>
          </w:tcPr>
          <w:p w14:paraId="2985485A">
            <w:pPr>
              <w:keepNext w:val="0"/>
              <w:keepLines w:val="0"/>
              <w:pageBreakBefore w:val="0"/>
              <w:widowControl w:val="0"/>
              <w:spacing w:line="276" w:lineRule="auto"/>
              <w:rPr>
                <w:rFonts w:ascii="Times New Roman" w:hAnsi="Times New Roman"/>
                <w:caps w:val="0"/>
                <w:sz w:val="24"/>
                <w:szCs w:val="24"/>
                <w:lang w:eastAsia="zh-CN" w:bidi="he-IL"/>
              </w:rPr>
            </w:pPr>
          </w:p>
        </w:tc>
      </w:tr>
      <w:tr w14:paraId="04F01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57" w:type="dxa"/>
            <w:bottom w:w="57" w:type="dxa"/>
            <w:right w:w="57" w:type="dxa"/>
          </w:tblCellMar>
        </w:tblPrEx>
        <w:trPr>
          <w:jc w:val="center"/>
        </w:trPr>
        <w:tc>
          <w:tcPr>
            <w:tcW w:w="609" w:type="dxa"/>
            <w:vMerge w:val="continue"/>
            <w:noWrap w:val="0"/>
            <w:vAlign w:val="top"/>
          </w:tcPr>
          <w:p w14:paraId="39E7BB77">
            <w:pPr>
              <w:keepNext w:val="0"/>
              <w:keepLines w:val="0"/>
              <w:pageBreakBefore w:val="0"/>
              <w:widowControl w:val="0"/>
              <w:spacing w:line="276" w:lineRule="auto"/>
              <w:rPr>
                <w:rFonts w:ascii="Times New Roman" w:hAnsi="Times New Roman"/>
                <w:caps w:val="0"/>
                <w:sz w:val="24"/>
                <w:szCs w:val="24"/>
              </w:rPr>
            </w:pPr>
          </w:p>
        </w:tc>
        <w:tc>
          <w:tcPr>
            <w:tcW w:w="708" w:type="dxa"/>
            <w:vMerge w:val="continue"/>
            <w:noWrap w:val="0"/>
            <w:vAlign w:val="top"/>
          </w:tcPr>
          <w:p w14:paraId="1E33E974">
            <w:pPr>
              <w:keepNext w:val="0"/>
              <w:keepLines w:val="0"/>
              <w:pageBreakBefore w:val="0"/>
              <w:widowControl w:val="0"/>
              <w:spacing w:line="276" w:lineRule="auto"/>
              <w:rPr>
                <w:rFonts w:ascii="Times New Roman" w:hAnsi="Times New Roman"/>
                <w:caps w:val="0"/>
                <w:sz w:val="24"/>
                <w:szCs w:val="24"/>
              </w:rPr>
            </w:pPr>
          </w:p>
        </w:tc>
        <w:tc>
          <w:tcPr>
            <w:tcW w:w="1965" w:type="dxa"/>
            <w:noWrap w:val="0"/>
            <w:vAlign w:val="center"/>
          </w:tcPr>
          <w:p w14:paraId="652246F9">
            <w:pPr>
              <w:keepNext w:val="0"/>
              <w:keepLines w:val="0"/>
              <w:pageBreakBefore w:val="0"/>
              <w:widowControl w:val="0"/>
              <w:spacing w:line="276" w:lineRule="auto"/>
              <w:jc w:val="center"/>
              <w:rPr>
                <w:rFonts w:ascii="Times New Roman" w:hAnsi="Times New Roman"/>
                <w:caps w:val="0"/>
                <w:sz w:val="24"/>
                <w:szCs w:val="24"/>
                <w:lang w:val="en-US" w:eastAsia="zh-CN" w:bidi="ar-SA"/>
              </w:rPr>
            </w:pPr>
            <w:r>
              <w:rPr>
                <w:rFonts w:ascii="Times New Roman" w:hAnsi="Times New Roman"/>
                <w:caps w:val="0"/>
                <w:sz w:val="24"/>
                <w:szCs w:val="24"/>
              </w:rPr>
              <w:t>联合体</w:t>
            </w:r>
          </w:p>
        </w:tc>
        <w:tc>
          <w:tcPr>
            <w:tcW w:w="6129" w:type="dxa"/>
            <w:noWrap w:val="0"/>
            <w:vAlign w:val="center"/>
          </w:tcPr>
          <w:p w14:paraId="214D01CD">
            <w:pPr>
              <w:keepNext w:val="0"/>
              <w:keepLines w:val="0"/>
              <w:pageBreakBefore w:val="0"/>
              <w:widowControl w:val="0"/>
              <w:spacing w:line="276" w:lineRule="auto"/>
              <w:rPr>
                <w:rFonts w:ascii="Times New Roman" w:hAnsi="Times New Roman"/>
                <w:caps w:val="0"/>
                <w:sz w:val="24"/>
                <w:szCs w:val="24"/>
                <w:lang w:val="en-US" w:eastAsia="zh-CN" w:bidi="ar-SA"/>
              </w:rPr>
            </w:pPr>
            <w:r>
              <w:rPr>
                <w:rFonts w:ascii="Times New Roman" w:hAnsi="Times New Roman"/>
                <w:caps w:val="0"/>
                <w:sz w:val="24"/>
                <w:szCs w:val="24"/>
                <w:lang w:bidi="he-IL"/>
              </w:rPr>
              <w:t>本项目不接受联合体响应。</w:t>
            </w:r>
          </w:p>
        </w:tc>
        <w:tc>
          <w:tcPr>
            <w:tcW w:w="781" w:type="dxa"/>
            <w:noWrap w:val="0"/>
            <w:vAlign w:val="center"/>
          </w:tcPr>
          <w:p w14:paraId="6EDA1E42">
            <w:pPr>
              <w:keepNext w:val="0"/>
              <w:keepLines w:val="0"/>
              <w:pageBreakBefore w:val="0"/>
              <w:widowControl w:val="0"/>
              <w:spacing w:line="276" w:lineRule="auto"/>
              <w:rPr>
                <w:rFonts w:ascii="Times New Roman" w:hAnsi="Times New Roman"/>
                <w:caps w:val="0"/>
                <w:sz w:val="24"/>
                <w:szCs w:val="24"/>
                <w:lang w:bidi="he-IL"/>
              </w:rPr>
            </w:pPr>
          </w:p>
        </w:tc>
      </w:tr>
    </w:tbl>
    <w:p w14:paraId="01016419">
      <w:pPr>
        <w:rPr>
          <w:rFonts w:ascii="Times New Roman" w:hAnsi="Times New Roman"/>
          <w:caps w:val="0"/>
        </w:rPr>
      </w:pPr>
    </w:p>
    <w:p w14:paraId="601BFDFA">
      <w:pPr>
        <w:jc w:val="center"/>
        <w:outlineLvl w:val="1"/>
        <w:rPr>
          <w:rFonts w:ascii="Times New Roman" w:hAnsi="Times New Roman"/>
          <w:caps w:val="0"/>
        </w:rPr>
      </w:pPr>
      <w:r>
        <w:rPr>
          <w:rFonts w:ascii="Times New Roman" w:hAnsi="Times New Roman"/>
          <w:b/>
          <w:caps w:val="0"/>
          <w:sz w:val="32"/>
        </w:rPr>
        <w:br w:type="page"/>
      </w:r>
      <w:r>
        <w:rPr>
          <w:rFonts w:ascii="Times New Roman" w:hAnsi="Times New Roman"/>
          <w:b/>
          <w:caps w:val="0"/>
          <w:sz w:val="32"/>
        </w:rPr>
        <w:t>详细评审索引表</w:t>
      </w:r>
    </w:p>
    <w:tbl>
      <w:tblPr>
        <w:tblStyle w:val="7"/>
        <w:tblW w:w="4998"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5"/>
        <w:gridCol w:w="1148"/>
        <w:gridCol w:w="6518"/>
        <w:gridCol w:w="725"/>
      </w:tblGrid>
      <w:tr w14:paraId="72EF2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704" w:type="dxa"/>
            <w:noWrap w:val="0"/>
            <w:vAlign w:val="top"/>
          </w:tcPr>
          <w:p w14:paraId="6154002A">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序号</w:t>
            </w:r>
          </w:p>
        </w:tc>
        <w:tc>
          <w:tcPr>
            <w:tcW w:w="1277" w:type="dxa"/>
            <w:noWrap w:val="0"/>
            <w:vAlign w:val="top"/>
          </w:tcPr>
          <w:p w14:paraId="382B77DA">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评分项目</w:t>
            </w:r>
          </w:p>
        </w:tc>
        <w:tc>
          <w:tcPr>
            <w:tcW w:w="7538" w:type="dxa"/>
            <w:noWrap w:val="0"/>
            <w:vAlign w:val="top"/>
          </w:tcPr>
          <w:p w14:paraId="6B6A6025">
            <w:pPr>
              <w:keepNext w:val="0"/>
              <w:keepLines w:val="0"/>
              <w:pageBreakBefore w:val="0"/>
              <w:widowControl w:val="0"/>
              <w:spacing w:before="120" w:line="276" w:lineRule="auto"/>
              <w:jc w:val="center"/>
              <w:rPr>
                <w:rFonts w:hint="eastAsia" w:ascii="宋体" w:hAnsi="宋体" w:eastAsia="宋体"/>
                <w:b/>
                <w:color w:val="000000"/>
                <w:sz w:val="24"/>
                <w:szCs w:val="24"/>
                <w:highlight w:val="white"/>
              </w:rPr>
            </w:pPr>
            <w:r>
              <w:rPr>
                <w:rFonts w:hint="eastAsia" w:ascii="宋体" w:hAnsi="宋体" w:eastAsia="宋体"/>
                <w:b/>
                <w:color w:val="000000"/>
                <w:sz w:val="24"/>
                <w:szCs w:val="24"/>
                <w:highlight w:val="white"/>
              </w:rPr>
              <w:t>评分标准</w:t>
            </w:r>
          </w:p>
        </w:tc>
        <w:tc>
          <w:tcPr>
            <w:tcW w:w="775" w:type="dxa"/>
            <w:noWrap w:val="0"/>
            <w:vAlign w:val="top"/>
          </w:tcPr>
          <w:p w14:paraId="61C635E0">
            <w:pPr>
              <w:keepNext w:val="0"/>
              <w:keepLines w:val="0"/>
              <w:pageBreakBefore w:val="0"/>
              <w:widowControl w:val="0"/>
              <w:spacing w:before="120" w:line="276" w:lineRule="auto"/>
              <w:jc w:val="center"/>
              <w:rPr>
                <w:rFonts w:hint="eastAsia" w:ascii="宋体" w:hAnsi="宋体" w:eastAsia="宋体"/>
                <w:b/>
                <w:color w:val="000000"/>
                <w:sz w:val="24"/>
                <w:szCs w:val="24"/>
                <w:highlight w:val="white"/>
                <w:lang w:eastAsia="zh-CN"/>
              </w:rPr>
            </w:pPr>
            <w:r>
              <w:rPr>
                <w:rFonts w:hint="eastAsia" w:ascii="宋体" w:hAnsi="宋体" w:eastAsia="宋体"/>
                <w:b/>
                <w:color w:val="000000"/>
                <w:sz w:val="24"/>
                <w:szCs w:val="24"/>
                <w:highlight w:val="white"/>
                <w:lang w:val="en-US" w:eastAsia="zh-CN"/>
              </w:rPr>
              <w:t>页码</w:t>
            </w:r>
          </w:p>
        </w:tc>
      </w:tr>
      <w:tr w14:paraId="0B7D1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trPr>
        <w:tc>
          <w:tcPr>
            <w:tcW w:w="704" w:type="dxa"/>
            <w:noWrap w:val="0"/>
            <w:vAlign w:val="center"/>
          </w:tcPr>
          <w:p w14:paraId="3140113A">
            <w:pPr>
              <w:keepNext w:val="0"/>
              <w:keepLines w:val="0"/>
              <w:pageBreakBefore w:val="0"/>
              <w:widowControl w:val="0"/>
              <w:spacing w:line="276" w:lineRule="auto"/>
              <w:jc w:val="center"/>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1</w:t>
            </w:r>
          </w:p>
        </w:tc>
        <w:tc>
          <w:tcPr>
            <w:tcW w:w="1277" w:type="dxa"/>
            <w:noWrap w:val="0"/>
            <w:vAlign w:val="center"/>
          </w:tcPr>
          <w:p w14:paraId="46C4F08B">
            <w:pPr>
              <w:keepNext w:val="0"/>
              <w:keepLines w:val="0"/>
              <w:pageBreakBefore w:val="0"/>
              <w:widowControl w:val="0"/>
              <w:spacing w:line="276" w:lineRule="auto"/>
              <w:jc w:val="center"/>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响应报价</w:t>
            </w:r>
          </w:p>
        </w:tc>
        <w:tc>
          <w:tcPr>
            <w:tcW w:w="7538" w:type="dxa"/>
            <w:noWrap w:val="0"/>
            <w:vAlign w:val="center"/>
          </w:tcPr>
          <w:p w14:paraId="261B668F">
            <w:pPr>
              <w:keepNext w:val="0"/>
              <w:keepLines w:val="0"/>
              <w:pageBreakBefore w:val="0"/>
              <w:widowControl w:val="0"/>
              <w:spacing w:line="276" w:lineRule="auto"/>
              <w:jc w:val="both"/>
              <w:rPr>
                <w:rFonts w:hint="eastAsia" w:ascii="宋体" w:hAnsi="宋体" w:eastAsia="宋体"/>
                <w:color w:val="000000"/>
                <w:sz w:val="24"/>
                <w:szCs w:val="24"/>
                <w:highlight w:val="none"/>
                <w:lang w:val="en-US" w:eastAsia="zh-CN"/>
              </w:rPr>
            </w:pPr>
            <w:r>
              <w:rPr>
                <w:rFonts w:ascii="宋体" w:hAnsi="宋体" w:eastAsia="宋体" w:cs="宋体"/>
                <w:sz w:val="24"/>
                <w:szCs w:val="24"/>
              </w:rPr>
              <w:t>以通过初步评审的有效供应商报价算术平均值为基准价，报价=基准价，得40分； 报价每高于基准价1%，扣2分，扣至0分； 报价每低于基准价1分，加1分，最多加6分； 不足1%按比例折算，分值保留2位小数。</w:t>
            </w:r>
            <w:r>
              <w:rPr>
                <w:rFonts w:hint="eastAsia" w:ascii="Times New Roman" w:hAnsi="Times New Roman" w:eastAsia="宋体"/>
                <w:b w:val="0"/>
                <w:bCs w:val="0"/>
                <w:color w:val="000000"/>
                <w:sz w:val="24"/>
                <w:szCs w:val="24"/>
                <w:highlight w:val="none"/>
                <w:lang w:val="en-US" w:eastAsia="zh-CN"/>
              </w:rPr>
              <w:t>（保留小数点后2位）</w:t>
            </w:r>
          </w:p>
        </w:tc>
        <w:tc>
          <w:tcPr>
            <w:tcW w:w="775" w:type="dxa"/>
            <w:noWrap w:val="0"/>
            <w:vAlign w:val="center"/>
          </w:tcPr>
          <w:p w14:paraId="3EF4547B">
            <w:pPr>
              <w:keepNext w:val="0"/>
              <w:keepLines w:val="0"/>
              <w:pageBreakBefore w:val="0"/>
              <w:widowControl w:val="0"/>
              <w:spacing w:line="276" w:lineRule="auto"/>
              <w:jc w:val="center"/>
              <w:rPr>
                <w:rFonts w:ascii="宋体" w:hAnsi="宋体" w:eastAsia="宋体"/>
                <w:color w:val="000000"/>
                <w:sz w:val="24"/>
                <w:szCs w:val="24"/>
                <w:highlight w:val="white"/>
                <w:lang w:val="en-US"/>
              </w:rPr>
            </w:pPr>
          </w:p>
        </w:tc>
      </w:tr>
      <w:tr w14:paraId="63445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0" w:hRule="atLeast"/>
        </w:trPr>
        <w:tc>
          <w:tcPr>
            <w:tcW w:w="704" w:type="dxa"/>
            <w:noWrap w:val="0"/>
            <w:vAlign w:val="center"/>
          </w:tcPr>
          <w:p w14:paraId="582086F0">
            <w:pPr>
              <w:keepNext w:val="0"/>
              <w:keepLines w:val="0"/>
              <w:pageBreakBefore w:val="0"/>
              <w:widowControl w:val="0"/>
              <w:spacing w:line="276" w:lineRule="auto"/>
              <w:jc w:val="center"/>
              <w:rPr>
                <w:rFonts w:hint="eastAsia" w:ascii="宋体" w:hAnsi="宋体" w:eastAsia="宋体"/>
                <w:color w:val="000000"/>
                <w:sz w:val="24"/>
                <w:szCs w:val="24"/>
                <w:highlight w:val="white"/>
              </w:rPr>
            </w:pPr>
            <w:r>
              <w:rPr>
                <w:rFonts w:hint="eastAsia" w:ascii="宋体" w:hAnsi="宋体" w:eastAsia="宋体"/>
                <w:color w:val="000000"/>
                <w:sz w:val="24"/>
                <w:szCs w:val="24"/>
                <w:highlight w:val="white"/>
              </w:rPr>
              <w:t>2</w:t>
            </w:r>
          </w:p>
        </w:tc>
        <w:tc>
          <w:tcPr>
            <w:tcW w:w="1277" w:type="dxa"/>
            <w:noWrap w:val="0"/>
            <w:vAlign w:val="center"/>
          </w:tcPr>
          <w:p w14:paraId="59D1BAEF">
            <w:pPr>
              <w:keepNext w:val="0"/>
              <w:keepLines w:val="0"/>
              <w:pageBreakBefore w:val="0"/>
              <w:widowControl w:val="0"/>
              <w:spacing w:line="276" w:lineRule="auto"/>
              <w:ind w:right="4"/>
              <w:jc w:val="center"/>
              <w:rPr>
                <w:rFonts w:hint="eastAsia" w:ascii="宋体" w:hAnsi="宋体" w:eastAsia="宋体"/>
                <w:color w:val="000000"/>
                <w:sz w:val="24"/>
                <w:szCs w:val="24"/>
                <w:highlight w:val="white"/>
              </w:rPr>
            </w:pPr>
            <w:r>
              <w:rPr>
                <w:rFonts w:hint="eastAsia" w:ascii="宋体" w:hAnsi="宋体" w:eastAsia="宋体"/>
                <w:color w:val="000000"/>
                <w:sz w:val="24"/>
                <w:szCs w:val="24"/>
                <w:highlight w:val="white"/>
              </w:rPr>
              <w:t>类似</w:t>
            </w:r>
            <w:r>
              <w:rPr>
                <w:rFonts w:hint="eastAsia" w:ascii="宋体" w:hAnsi="宋体" w:eastAsia="宋体"/>
                <w:color w:val="000000"/>
                <w:sz w:val="24"/>
                <w:szCs w:val="24"/>
                <w:highlight w:val="white"/>
                <w:lang w:val="en-US" w:eastAsia="zh-CN"/>
              </w:rPr>
              <w:t>项目</w:t>
            </w:r>
            <w:r>
              <w:rPr>
                <w:rFonts w:hint="eastAsia" w:ascii="宋体" w:hAnsi="宋体" w:eastAsia="宋体"/>
                <w:color w:val="000000"/>
                <w:sz w:val="24"/>
                <w:szCs w:val="24"/>
                <w:highlight w:val="white"/>
              </w:rPr>
              <w:t>业绩</w:t>
            </w:r>
          </w:p>
        </w:tc>
        <w:tc>
          <w:tcPr>
            <w:tcW w:w="7538" w:type="dxa"/>
            <w:noWrap w:val="0"/>
            <w:vAlign w:val="center"/>
          </w:tcPr>
          <w:p w14:paraId="51C6EC5D">
            <w:pPr>
              <w:keepNext w:val="0"/>
              <w:keepLines w:val="0"/>
              <w:pageBreakBefore w:val="0"/>
              <w:widowControl w:val="0"/>
              <w:spacing w:line="276" w:lineRule="auto"/>
              <w:jc w:val="both"/>
              <w:rPr>
                <w:rFonts w:ascii="宋体" w:hAnsi="宋体" w:eastAsia="宋体" w:cs="宋体"/>
                <w:sz w:val="24"/>
                <w:szCs w:val="24"/>
              </w:rPr>
            </w:pPr>
            <w:r>
              <w:rPr>
                <w:rFonts w:ascii="宋体" w:hAnsi="宋体" w:eastAsia="宋体" w:cs="宋体"/>
                <w:sz w:val="24"/>
                <w:szCs w:val="24"/>
              </w:rPr>
              <w:t>2024年6月1日至今，供应商承接过单份合同金额4万元以上电梯维保、维修服务项目的，每提供 1 份有效业绩合同得3分，本项满分12分。</w:t>
            </w:r>
          </w:p>
          <w:p w14:paraId="023DAF01">
            <w:pPr>
              <w:keepNext w:val="0"/>
              <w:keepLines w:val="0"/>
              <w:pageBreakBefore w:val="0"/>
              <w:widowControl w:val="0"/>
              <w:spacing w:line="276" w:lineRule="auto"/>
              <w:jc w:val="both"/>
              <w:rPr>
                <w:rFonts w:hint="eastAsia" w:ascii="宋体" w:hAnsi="宋体" w:eastAsia="宋体"/>
                <w:b/>
                <w:color w:val="000000"/>
                <w:sz w:val="24"/>
                <w:szCs w:val="24"/>
              </w:rPr>
            </w:pPr>
            <w:r>
              <w:rPr>
                <w:rFonts w:hint="eastAsia" w:ascii="宋体" w:hAnsi="宋体" w:eastAsia="宋体"/>
                <w:b/>
                <w:sz w:val="24"/>
                <w:szCs w:val="24"/>
              </w:rPr>
              <w:t>备注：提供加盖双方印章的合同复印件，时间以合同签订时间为准，项目合同中须能体现项目类</w:t>
            </w:r>
            <w:r>
              <w:rPr>
                <w:rFonts w:hint="eastAsia" w:ascii="宋体" w:hAnsi="宋体" w:eastAsia="宋体"/>
                <w:b/>
                <w:sz w:val="24"/>
                <w:szCs w:val="24"/>
                <w:highlight w:val="none"/>
              </w:rPr>
              <w:t>型</w:t>
            </w:r>
            <w:r>
              <w:rPr>
                <w:rFonts w:hint="eastAsia" w:ascii="宋体" w:hAnsi="宋体" w:eastAsia="宋体"/>
                <w:b/>
                <w:sz w:val="24"/>
                <w:szCs w:val="24"/>
                <w:highlight w:val="none"/>
                <w:lang w:eastAsia="zh-CN"/>
              </w:rPr>
              <w:t>，</w:t>
            </w:r>
            <w:r>
              <w:rPr>
                <w:rFonts w:hint="eastAsia" w:ascii="宋体" w:hAnsi="宋体" w:eastAsia="宋体"/>
                <w:b/>
                <w:sz w:val="24"/>
                <w:szCs w:val="24"/>
                <w:highlight w:val="none"/>
                <w:lang w:val="en-US" w:eastAsia="zh-CN"/>
              </w:rPr>
              <w:t>原件备查</w:t>
            </w:r>
            <w:r>
              <w:rPr>
                <w:rFonts w:hint="eastAsia" w:ascii="宋体" w:hAnsi="宋体" w:eastAsia="宋体"/>
                <w:b/>
                <w:sz w:val="24"/>
                <w:szCs w:val="24"/>
                <w:highlight w:val="none"/>
              </w:rPr>
              <w:t>。</w:t>
            </w:r>
          </w:p>
        </w:tc>
        <w:tc>
          <w:tcPr>
            <w:tcW w:w="775" w:type="dxa"/>
            <w:noWrap w:val="0"/>
            <w:vAlign w:val="center"/>
          </w:tcPr>
          <w:p w14:paraId="46454C42">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p>
        </w:tc>
      </w:tr>
      <w:tr w14:paraId="2C742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atLeast"/>
        </w:trPr>
        <w:tc>
          <w:tcPr>
            <w:tcW w:w="704" w:type="dxa"/>
            <w:vMerge w:val="restart"/>
            <w:noWrap w:val="0"/>
            <w:vAlign w:val="center"/>
          </w:tcPr>
          <w:p w14:paraId="2408243D">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3</w:t>
            </w:r>
          </w:p>
        </w:tc>
        <w:tc>
          <w:tcPr>
            <w:tcW w:w="1277" w:type="dxa"/>
            <w:vMerge w:val="restart"/>
            <w:noWrap w:val="0"/>
            <w:vAlign w:val="center"/>
          </w:tcPr>
          <w:p w14:paraId="7E4D44B7">
            <w:pPr>
              <w:keepNext w:val="0"/>
              <w:keepLines w:val="0"/>
              <w:pageBreakBefore w:val="0"/>
              <w:widowControl w:val="0"/>
              <w:spacing w:line="276" w:lineRule="auto"/>
              <w:ind w:right="4"/>
              <w:jc w:val="center"/>
              <w:rPr>
                <w:rFonts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企业资质</w:t>
            </w:r>
          </w:p>
        </w:tc>
        <w:tc>
          <w:tcPr>
            <w:tcW w:w="7538" w:type="dxa"/>
            <w:noWrap w:val="0"/>
            <w:vAlign w:val="center"/>
          </w:tcPr>
          <w:p w14:paraId="2AE5008A">
            <w:pPr>
              <w:keepNext w:val="0"/>
              <w:keepLines w:val="0"/>
              <w:pageBreakBefore w:val="0"/>
              <w:widowControl w:val="0"/>
              <w:spacing w:line="276" w:lineRule="auto"/>
              <w:jc w:val="both"/>
              <w:rPr>
                <w:rFonts w:hint="eastAsia" w:ascii="宋体" w:hAnsi="宋体" w:eastAsia="宋体"/>
                <w:b/>
                <w:color w:val="000000"/>
                <w:sz w:val="24"/>
                <w:szCs w:val="24"/>
                <w:lang w:val="en-US" w:eastAsia="zh-CN" w:bidi="ar-SA"/>
              </w:rPr>
            </w:pPr>
            <w:r>
              <w:rPr>
                <w:rFonts w:hint="eastAsia" w:ascii="宋体" w:hAnsi="宋体" w:eastAsia="宋体"/>
                <w:color w:val="000000"/>
                <w:sz w:val="24"/>
                <w:szCs w:val="24"/>
                <w:highlight w:val="none"/>
                <w:lang w:val="en-US" w:eastAsia="zh-CN"/>
              </w:rPr>
              <w:t>1.</w:t>
            </w:r>
            <w:r>
              <w:rPr>
                <w:rFonts w:hint="eastAsia" w:ascii="宋体" w:hAnsi="宋体" w:eastAsia="宋体"/>
                <w:color w:val="000000"/>
                <w:sz w:val="24"/>
                <w:szCs w:val="24"/>
                <w:highlight w:val="none"/>
              </w:rPr>
              <w:t>供应商拟在本项目投入的人员中，具有《中华人民共和国特种设备作业人员证》</w:t>
            </w:r>
            <w:r>
              <w:rPr>
                <w:rFonts w:hint="eastAsia" w:ascii="宋体" w:hAnsi="宋体" w:eastAsia="宋体"/>
                <w:color w:val="000000"/>
                <w:sz w:val="24"/>
                <w:szCs w:val="24"/>
                <w:highlight w:val="none"/>
                <w:lang w:val="en-US" w:eastAsia="zh-CN"/>
              </w:rPr>
              <w:t>且：</w:t>
            </w:r>
            <w:r>
              <w:rPr>
                <w:rFonts w:ascii="宋体" w:hAnsi="宋体" w:eastAsia="宋体" w:cs="宋体"/>
                <w:sz w:val="24"/>
                <w:szCs w:val="24"/>
              </w:rPr>
              <w:t>①持有特种设备作业证、电梯作业从业满3年的人员，每人得1分，该项满分6分；②持有特种设备作业证、电梯作业从业满6年的人员，每人得2分，该项满分6分；同一人员不得重复计入两类计分。</w:t>
            </w:r>
          </w:p>
        </w:tc>
        <w:tc>
          <w:tcPr>
            <w:tcW w:w="775" w:type="dxa"/>
            <w:noWrap w:val="0"/>
            <w:vAlign w:val="center"/>
          </w:tcPr>
          <w:p w14:paraId="712C589C">
            <w:pPr>
              <w:keepNext w:val="0"/>
              <w:keepLines w:val="0"/>
              <w:pageBreakBefore w:val="0"/>
              <w:widowControl w:val="0"/>
              <w:spacing w:line="276" w:lineRule="auto"/>
              <w:jc w:val="center"/>
              <w:rPr>
                <w:rFonts w:ascii="宋体" w:hAnsi="宋体" w:eastAsia="宋体"/>
                <w:color w:val="000000"/>
                <w:sz w:val="24"/>
                <w:szCs w:val="24"/>
                <w:highlight w:val="white"/>
                <w:lang w:val="en-US" w:eastAsia="zh-CN" w:bidi="ar-SA"/>
              </w:rPr>
            </w:pPr>
          </w:p>
        </w:tc>
      </w:tr>
      <w:tr w14:paraId="07E10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trPr>
        <w:tc>
          <w:tcPr>
            <w:tcW w:w="704" w:type="dxa"/>
            <w:vMerge w:val="continue"/>
            <w:noWrap w:val="0"/>
            <w:vAlign w:val="center"/>
          </w:tcPr>
          <w:p w14:paraId="38EADDDD">
            <w:pPr>
              <w:keepNext w:val="0"/>
              <w:keepLines w:val="0"/>
              <w:pageBreakBefore w:val="0"/>
              <w:widowControl w:val="0"/>
              <w:spacing w:line="276" w:lineRule="auto"/>
              <w:jc w:val="center"/>
              <w:rPr>
                <w:rFonts w:hint="eastAsia" w:ascii="宋体" w:hAnsi="宋体" w:eastAsia="宋体"/>
                <w:color w:val="000000"/>
                <w:sz w:val="24"/>
                <w:szCs w:val="24"/>
                <w:highlight w:val="white"/>
              </w:rPr>
            </w:pPr>
          </w:p>
        </w:tc>
        <w:tc>
          <w:tcPr>
            <w:tcW w:w="1277" w:type="dxa"/>
            <w:vMerge w:val="continue"/>
            <w:noWrap w:val="0"/>
            <w:vAlign w:val="center"/>
          </w:tcPr>
          <w:p w14:paraId="2DD469CE">
            <w:pPr>
              <w:keepNext w:val="0"/>
              <w:keepLines w:val="0"/>
              <w:pageBreakBefore w:val="0"/>
              <w:widowControl w:val="0"/>
              <w:spacing w:line="276" w:lineRule="auto"/>
              <w:ind w:right="4"/>
              <w:jc w:val="center"/>
              <w:rPr>
                <w:rFonts w:hint="eastAsia" w:ascii="宋体" w:hAnsi="宋体" w:eastAsia="宋体"/>
                <w:color w:val="000000"/>
                <w:sz w:val="24"/>
                <w:szCs w:val="24"/>
                <w:highlight w:val="white"/>
                <w:lang w:val="en-US" w:eastAsia="zh-CN"/>
              </w:rPr>
            </w:pPr>
          </w:p>
        </w:tc>
        <w:tc>
          <w:tcPr>
            <w:tcW w:w="7538" w:type="dxa"/>
            <w:noWrap w:val="0"/>
            <w:vAlign w:val="top"/>
          </w:tcPr>
          <w:p w14:paraId="37199FC1">
            <w:pPr>
              <w:keepNext w:val="0"/>
              <w:keepLines w:val="0"/>
              <w:pageBreakBefore w:val="0"/>
              <w:widowControl w:val="0"/>
              <w:spacing w:line="276" w:lineRule="auto"/>
              <w:rPr>
                <w:rFonts w:hint="eastAsia" w:ascii="宋体" w:hAnsi="宋体" w:eastAsia="宋体"/>
                <w:b/>
                <w:color w:val="000000"/>
                <w:sz w:val="24"/>
                <w:szCs w:val="24"/>
                <w:lang w:val="en-US" w:eastAsia="zh-CN" w:bidi="ar-SA"/>
              </w:rPr>
            </w:pPr>
            <w:r>
              <w:rPr>
                <w:rFonts w:hint="eastAsia" w:ascii="宋体" w:hAnsi="宋体" w:eastAsia="宋体"/>
                <w:b w:val="0"/>
                <w:bCs/>
                <w:color w:val="000000"/>
                <w:sz w:val="24"/>
                <w:szCs w:val="24"/>
                <w:lang w:val="en-US" w:eastAsia="zh-CN" w:bidi="ar-SA"/>
              </w:rPr>
              <w:t>2.供应商具备职业健康安全管理体系认证、质量管理体系认证、环境管理体系认证，提供中国国家认证认可监督管理委员会网站查询结果截图，每项得</w:t>
            </w:r>
            <w:r>
              <w:rPr>
                <w:rFonts w:hint="eastAsia" w:ascii="宋体" w:hAnsi="宋体"/>
                <w:b w:val="0"/>
                <w:bCs/>
                <w:color w:val="000000"/>
                <w:sz w:val="24"/>
                <w:szCs w:val="24"/>
                <w:lang w:val="en-US" w:eastAsia="zh-CN" w:bidi="ar-SA"/>
              </w:rPr>
              <w:t>1</w:t>
            </w:r>
            <w:r>
              <w:rPr>
                <w:rFonts w:hint="eastAsia" w:ascii="宋体" w:hAnsi="宋体" w:eastAsia="宋体"/>
                <w:b w:val="0"/>
                <w:bCs/>
                <w:color w:val="000000"/>
                <w:sz w:val="24"/>
                <w:szCs w:val="24"/>
                <w:lang w:val="en-US" w:eastAsia="zh-CN" w:bidi="ar-SA"/>
              </w:rPr>
              <w:t>分，最高</w:t>
            </w:r>
            <w:r>
              <w:rPr>
                <w:rFonts w:hint="eastAsia" w:ascii="宋体" w:hAnsi="宋体"/>
                <w:b w:val="0"/>
                <w:bCs/>
                <w:color w:val="000000"/>
                <w:sz w:val="24"/>
                <w:szCs w:val="24"/>
                <w:lang w:val="en-US" w:eastAsia="zh-CN" w:bidi="ar-SA"/>
              </w:rPr>
              <w:t>3</w:t>
            </w:r>
            <w:r>
              <w:rPr>
                <w:rFonts w:hint="eastAsia" w:ascii="宋体" w:hAnsi="宋体" w:eastAsia="宋体"/>
                <w:b w:val="0"/>
                <w:bCs/>
                <w:color w:val="000000"/>
                <w:sz w:val="24"/>
                <w:szCs w:val="24"/>
                <w:lang w:val="en-US" w:eastAsia="zh-CN" w:bidi="ar-SA"/>
              </w:rPr>
              <w:t>分，</w:t>
            </w:r>
            <w:r>
              <w:rPr>
                <w:rFonts w:hint="eastAsia" w:ascii="宋体" w:hAnsi="宋体" w:eastAsia="宋体"/>
                <w:color w:val="000000"/>
                <w:sz w:val="24"/>
                <w:szCs w:val="24"/>
                <w:highlight w:val="none"/>
              </w:rPr>
              <w:t>最低为0分</w:t>
            </w:r>
            <w:r>
              <w:rPr>
                <w:rFonts w:hint="eastAsia" w:ascii="宋体" w:hAnsi="宋体" w:eastAsia="宋体"/>
                <w:color w:val="000000"/>
                <w:sz w:val="24"/>
                <w:szCs w:val="24"/>
              </w:rPr>
              <w:t>，满分</w:t>
            </w:r>
            <w:r>
              <w:rPr>
                <w:rFonts w:hint="eastAsia" w:ascii="宋体" w:hAnsi="宋体"/>
                <w:color w:val="000000"/>
                <w:sz w:val="24"/>
                <w:szCs w:val="24"/>
                <w:lang w:val="en-US" w:eastAsia="zh-CN"/>
              </w:rPr>
              <w:t>3</w:t>
            </w:r>
            <w:r>
              <w:rPr>
                <w:rFonts w:hint="eastAsia" w:ascii="宋体" w:hAnsi="宋体" w:eastAsia="宋体"/>
                <w:color w:val="000000"/>
                <w:sz w:val="24"/>
                <w:szCs w:val="24"/>
              </w:rPr>
              <w:t>分</w:t>
            </w:r>
            <w:r>
              <w:rPr>
                <w:rFonts w:hint="eastAsia" w:ascii="宋体" w:hAnsi="宋体" w:eastAsia="宋体"/>
                <w:color w:val="000000"/>
                <w:sz w:val="24"/>
                <w:szCs w:val="24"/>
                <w:highlight w:val="none"/>
              </w:rPr>
              <w:t>。</w:t>
            </w:r>
          </w:p>
        </w:tc>
        <w:tc>
          <w:tcPr>
            <w:tcW w:w="775" w:type="dxa"/>
            <w:noWrap w:val="0"/>
            <w:vAlign w:val="center"/>
          </w:tcPr>
          <w:p w14:paraId="70F7D43D">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bidi="ar-SA"/>
              </w:rPr>
            </w:pPr>
          </w:p>
        </w:tc>
      </w:tr>
      <w:tr w14:paraId="50CA7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704" w:type="dxa"/>
            <w:vMerge w:val="continue"/>
            <w:noWrap w:val="0"/>
            <w:vAlign w:val="center"/>
          </w:tcPr>
          <w:p w14:paraId="3438EB8E">
            <w:pPr>
              <w:keepNext w:val="0"/>
              <w:keepLines w:val="0"/>
              <w:pageBreakBefore w:val="0"/>
              <w:widowControl w:val="0"/>
              <w:spacing w:line="276" w:lineRule="auto"/>
              <w:jc w:val="center"/>
              <w:rPr>
                <w:rFonts w:hint="eastAsia" w:ascii="宋体" w:hAnsi="宋体" w:eastAsia="宋体"/>
                <w:color w:val="000000"/>
                <w:sz w:val="24"/>
                <w:szCs w:val="24"/>
                <w:highlight w:val="white"/>
              </w:rPr>
            </w:pPr>
          </w:p>
        </w:tc>
        <w:tc>
          <w:tcPr>
            <w:tcW w:w="1277" w:type="dxa"/>
            <w:vMerge w:val="continue"/>
            <w:noWrap w:val="0"/>
            <w:vAlign w:val="center"/>
          </w:tcPr>
          <w:p w14:paraId="595DB561">
            <w:pPr>
              <w:keepNext w:val="0"/>
              <w:keepLines w:val="0"/>
              <w:pageBreakBefore w:val="0"/>
              <w:widowControl w:val="0"/>
              <w:spacing w:line="276" w:lineRule="auto"/>
              <w:ind w:right="4"/>
              <w:jc w:val="center"/>
              <w:rPr>
                <w:rFonts w:hint="eastAsia" w:ascii="宋体" w:hAnsi="宋体" w:eastAsia="宋体"/>
                <w:color w:val="000000"/>
                <w:sz w:val="24"/>
                <w:szCs w:val="24"/>
                <w:highlight w:val="white"/>
                <w:lang w:val="en-US" w:eastAsia="zh-CN"/>
              </w:rPr>
            </w:pPr>
          </w:p>
        </w:tc>
        <w:tc>
          <w:tcPr>
            <w:tcW w:w="7538" w:type="dxa"/>
            <w:noWrap w:val="0"/>
            <w:vAlign w:val="top"/>
          </w:tcPr>
          <w:p w14:paraId="75169B4A">
            <w:pPr>
              <w:keepNext w:val="0"/>
              <w:keepLines w:val="0"/>
              <w:pageBreakBefore w:val="0"/>
              <w:widowControl w:val="0"/>
              <w:spacing w:line="276" w:lineRule="auto"/>
              <w:rPr>
                <w:rFonts w:hint="eastAsia" w:ascii="宋体" w:hAnsi="宋体" w:eastAsia="宋体"/>
                <w:caps w:val="0"/>
                <w:sz w:val="24"/>
                <w:szCs w:val="24"/>
                <w:lang w:val="en-US" w:eastAsia="zh-CN" w:bidi="ar-SA"/>
              </w:rPr>
            </w:pPr>
            <w:r>
              <w:rPr>
                <w:rFonts w:ascii="宋体" w:hAnsi="宋体" w:eastAsia="宋体" w:cs="宋体"/>
                <w:sz w:val="24"/>
                <w:szCs w:val="24"/>
              </w:rPr>
              <w:t>供应商须提供人员证书复印件及近六个月内任意一月社保缴纳凭证，未提供则本项不得分。</w:t>
            </w:r>
            <w:r>
              <w:rPr>
                <w:rFonts w:hint="eastAsia" w:ascii="宋体" w:hAnsi="宋体" w:eastAsia="宋体"/>
                <w:b w:val="0"/>
                <w:bCs/>
                <w:color w:val="000000"/>
                <w:sz w:val="24"/>
                <w:szCs w:val="24"/>
                <w:lang w:val="en-US" w:eastAsia="zh-CN" w:bidi="ar-SA"/>
              </w:rPr>
              <w:t>最高</w:t>
            </w:r>
            <w:r>
              <w:rPr>
                <w:rFonts w:hint="eastAsia" w:ascii="宋体" w:hAnsi="宋体"/>
                <w:b w:val="0"/>
                <w:bCs/>
                <w:color w:val="000000"/>
                <w:sz w:val="24"/>
                <w:szCs w:val="24"/>
                <w:lang w:val="en-US" w:eastAsia="zh-CN" w:bidi="ar-SA"/>
              </w:rPr>
              <w:t>3</w:t>
            </w:r>
            <w:r>
              <w:rPr>
                <w:rFonts w:hint="eastAsia" w:ascii="宋体" w:hAnsi="宋体" w:eastAsia="宋体"/>
                <w:b w:val="0"/>
                <w:bCs/>
                <w:color w:val="000000"/>
                <w:sz w:val="24"/>
                <w:szCs w:val="24"/>
                <w:lang w:val="en-US" w:eastAsia="zh-CN" w:bidi="ar-SA"/>
              </w:rPr>
              <w:t>分，</w:t>
            </w:r>
            <w:r>
              <w:rPr>
                <w:rFonts w:hint="eastAsia" w:ascii="宋体" w:hAnsi="宋体" w:eastAsia="宋体"/>
                <w:color w:val="000000"/>
                <w:sz w:val="24"/>
                <w:szCs w:val="24"/>
                <w:highlight w:val="none"/>
              </w:rPr>
              <w:t>最低为0分</w:t>
            </w:r>
            <w:r>
              <w:rPr>
                <w:rFonts w:hint="eastAsia" w:ascii="宋体" w:hAnsi="宋体" w:eastAsia="宋体"/>
                <w:color w:val="000000"/>
                <w:sz w:val="24"/>
                <w:szCs w:val="24"/>
              </w:rPr>
              <w:t>，满分</w:t>
            </w:r>
            <w:r>
              <w:rPr>
                <w:rFonts w:hint="eastAsia" w:ascii="宋体" w:hAnsi="宋体"/>
                <w:color w:val="000000"/>
                <w:sz w:val="24"/>
                <w:szCs w:val="24"/>
                <w:lang w:val="en-US" w:eastAsia="zh-CN"/>
              </w:rPr>
              <w:t>3</w:t>
            </w:r>
            <w:r>
              <w:rPr>
                <w:rFonts w:hint="eastAsia" w:ascii="宋体" w:hAnsi="宋体" w:eastAsia="宋体"/>
                <w:color w:val="000000"/>
                <w:sz w:val="24"/>
                <w:szCs w:val="24"/>
              </w:rPr>
              <w:t>分</w:t>
            </w:r>
            <w:r>
              <w:rPr>
                <w:rFonts w:hint="eastAsia" w:ascii="宋体" w:hAnsi="宋体" w:eastAsia="宋体"/>
                <w:color w:val="000000"/>
                <w:sz w:val="24"/>
                <w:szCs w:val="24"/>
                <w:highlight w:val="none"/>
              </w:rPr>
              <w:t>。</w:t>
            </w:r>
          </w:p>
        </w:tc>
        <w:tc>
          <w:tcPr>
            <w:tcW w:w="775" w:type="dxa"/>
            <w:noWrap w:val="0"/>
            <w:vAlign w:val="center"/>
          </w:tcPr>
          <w:p w14:paraId="0FF5BBE0">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bidi="ar-SA"/>
              </w:rPr>
            </w:pPr>
          </w:p>
        </w:tc>
      </w:tr>
      <w:tr w14:paraId="45F98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trPr>
        <w:tc>
          <w:tcPr>
            <w:tcW w:w="704" w:type="dxa"/>
            <w:noWrap w:val="0"/>
            <w:vAlign w:val="center"/>
          </w:tcPr>
          <w:p w14:paraId="1EB3B312">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4</w:t>
            </w:r>
          </w:p>
        </w:tc>
        <w:tc>
          <w:tcPr>
            <w:tcW w:w="1277" w:type="dxa"/>
            <w:noWrap w:val="0"/>
            <w:vAlign w:val="center"/>
          </w:tcPr>
          <w:p w14:paraId="573A4AD5">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ascii="Times New Roman" w:hAnsi="Times New Roman"/>
                <w:color w:val="000000"/>
                <w:sz w:val="24"/>
                <w:szCs w:val="28"/>
                <w:lang w:val="en-US" w:eastAsia="zh-CN"/>
              </w:rPr>
              <w:t>服务品质</w:t>
            </w:r>
          </w:p>
        </w:tc>
        <w:tc>
          <w:tcPr>
            <w:tcW w:w="7538" w:type="dxa"/>
            <w:noWrap w:val="0"/>
            <w:vAlign w:val="center"/>
          </w:tcPr>
          <w:p w14:paraId="7B78A1C6">
            <w:pPr>
              <w:keepNext w:val="0"/>
              <w:keepLines w:val="0"/>
              <w:pageBreakBefore w:val="0"/>
              <w:widowControl w:val="0"/>
              <w:spacing w:line="276" w:lineRule="auto"/>
              <w:rPr>
                <w:rFonts w:hint="eastAsia" w:ascii="宋体" w:hAnsi="宋体" w:eastAsia="宋体"/>
                <w:b/>
                <w:bCs/>
                <w:sz w:val="24"/>
                <w:szCs w:val="24"/>
                <w:highlight w:val="none"/>
              </w:rPr>
            </w:pPr>
            <w:r>
              <w:rPr>
                <w:rFonts w:ascii="宋体" w:hAnsi="宋体" w:eastAsia="宋体" w:cs="宋体"/>
                <w:sz w:val="24"/>
                <w:szCs w:val="24"/>
              </w:rPr>
              <w:t>供应商提供任意电梯原厂正规维保</w:t>
            </w:r>
            <w:r>
              <w:rPr>
                <w:rFonts w:hint="eastAsia" w:ascii="宋体" w:hAnsi="宋体" w:cs="宋体"/>
                <w:sz w:val="24"/>
                <w:szCs w:val="24"/>
                <w:lang w:val="en-US" w:eastAsia="zh-CN"/>
              </w:rPr>
              <w:t>/</w:t>
            </w:r>
            <w:r>
              <w:rPr>
                <w:rFonts w:ascii="宋体" w:hAnsi="宋体" w:eastAsia="宋体" w:cs="宋体"/>
                <w:sz w:val="24"/>
                <w:szCs w:val="24"/>
              </w:rPr>
              <w:t>配件授权证明，每份得2分，满分5分，不分电梯品牌，无授权不得分。</w:t>
            </w:r>
          </w:p>
        </w:tc>
        <w:tc>
          <w:tcPr>
            <w:tcW w:w="775" w:type="dxa"/>
            <w:noWrap w:val="0"/>
            <w:vAlign w:val="center"/>
          </w:tcPr>
          <w:p w14:paraId="377C83F0">
            <w:pPr>
              <w:keepNext w:val="0"/>
              <w:keepLines w:val="0"/>
              <w:pageBreakBefore w:val="0"/>
              <w:widowControl w:val="0"/>
              <w:spacing w:line="276" w:lineRule="auto"/>
              <w:ind w:right="4"/>
              <w:jc w:val="center"/>
              <w:rPr>
                <w:rFonts w:hint="eastAsia" w:ascii="宋体" w:hAnsi="宋体" w:eastAsia="宋体"/>
                <w:color w:val="000000"/>
                <w:sz w:val="24"/>
                <w:szCs w:val="24"/>
                <w:highlight w:val="white"/>
                <w:lang w:val="en-US" w:eastAsia="zh-CN" w:bidi="ar-SA"/>
              </w:rPr>
            </w:pPr>
          </w:p>
        </w:tc>
      </w:tr>
      <w:tr w14:paraId="6BA35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atLeast"/>
        </w:trPr>
        <w:tc>
          <w:tcPr>
            <w:tcW w:w="704" w:type="dxa"/>
            <w:vMerge w:val="restart"/>
            <w:noWrap w:val="0"/>
            <w:vAlign w:val="center"/>
          </w:tcPr>
          <w:p w14:paraId="5E8DA0C8">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5</w:t>
            </w:r>
          </w:p>
        </w:tc>
        <w:tc>
          <w:tcPr>
            <w:tcW w:w="1277" w:type="dxa"/>
            <w:vMerge w:val="restart"/>
            <w:noWrap w:val="0"/>
            <w:vAlign w:val="center"/>
          </w:tcPr>
          <w:p w14:paraId="43AB20A5">
            <w:pPr>
              <w:keepNext w:val="0"/>
              <w:keepLines w:val="0"/>
              <w:pageBreakBefore w:val="0"/>
              <w:widowControl w:val="0"/>
              <w:spacing w:line="276" w:lineRule="auto"/>
              <w:jc w:val="center"/>
              <w:rPr>
                <w:rFonts w:hint="eastAsia" w:ascii="宋体" w:hAnsi="宋体" w:eastAsia="宋体"/>
                <w:color w:val="000000"/>
                <w:sz w:val="24"/>
                <w:szCs w:val="24"/>
                <w:lang w:val="en-US" w:eastAsia="zh-CN"/>
              </w:rPr>
            </w:pPr>
            <w:r>
              <w:rPr>
                <w:rFonts w:hint="eastAsia" w:ascii="宋体" w:hAnsi="宋体" w:eastAsia="宋体"/>
                <w:sz w:val="24"/>
                <w:szCs w:val="24"/>
                <w:highlight w:val="none"/>
              </w:rPr>
              <w:t>项目实施方案</w:t>
            </w:r>
          </w:p>
        </w:tc>
        <w:tc>
          <w:tcPr>
            <w:tcW w:w="7538" w:type="dxa"/>
            <w:noWrap w:val="0"/>
            <w:vAlign w:val="center"/>
          </w:tcPr>
          <w:p w14:paraId="4FA82A45">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1.</w:t>
            </w:r>
            <w:r>
              <w:rPr>
                <w:rFonts w:ascii="宋体" w:hAnsi="宋体" w:eastAsia="宋体" w:cs="宋体"/>
                <w:sz w:val="24"/>
                <w:szCs w:val="24"/>
              </w:rPr>
              <w:t>优（4</w:t>
            </w:r>
            <w:r>
              <w:rPr>
                <w:rFonts w:hint="eastAsia" w:ascii="宋体" w:hAnsi="宋体" w:cs="宋体"/>
                <w:sz w:val="24"/>
                <w:szCs w:val="24"/>
                <w:lang w:val="en-US" w:eastAsia="zh-CN"/>
              </w:rPr>
              <w:t>,</w:t>
            </w:r>
            <w:r>
              <w:rPr>
                <w:rFonts w:ascii="宋体" w:hAnsi="宋体" w:eastAsia="宋体" w:cs="宋体"/>
                <w:sz w:val="24"/>
                <w:szCs w:val="24"/>
              </w:rPr>
              <w:t>6分）：完整匹配本院17台分楼栋电梯，单独制定急诊/手术梯错峰维保、7×24 驻场排班、分级故障处置、年检全流程保障； 良</w:t>
            </w:r>
            <w:r>
              <w:rPr>
                <w:rFonts w:hint="eastAsia" w:ascii="宋体" w:hAnsi="宋体" w:cs="宋体"/>
                <w:sz w:val="24"/>
                <w:szCs w:val="24"/>
                <w:lang w:val="en-US" w:eastAsia="zh-CN"/>
              </w:rPr>
              <w:t>(</w:t>
            </w:r>
            <w:r>
              <w:rPr>
                <w:rFonts w:ascii="宋体" w:hAnsi="宋体" w:eastAsia="宋体" w:cs="宋体"/>
                <w:sz w:val="24"/>
                <w:szCs w:val="24"/>
              </w:rPr>
              <w:t>2</w:t>
            </w:r>
            <w:r>
              <w:rPr>
                <w:rFonts w:hint="eastAsia" w:ascii="宋体" w:hAnsi="宋体" w:cs="宋体"/>
                <w:sz w:val="24"/>
                <w:szCs w:val="24"/>
                <w:lang w:val="en-US" w:eastAsia="zh-CN"/>
              </w:rPr>
              <w:t>,</w:t>
            </w:r>
            <w:r>
              <w:rPr>
                <w:rFonts w:ascii="宋体" w:hAnsi="宋体" w:eastAsia="宋体" w:cs="宋体"/>
                <w:sz w:val="24"/>
                <w:szCs w:val="24"/>
              </w:rPr>
              <w:t>4分</w:t>
            </w:r>
            <w:r>
              <w:rPr>
                <w:rFonts w:hint="eastAsia" w:ascii="宋体" w:hAnsi="宋体" w:cs="宋体"/>
                <w:sz w:val="24"/>
                <w:szCs w:val="24"/>
                <w:lang w:val="en-US" w:eastAsia="zh-CN"/>
              </w:rPr>
              <w:t>)</w:t>
            </w:r>
            <w:r>
              <w:rPr>
                <w:rFonts w:ascii="宋体" w:hAnsi="宋体" w:eastAsia="宋体" w:cs="宋体"/>
                <w:sz w:val="24"/>
                <w:szCs w:val="24"/>
              </w:rPr>
              <w:t>：具备常规维保计划，但无医院专用电梯专项运维方案； 一般（0</w:t>
            </w:r>
            <w:r>
              <w:rPr>
                <w:rFonts w:hint="eastAsia" w:ascii="宋体" w:hAnsi="宋体" w:cs="宋体"/>
                <w:sz w:val="24"/>
                <w:szCs w:val="24"/>
                <w:lang w:val="en-US" w:eastAsia="zh-CN"/>
              </w:rPr>
              <w:t>,</w:t>
            </w:r>
            <w:r>
              <w:rPr>
                <w:rFonts w:ascii="宋体" w:hAnsi="宋体" w:eastAsia="宋体" w:cs="宋体"/>
                <w:sz w:val="24"/>
                <w:szCs w:val="24"/>
              </w:rPr>
              <w:t>2分）：仅通用维保模板，未结合院区实际情况。</w:t>
            </w:r>
          </w:p>
        </w:tc>
        <w:tc>
          <w:tcPr>
            <w:tcW w:w="775" w:type="dxa"/>
            <w:noWrap w:val="0"/>
            <w:vAlign w:val="center"/>
          </w:tcPr>
          <w:p w14:paraId="5122E333">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p>
        </w:tc>
      </w:tr>
      <w:tr w14:paraId="41FE7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4" w:type="dxa"/>
            <w:vMerge w:val="continue"/>
            <w:noWrap w:val="0"/>
            <w:vAlign w:val="center"/>
          </w:tcPr>
          <w:p w14:paraId="6CAE4660">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p>
        </w:tc>
        <w:tc>
          <w:tcPr>
            <w:tcW w:w="1277" w:type="dxa"/>
            <w:vMerge w:val="continue"/>
            <w:noWrap w:val="0"/>
            <w:vAlign w:val="center"/>
          </w:tcPr>
          <w:p w14:paraId="277705BF">
            <w:pPr>
              <w:keepNext w:val="0"/>
              <w:keepLines w:val="0"/>
              <w:pageBreakBefore w:val="0"/>
              <w:widowControl w:val="0"/>
              <w:spacing w:line="276" w:lineRule="auto"/>
              <w:jc w:val="center"/>
              <w:rPr>
                <w:rFonts w:hint="eastAsia" w:ascii="宋体" w:hAnsi="宋体" w:eastAsia="宋体"/>
                <w:color w:val="000000"/>
                <w:sz w:val="24"/>
                <w:szCs w:val="24"/>
                <w:lang w:val="en-US" w:eastAsia="zh-CN"/>
              </w:rPr>
            </w:pPr>
          </w:p>
        </w:tc>
        <w:tc>
          <w:tcPr>
            <w:tcW w:w="7538" w:type="dxa"/>
            <w:noWrap w:val="0"/>
            <w:vAlign w:val="center"/>
          </w:tcPr>
          <w:p w14:paraId="2E71B554">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2.有完善的管理制度、作业流程、时效要求、监督机制、信息反馈渠道、处理机制。</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w:t>
            </w:r>
            <w:bookmarkStart w:id="88" w:name="_GoBack"/>
            <w:bookmarkEnd w:id="88"/>
            <w:r>
              <w:rPr>
                <w:rFonts w:hint="eastAsia" w:ascii="宋体" w:hAnsi="宋体" w:eastAsia="宋体"/>
                <w:color w:val="000000"/>
                <w:sz w:val="24"/>
                <w:szCs w:val="24"/>
              </w:rPr>
              <w:t>0,</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r>
              <w:rPr>
                <w:rFonts w:hint="eastAsia" w:ascii="宋体" w:hAnsi="宋体" w:eastAsia="宋体"/>
                <w:b w:val="0"/>
                <w:bCs/>
                <w:sz w:val="24"/>
                <w:szCs w:val="24"/>
                <w:lang w:val="en-US" w:eastAsia="zh-CN" w:bidi="ar-SA"/>
              </w:rPr>
              <w:t>。</w:t>
            </w:r>
          </w:p>
        </w:tc>
        <w:tc>
          <w:tcPr>
            <w:tcW w:w="775" w:type="dxa"/>
            <w:noWrap w:val="0"/>
            <w:vAlign w:val="center"/>
          </w:tcPr>
          <w:p w14:paraId="2DA0A9AB">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p>
        </w:tc>
      </w:tr>
      <w:tr w14:paraId="58348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trPr>
        <w:tc>
          <w:tcPr>
            <w:tcW w:w="704" w:type="dxa"/>
            <w:vMerge w:val="continue"/>
            <w:noWrap w:val="0"/>
            <w:vAlign w:val="center"/>
          </w:tcPr>
          <w:p w14:paraId="12627A75">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p>
        </w:tc>
        <w:tc>
          <w:tcPr>
            <w:tcW w:w="1277" w:type="dxa"/>
            <w:vMerge w:val="continue"/>
            <w:noWrap w:val="0"/>
            <w:vAlign w:val="center"/>
          </w:tcPr>
          <w:p w14:paraId="73B8B852">
            <w:pPr>
              <w:keepNext w:val="0"/>
              <w:keepLines w:val="0"/>
              <w:pageBreakBefore w:val="0"/>
              <w:widowControl w:val="0"/>
              <w:spacing w:line="276" w:lineRule="auto"/>
              <w:jc w:val="center"/>
              <w:rPr>
                <w:rFonts w:hint="eastAsia" w:ascii="宋体" w:hAnsi="宋体" w:eastAsia="宋体"/>
                <w:color w:val="000000"/>
                <w:sz w:val="24"/>
                <w:szCs w:val="24"/>
                <w:highlight w:val="none"/>
                <w:lang w:val="en-US" w:eastAsia="zh-CN"/>
              </w:rPr>
            </w:pPr>
          </w:p>
        </w:tc>
        <w:tc>
          <w:tcPr>
            <w:tcW w:w="7538" w:type="dxa"/>
            <w:noWrap w:val="0"/>
            <w:vAlign w:val="center"/>
          </w:tcPr>
          <w:p w14:paraId="6F300891">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3.根据对本项目涉及的突发情况应急处理方案内容的完整性、合理性、可操作性方面进行评分。</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6</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p>
        </w:tc>
        <w:tc>
          <w:tcPr>
            <w:tcW w:w="775" w:type="dxa"/>
            <w:noWrap w:val="0"/>
            <w:vAlign w:val="center"/>
          </w:tcPr>
          <w:p w14:paraId="4B5CC17C">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p>
        </w:tc>
      </w:tr>
      <w:tr w14:paraId="63D6C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04" w:type="dxa"/>
            <w:noWrap w:val="0"/>
            <w:vAlign w:val="center"/>
          </w:tcPr>
          <w:p w14:paraId="228B21E9">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6</w:t>
            </w:r>
          </w:p>
        </w:tc>
        <w:tc>
          <w:tcPr>
            <w:tcW w:w="1277" w:type="dxa"/>
            <w:noWrap w:val="0"/>
            <w:vAlign w:val="center"/>
          </w:tcPr>
          <w:p w14:paraId="7B4FEDB9">
            <w:pPr>
              <w:keepNext w:val="0"/>
              <w:keepLines w:val="0"/>
              <w:pageBreakBefore w:val="0"/>
              <w:widowControl w:val="0"/>
              <w:spacing w:line="276" w:lineRule="auto"/>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设备设施</w:t>
            </w:r>
          </w:p>
        </w:tc>
        <w:tc>
          <w:tcPr>
            <w:tcW w:w="7538" w:type="dxa"/>
            <w:noWrap w:val="0"/>
            <w:vAlign w:val="center"/>
          </w:tcPr>
          <w:p w14:paraId="477061F4">
            <w:pPr>
              <w:keepNext w:val="0"/>
              <w:keepLines w:val="0"/>
              <w:pageBreakBefore w:val="0"/>
              <w:widowControl w:val="0"/>
              <w:spacing w:line="276" w:lineRule="auto"/>
              <w:rPr>
                <w:rFonts w:hint="eastAsia" w:ascii="宋体" w:hAnsi="宋体" w:eastAsia="宋体"/>
                <w:b w:val="0"/>
                <w:bCs/>
                <w:sz w:val="24"/>
                <w:szCs w:val="24"/>
                <w:lang w:val="en-US" w:eastAsia="zh-CN" w:bidi="ar-SA"/>
              </w:rPr>
            </w:pPr>
            <w:r>
              <w:rPr>
                <w:rFonts w:hint="eastAsia" w:ascii="宋体" w:hAnsi="宋体" w:eastAsia="宋体"/>
                <w:b w:val="0"/>
                <w:bCs/>
                <w:sz w:val="24"/>
                <w:szCs w:val="24"/>
                <w:lang w:val="en-US" w:eastAsia="zh-CN" w:bidi="ar-SA"/>
              </w:rPr>
              <w:t>提供维修保养电梯的专业设备设施情况，设施性能优的</w:t>
            </w:r>
            <w:r>
              <w:rPr>
                <w:rFonts w:hint="eastAsia" w:ascii="宋体" w:hAnsi="宋体" w:eastAsia="宋体"/>
                <w:color w:val="000000"/>
                <w:sz w:val="24"/>
                <w:szCs w:val="24"/>
              </w:rPr>
              <w:t>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b w:val="0"/>
                <w:bCs/>
                <w:sz w:val="24"/>
                <w:szCs w:val="24"/>
                <w:lang w:val="en-US" w:eastAsia="zh-CN" w:bidi="ar-SA"/>
              </w:rPr>
              <w:t>，</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差</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1</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r>
              <w:rPr>
                <w:rFonts w:hint="eastAsia" w:ascii="宋体" w:hAnsi="宋体" w:eastAsia="宋体"/>
                <w:b w:val="0"/>
                <w:bCs/>
                <w:sz w:val="24"/>
                <w:szCs w:val="24"/>
                <w:lang w:val="en-US" w:eastAsia="zh-CN" w:bidi="ar-SA"/>
              </w:rPr>
              <w:t>。</w:t>
            </w:r>
          </w:p>
        </w:tc>
        <w:tc>
          <w:tcPr>
            <w:tcW w:w="775" w:type="dxa"/>
            <w:noWrap w:val="0"/>
            <w:vAlign w:val="center"/>
          </w:tcPr>
          <w:p w14:paraId="6BDFAEB8">
            <w:pPr>
              <w:keepNext w:val="0"/>
              <w:keepLines w:val="0"/>
              <w:pageBreakBefore w:val="0"/>
              <w:widowControl w:val="0"/>
              <w:spacing w:line="276" w:lineRule="auto"/>
              <w:ind w:right="4"/>
              <w:jc w:val="center"/>
              <w:rPr>
                <w:rFonts w:hint="eastAsia" w:ascii="宋体" w:hAnsi="宋体" w:eastAsia="宋体"/>
                <w:color w:val="000000"/>
                <w:sz w:val="24"/>
                <w:szCs w:val="24"/>
                <w:lang w:val="en-US" w:eastAsia="zh-CN"/>
              </w:rPr>
            </w:pPr>
          </w:p>
        </w:tc>
      </w:tr>
      <w:tr w14:paraId="71B73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8" w:hRule="atLeast"/>
        </w:trPr>
        <w:tc>
          <w:tcPr>
            <w:tcW w:w="704" w:type="dxa"/>
            <w:noWrap w:val="0"/>
            <w:vAlign w:val="center"/>
          </w:tcPr>
          <w:p w14:paraId="4039E52B">
            <w:pPr>
              <w:keepNext w:val="0"/>
              <w:keepLines w:val="0"/>
              <w:pageBreakBefore w:val="0"/>
              <w:widowControl w:val="0"/>
              <w:spacing w:line="276" w:lineRule="auto"/>
              <w:jc w:val="center"/>
              <w:rPr>
                <w:rFonts w:hint="eastAsia" w:ascii="宋体" w:hAnsi="宋体" w:eastAsia="宋体"/>
                <w:color w:val="000000"/>
                <w:sz w:val="24"/>
                <w:szCs w:val="24"/>
                <w:highlight w:val="white"/>
                <w:lang w:eastAsia="zh-CN"/>
              </w:rPr>
            </w:pPr>
            <w:r>
              <w:rPr>
                <w:rFonts w:hint="eastAsia" w:ascii="宋体" w:hAnsi="宋体" w:eastAsia="宋体"/>
                <w:color w:val="000000"/>
                <w:sz w:val="24"/>
                <w:szCs w:val="24"/>
                <w:highlight w:val="white"/>
                <w:lang w:val="en-US" w:eastAsia="zh-CN"/>
              </w:rPr>
              <w:t>7</w:t>
            </w:r>
          </w:p>
        </w:tc>
        <w:tc>
          <w:tcPr>
            <w:tcW w:w="1277" w:type="dxa"/>
            <w:noWrap w:val="0"/>
            <w:vAlign w:val="center"/>
          </w:tcPr>
          <w:p w14:paraId="29D51F8E">
            <w:pPr>
              <w:jc w:val="center"/>
              <w:rPr>
                <w:rFonts w:hint="eastAsia" w:ascii="宋体" w:hAnsi="宋体" w:eastAsia="宋体"/>
                <w:color w:val="000000"/>
                <w:sz w:val="24"/>
                <w:szCs w:val="24"/>
                <w:lang w:val="en-US" w:eastAsia="zh-CN" w:bidi="ar-SA"/>
              </w:rPr>
            </w:pPr>
            <w:r>
              <w:rPr>
                <w:rFonts w:hint="eastAsia" w:ascii="宋体" w:hAnsi="宋体" w:eastAsia="宋体"/>
                <w:sz w:val="24"/>
                <w:szCs w:val="24"/>
                <w:highlight w:val="none"/>
              </w:rPr>
              <w:t>售后服务</w:t>
            </w:r>
          </w:p>
        </w:tc>
        <w:tc>
          <w:tcPr>
            <w:tcW w:w="7538" w:type="dxa"/>
            <w:noWrap w:val="0"/>
            <w:vAlign w:val="center"/>
          </w:tcPr>
          <w:p w14:paraId="5DBFD144">
            <w:pPr>
              <w:rPr>
                <w:rFonts w:hint="eastAsia" w:ascii="宋体" w:hAnsi="宋体" w:eastAsia="宋体"/>
                <w:color w:val="000000"/>
                <w:sz w:val="24"/>
                <w:szCs w:val="24"/>
                <w:lang w:val="en-US" w:eastAsia="zh-CN" w:bidi="ar-SA"/>
              </w:rPr>
            </w:pPr>
            <w:r>
              <w:rPr>
                <w:rFonts w:hint="eastAsia" w:ascii="宋体" w:hAnsi="宋体" w:eastAsia="宋体"/>
                <w:color w:val="000000"/>
                <w:sz w:val="24"/>
                <w:szCs w:val="24"/>
                <w:highlight w:val="none"/>
              </w:rPr>
              <w:t>根据</w:t>
            </w:r>
            <w:r>
              <w:rPr>
                <w:rFonts w:hint="eastAsia" w:ascii="宋体" w:hAnsi="宋体" w:eastAsia="宋体"/>
                <w:sz w:val="24"/>
                <w:szCs w:val="24"/>
                <w:highlight w:val="none"/>
              </w:rPr>
              <w:t>报价供应商</w:t>
            </w:r>
            <w:r>
              <w:rPr>
                <w:rFonts w:hint="eastAsia" w:ascii="宋体" w:hAnsi="宋体" w:eastAsia="宋体"/>
                <w:color w:val="000000"/>
                <w:sz w:val="24"/>
                <w:szCs w:val="24"/>
                <w:highlight w:val="none"/>
              </w:rPr>
              <w:t>承诺的响应时间、到达现场时间、完成维修、更换等服务的时间进行评分。</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1</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p>
        </w:tc>
        <w:tc>
          <w:tcPr>
            <w:tcW w:w="775" w:type="dxa"/>
            <w:noWrap w:val="0"/>
            <w:vAlign w:val="center"/>
          </w:tcPr>
          <w:p w14:paraId="27596D3E">
            <w:pPr>
              <w:jc w:val="center"/>
              <w:rPr>
                <w:rFonts w:hint="eastAsia" w:ascii="宋体" w:hAnsi="宋体" w:eastAsia="宋体"/>
                <w:color w:val="000000"/>
                <w:sz w:val="24"/>
                <w:szCs w:val="24"/>
                <w:lang w:val="en-US" w:eastAsia="zh-CN" w:bidi="ar-SA"/>
              </w:rPr>
            </w:pPr>
          </w:p>
        </w:tc>
      </w:tr>
      <w:tr w14:paraId="5151B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4" w:hRule="atLeast"/>
        </w:trPr>
        <w:tc>
          <w:tcPr>
            <w:tcW w:w="704" w:type="dxa"/>
            <w:noWrap w:val="0"/>
            <w:vAlign w:val="center"/>
          </w:tcPr>
          <w:p w14:paraId="206FED41">
            <w:pPr>
              <w:keepNext w:val="0"/>
              <w:keepLines w:val="0"/>
              <w:pageBreakBefore w:val="0"/>
              <w:widowControl w:val="0"/>
              <w:spacing w:line="276" w:lineRule="auto"/>
              <w:jc w:val="center"/>
              <w:rPr>
                <w:rFonts w:hint="eastAsia" w:ascii="宋体" w:hAnsi="宋体" w:eastAsia="宋体"/>
                <w:color w:val="000000"/>
                <w:sz w:val="24"/>
                <w:szCs w:val="24"/>
                <w:highlight w:val="white"/>
                <w:lang w:val="en-US" w:eastAsia="zh-CN"/>
              </w:rPr>
            </w:pPr>
            <w:r>
              <w:rPr>
                <w:rFonts w:hint="eastAsia" w:ascii="宋体" w:hAnsi="宋体" w:eastAsia="宋体"/>
                <w:color w:val="000000"/>
                <w:sz w:val="24"/>
                <w:szCs w:val="24"/>
                <w:highlight w:val="white"/>
                <w:lang w:val="en-US" w:eastAsia="zh-CN"/>
              </w:rPr>
              <w:t>8</w:t>
            </w:r>
          </w:p>
        </w:tc>
        <w:tc>
          <w:tcPr>
            <w:tcW w:w="1277" w:type="dxa"/>
            <w:noWrap w:val="0"/>
            <w:vAlign w:val="center"/>
          </w:tcPr>
          <w:p w14:paraId="7C599C66">
            <w:pPr>
              <w:jc w:val="center"/>
              <w:rPr>
                <w:rFonts w:hint="eastAsia" w:ascii="宋体" w:hAnsi="宋体" w:eastAsia="宋体"/>
                <w:color w:val="000000"/>
                <w:sz w:val="24"/>
                <w:szCs w:val="24"/>
                <w:lang w:val="en-US" w:eastAsia="zh-CN" w:bidi="ar-SA"/>
              </w:rPr>
            </w:pPr>
            <w:r>
              <w:rPr>
                <w:rFonts w:hint="eastAsia" w:ascii="宋体" w:hAnsi="宋体" w:eastAsia="宋体"/>
                <w:sz w:val="24"/>
                <w:szCs w:val="24"/>
                <w:highlight w:val="none"/>
              </w:rPr>
              <w:t>增值服务</w:t>
            </w:r>
          </w:p>
        </w:tc>
        <w:tc>
          <w:tcPr>
            <w:tcW w:w="7538" w:type="dxa"/>
            <w:noWrap w:val="0"/>
            <w:vAlign w:val="center"/>
          </w:tcPr>
          <w:p w14:paraId="7DD21299">
            <w:pPr>
              <w:rPr>
                <w:rFonts w:hint="eastAsia" w:ascii="宋体" w:hAnsi="宋体" w:eastAsia="宋体"/>
                <w:color w:val="000000"/>
                <w:sz w:val="24"/>
                <w:szCs w:val="24"/>
                <w:lang w:val="en-US" w:eastAsia="zh-CN" w:bidi="ar-SA"/>
              </w:rPr>
            </w:pPr>
            <w:r>
              <w:rPr>
                <w:rFonts w:hint="eastAsia" w:ascii="宋体" w:hAnsi="宋体" w:eastAsia="宋体"/>
                <w:color w:val="000000"/>
                <w:sz w:val="24"/>
                <w:szCs w:val="24"/>
                <w:highlight w:val="none"/>
              </w:rPr>
              <w:t>根据项目实际情况提供对本服务内容的附加值服务或优惠服务；</w:t>
            </w:r>
            <w:r>
              <w:rPr>
                <w:rFonts w:hint="eastAsia" w:ascii="宋体" w:hAnsi="宋体" w:eastAsia="宋体"/>
                <w:color w:val="000000"/>
                <w:sz w:val="24"/>
                <w:szCs w:val="24"/>
              </w:rPr>
              <w:t>合理的得（</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3</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较合理</w:t>
            </w:r>
            <w:r>
              <w:rPr>
                <w:rFonts w:hint="eastAsia" w:ascii="宋体" w:hAnsi="宋体" w:eastAsia="宋体"/>
                <w:color w:val="000000"/>
                <w:sz w:val="24"/>
                <w:szCs w:val="24"/>
              </w:rPr>
              <w:t>的得（</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2</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一般</w:t>
            </w:r>
            <w:r>
              <w:rPr>
                <w:rFonts w:hint="eastAsia" w:ascii="宋体" w:hAnsi="宋体" w:eastAsia="宋体"/>
                <w:color w:val="000000"/>
                <w:sz w:val="24"/>
                <w:szCs w:val="24"/>
              </w:rPr>
              <w:t>的得（0,</w:t>
            </w:r>
            <w:r>
              <w:rPr>
                <w:rFonts w:hint="eastAsia" w:ascii="宋体" w:hAnsi="宋体" w:eastAsia="宋体"/>
                <w:color w:val="000000"/>
                <w:sz w:val="24"/>
                <w:szCs w:val="24"/>
                <w:lang w:val="en-US" w:eastAsia="zh-CN"/>
              </w:rPr>
              <w:t>1</w:t>
            </w:r>
            <w:r>
              <w:rPr>
                <w:rFonts w:hint="eastAsia" w:ascii="宋体" w:hAnsi="宋体"/>
                <w:color w:val="000000"/>
                <w:sz w:val="24"/>
                <w:szCs w:val="24"/>
                <w:lang w:val="en-US" w:eastAsia="zh-CN"/>
              </w:rPr>
              <w:t>)</w:t>
            </w:r>
            <w:r>
              <w:rPr>
                <w:rFonts w:hint="eastAsia" w:ascii="宋体" w:hAnsi="宋体" w:eastAsia="宋体"/>
                <w:color w:val="000000"/>
                <w:sz w:val="24"/>
                <w:szCs w:val="24"/>
              </w:rPr>
              <w:t>分，</w:t>
            </w:r>
            <w:r>
              <w:rPr>
                <w:rFonts w:hint="eastAsia" w:ascii="宋体" w:hAnsi="宋体" w:eastAsia="宋体"/>
                <w:color w:val="000000"/>
                <w:sz w:val="24"/>
                <w:szCs w:val="24"/>
                <w:lang w:val="en-US" w:eastAsia="zh-CN"/>
              </w:rPr>
              <w:t>未提供</w:t>
            </w:r>
            <w:r>
              <w:rPr>
                <w:rFonts w:hint="eastAsia" w:ascii="宋体" w:hAnsi="宋体" w:eastAsia="宋体"/>
                <w:color w:val="000000"/>
                <w:sz w:val="24"/>
                <w:szCs w:val="24"/>
              </w:rPr>
              <w:t>不得分。</w:t>
            </w:r>
          </w:p>
        </w:tc>
        <w:tc>
          <w:tcPr>
            <w:tcW w:w="775" w:type="dxa"/>
            <w:noWrap w:val="0"/>
            <w:vAlign w:val="center"/>
          </w:tcPr>
          <w:p w14:paraId="2EAEAF6F">
            <w:pPr>
              <w:jc w:val="center"/>
              <w:rPr>
                <w:rFonts w:hint="eastAsia" w:ascii="宋体" w:hAnsi="宋体" w:eastAsia="宋体"/>
                <w:color w:val="000000"/>
                <w:sz w:val="24"/>
                <w:szCs w:val="24"/>
                <w:lang w:val="en-US" w:eastAsia="zh-CN" w:bidi="ar-SA"/>
              </w:rPr>
            </w:pPr>
          </w:p>
        </w:tc>
      </w:tr>
    </w:tbl>
    <w:p w14:paraId="221C385F">
      <w:pPr>
        <w:pStyle w:val="15"/>
      </w:pPr>
    </w:p>
    <w:p w14:paraId="027A981D">
      <w:pPr>
        <w:spacing w:line="360" w:lineRule="auto"/>
        <w:jc w:val="center"/>
        <w:outlineLvl w:val="1"/>
        <w:rPr>
          <w:rFonts w:ascii="Times New Roman" w:hAnsi="Times New Roman"/>
          <w:b/>
          <w:caps w:val="0"/>
          <w:sz w:val="28"/>
          <w:szCs w:val="32"/>
        </w:rPr>
      </w:pPr>
      <w:r>
        <w:rPr>
          <w:rFonts w:ascii="Times New Roman" w:hAnsi="Times New Roman"/>
          <w:b/>
          <w:bCs/>
          <w:caps w:val="0"/>
          <w:sz w:val="30"/>
          <w:szCs w:val="32"/>
        </w:rPr>
        <w:br w:type="page"/>
      </w:r>
      <w:r>
        <w:rPr>
          <w:rFonts w:ascii="Times New Roman" w:hAnsi="Times New Roman"/>
          <w:b/>
          <w:caps w:val="0"/>
          <w:sz w:val="28"/>
          <w:szCs w:val="32"/>
        </w:rPr>
        <w:t>1.响应报价一览表</w:t>
      </w:r>
      <w:bookmarkEnd w:id="70"/>
    </w:p>
    <w:p w14:paraId="6983A4FA">
      <w:pPr>
        <w:widowControl/>
        <w:spacing w:line="360" w:lineRule="auto"/>
        <w:ind w:right="360"/>
        <w:jc w:val="right"/>
        <w:rPr>
          <w:rFonts w:ascii="Times New Roman" w:hAnsi="Times New Roman"/>
          <w:caps w:val="0"/>
          <w:sz w:val="24"/>
          <w:szCs w:val="24"/>
        </w:rPr>
      </w:pPr>
      <w:r>
        <w:rPr>
          <w:rFonts w:ascii="Times New Roman" w:hAnsi="Times New Roman"/>
          <w:caps w:val="0"/>
          <w:sz w:val="24"/>
          <w:szCs w:val="24"/>
        </w:rPr>
        <w:t>金额单位（人民币）：元</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28" w:type="dxa"/>
          <w:left w:w="108" w:type="dxa"/>
          <w:bottom w:w="28" w:type="dxa"/>
          <w:right w:w="108" w:type="dxa"/>
        </w:tblCellMar>
      </w:tblPr>
      <w:tblGrid>
        <w:gridCol w:w="728"/>
        <w:gridCol w:w="2305"/>
        <w:gridCol w:w="5966"/>
      </w:tblGrid>
      <w:tr w14:paraId="36F4D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775" w:hRule="atLeast"/>
          <w:jc w:val="center"/>
        </w:trPr>
        <w:tc>
          <w:tcPr>
            <w:tcW w:w="728" w:type="dxa"/>
            <w:noWrap w:val="0"/>
            <w:vAlign w:val="center"/>
          </w:tcPr>
          <w:p w14:paraId="6469D1F8">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序号</w:t>
            </w:r>
          </w:p>
        </w:tc>
        <w:tc>
          <w:tcPr>
            <w:tcW w:w="2305" w:type="dxa"/>
            <w:noWrap w:val="0"/>
            <w:vAlign w:val="center"/>
          </w:tcPr>
          <w:p w14:paraId="12926EBD">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项目</w:t>
            </w:r>
          </w:p>
        </w:tc>
        <w:tc>
          <w:tcPr>
            <w:tcW w:w="5966" w:type="dxa"/>
            <w:noWrap w:val="0"/>
            <w:vAlign w:val="center"/>
          </w:tcPr>
          <w:p w14:paraId="04BBDF07">
            <w:pPr>
              <w:keepNext w:val="0"/>
              <w:keepLines w:val="0"/>
              <w:pageBreakBefore w:val="0"/>
              <w:widowControl w:val="0"/>
              <w:spacing w:line="276" w:lineRule="auto"/>
              <w:jc w:val="center"/>
              <w:rPr>
                <w:rFonts w:ascii="Times New Roman" w:hAnsi="Times New Roman"/>
                <w:b/>
                <w:caps w:val="0"/>
                <w:sz w:val="24"/>
                <w:szCs w:val="24"/>
              </w:rPr>
            </w:pPr>
            <w:r>
              <w:rPr>
                <w:rFonts w:ascii="Times New Roman" w:hAnsi="Times New Roman"/>
                <w:b/>
                <w:caps w:val="0"/>
                <w:sz w:val="24"/>
                <w:szCs w:val="24"/>
              </w:rPr>
              <w:t>内容</w:t>
            </w:r>
          </w:p>
        </w:tc>
      </w:tr>
      <w:tr w14:paraId="533BC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694" w:hRule="atLeast"/>
          <w:jc w:val="center"/>
        </w:trPr>
        <w:tc>
          <w:tcPr>
            <w:tcW w:w="728" w:type="dxa"/>
            <w:noWrap w:val="0"/>
            <w:vAlign w:val="center"/>
          </w:tcPr>
          <w:p w14:paraId="528803BD">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1</w:t>
            </w:r>
          </w:p>
        </w:tc>
        <w:tc>
          <w:tcPr>
            <w:tcW w:w="2305" w:type="dxa"/>
            <w:noWrap w:val="0"/>
            <w:vAlign w:val="center"/>
          </w:tcPr>
          <w:p w14:paraId="10E0CD70">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项目名称</w:t>
            </w:r>
          </w:p>
        </w:tc>
        <w:tc>
          <w:tcPr>
            <w:tcW w:w="5966" w:type="dxa"/>
            <w:noWrap w:val="0"/>
            <w:vAlign w:val="center"/>
          </w:tcPr>
          <w:p w14:paraId="1F54ECE3">
            <w:pPr>
              <w:keepNext w:val="0"/>
              <w:keepLines w:val="0"/>
              <w:pageBreakBefore w:val="0"/>
              <w:widowControl w:val="0"/>
              <w:spacing w:line="276" w:lineRule="auto"/>
              <w:jc w:val="center"/>
              <w:rPr>
                <w:rFonts w:ascii="Times New Roman" w:hAnsi="Times New Roman" w:eastAsia="宋体"/>
                <w:caps w:val="0"/>
                <w:sz w:val="24"/>
                <w:szCs w:val="24"/>
                <w:lang w:eastAsia="zh-CN"/>
              </w:rPr>
            </w:pPr>
            <w:r>
              <w:rPr>
                <w:rFonts w:hint="eastAsia"/>
                <w:caps w:val="0"/>
                <w:sz w:val="24"/>
                <w:szCs w:val="24"/>
                <w:lang w:eastAsia="zh-CN"/>
              </w:rPr>
              <w:t>苏州一〇〇医院</w:t>
            </w:r>
            <w:r>
              <w:rPr>
                <w:rFonts w:hint="eastAsia" w:ascii="Times New Roman" w:hAnsi="Times New Roman"/>
                <w:caps w:val="0"/>
                <w:sz w:val="24"/>
                <w:szCs w:val="24"/>
                <w:lang w:eastAsia="zh-CN"/>
              </w:rPr>
              <w:t>电梯维保服务项目</w:t>
            </w:r>
          </w:p>
        </w:tc>
      </w:tr>
      <w:tr w14:paraId="16851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694" w:hRule="atLeast"/>
          <w:jc w:val="center"/>
        </w:trPr>
        <w:tc>
          <w:tcPr>
            <w:tcW w:w="728" w:type="dxa"/>
            <w:noWrap w:val="0"/>
            <w:vAlign w:val="center"/>
          </w:tcPr>
          <w:p w14:paraId="760CC1DD">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2</w:t>
            </w:r>
          </w:p>
        </w:tc>
        <w:tc>
          <w:tcPr>
            <w:tcW w:w="2305" w:type="dxa"/>
            <w:noWrap w:val="0"/>
            <w:vAlign w:val="center"/>
          </w:tcPr>
          <w:p w14:paraId="0871CF32">
            <w:pPr>
              <w:keepNext w:val="0"/>
              <w:keepLines w:val="0"/>
              <w:pageBreakBefore w:val="0"/>
              <w:widowControl w:val="0"/>
              <w:spacing w:line="276" w:lineRule="auto"/>
              <w:jc w:val="center"/>
              <w:rPr>
                <w:rFonts w:ascii="Times New Roman" w:hAnsi="Times New Roman"/>
                <w:caps w:val="0"/>
                <w:sz w:val="24"/>
                <w:szCs w:val="24"/>
              </w:rPr>
            </w:pPr>
            <w:r>
              <w:rPr>
                <w:rFonts w:ascii="Times New Roman" w:hAnsi="Times New Roman"/>
                <w:caps w:val="0"/>
                <w:sz w:val="24"/>
                <w:szCs w:val="24"/>
              </w:rPr>
              <w:t>项目编号</w:t>
            </w:r>
          </w:p>
        </w:tc>
        <w:tc>
          <w:tcPr>
            <w:tcW w:w="5966" w:type="dxa"/>
            <w:noWrap w:val="0"/>
            <w:vAlign w:val="center"/>
          </w:tcPr>
          <w:p w14:paraId="71EDD2D7">
            <w:pPr>
              <w:keepNext w:val="0"/>
              <w:keepLines w:val="0"/>
              <w:pageBreakBefore w:val="0"/>
              <w:widowControl w:val="0"/>
              <w:spacing w:line="276" w:lineRule="auto"/>
              <w:jc w:val="center"/>
              <w:rPr>
                <w:rFonts w:ascii="Times New Roman" w:hAnsi="Times New Roman" w:eastAsia="宋体"/>
                <w:caps w:val="0"/>
                <w:sz w:val="24"/>
                <w:szCs w:val="24"/>
                <w:lang w:eastAsia="zh-CN"/>
              </w:rPr>
            </w:pPr>
            <w:r>
              <w:rPr>
                <w:rFonts w:hint="eastAsia"/>
                <w:caps w:val="0"/>
                <w:sz w:val="24"/>
                <w:szCs w:val="24"/>
                <w:highlight w:val="yellow"/>
                <w:lang w:eastAsia="zh-CN"/>
              </w:rPr>
              <w:t>SZ100-FW-2026004</w:t>
            </w:r>
          </w:p>
        </w:tc>
      </w:tr>
      <w:tr w14:paraId="50C3E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1199" w:hRule="atLeast"/>
          <w:jc w:val="center"/>
        </w:trPr>
        <w:tc>
          <w:tcPr>
            <w:tcW w:w="728" w:type="dxa"/>
            <w:noWrap w:val="0"/>
            <w:vAlign w:val="center"/>
          </w:tcPr>
          <w:p w14:paraId="5506A549">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3</w:t>
            </w:r>
          </w:p>
        </w:tc>
        <w:tc>
          <w:tcPr>
            <w:tcW w:w="2305" w:type="dxa"/>
            <w:noWrap w:val="0"/>
            <w:vAlign w:val="center"/>
          </w:tcPr>
          <w:p w14:paraId="5C6A07E6">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响应总报价</w:t>
            </w:r>
          </w:p>
        </w:tc>
        <w:tc>
          <w:tcPr>
            <w:tcW w:w="5966" w:type="dxa"/>
            <w:noWrap w:val="0"/>
            <w:vAlign w:val="center"/>
          </w:tcPr>
          <w:p w14:paraId="25B73012">
            <w:pPr>
              <w:keepNext w:val="0"/>
              <w:keepLines w:val="0"/>
              <w:pageBreakBefore w:val="0"/>
              <w:widowControl w:val="0"/>
              <w:spacing w:line="276" w:lineRule="auto"/>
              <w:jc w:val="both"/>
              <w:rPr>
                <w:rFonts w:ascii="Times New Roman" w:hAnsi="Times New Roman"/>
                <w:caps w:val="0"/>
                <w:sz w:val="24"/>
                <w:highlight w:val="none"/>
              </w:rPr>
            </w:pPr>
            <w:r>
              <w:rPr>
                <w:rFonts w:ascii="Times New Roman" w:hAnsi="Times New Roman"/>
                <w:caps w:val="0"/>
                <w:sz w:val="24"/>
                <w:highlight w:val="none"/>
              </w:rPr>
              <w:t>我单位愿意以</w:t>
            </w:r>
            <w:r>
              <w:rPr>
                <w:rFonts w:ascii="Times New Roman" w:hAnsi="Times New Roman"/>
                <w:caps w:val="0"/>
                <w:sz w:val="24"/>
                <w:highlight w:val="none"/>
                <w:u w:val="single"/>
              </w:rPr>
              <w:t xml:space="preserve">      </w:t>
            </w:r>
            <w:r>
              <w:rPr>
                <w:rFonts w:hint="eastAsia" w:ascii="Times New Roman" w:hAnsi="Times New Roman"/>
                <w:caps w:val="0"/>
                <w:sz w:val="24"/>
                <w:highlight w:val="none"/>
                <w:lang w:val="en-US" w:eastAsia="zh-CN"/>
              </w:rPr>
              <w:t>元</w:t>
            </w:r>
            <w:r>
              <w:rPr>
                <w:rFonts w:ascii="Times New Roman" w:hAnsi="Times New Roman"/>
                <w:caps w:val="0"/>
                <w:sz w:val="24"/>
                <w:highlight w:val="none"/>
              </w:rPr>
              <w:t>（大写：</w:t>
            </w:r>
            <w:r>
              <w:rPr>
                <w:rFonts w:ascii="Times New Roman" w:hAnsi="Times New Roman"/>
                <w:caps w:val="0"/>
                <w:sz w:val="24"/>
                <w:highlight w:val="none"/>
                <w:u w:val="single"/>
              </w:rPr>
              <w:t xml:space="preserve">     </w:t>
            </w:r>
            <w:r>
              <w:rPr>
                <w:rFonts w:hint="eastAsia" w:ascii="Times New Roman" w:hAnsi="Times New Roman"/>
                <w:caps w:val="0"/>
                <w:sz w:val="24"/>
                <w:highlight w:val="none"/>
                <w:u w:val="none"/>
                <w:lang w:val="en-US" w:eastAsia="zh-CN"/>
              </w:rPr>
              <w:t>元</w:t>
            </w:r>
            <w:r>
              <w:rPr>
                <w:rFonts w:ascii="Times New Roman" w:hAnsi="Times New Roman"/>
                <w:caps w:val="0"/>
                <w:sz w:val="24"/>
                <w:highlight w:val="none"/>
              </w:rPr>
              <w:t>）为</w:t>
            </w:r>
            <w:r>
              <w:rPr>
                <w:rFonts w:hint="eastAsia" w:ascii="Times New Roman" w:hAnsi="Times New Roman"/>
                <w:caps w:val="0"/>
                <w:sz w:val="24"/>
                <w:highlight w:val="none"/>
                <w:lang w:val="en-US" w:eastAsia="zh-CN"/>
              </w:rPr>
              <w:t>采购</w:t>
            </w:r>
            <w:r>
              <w:rPr>
                <w:rFonts w:ascii="Times New Roman" w:hAnsi="Times New Roman"/>
                <w:caps w:val="0"/>
                <w:sz w:val="24"/>
                <w:highlight w:val="none"/>
              </w:rPr>
              <w:t>人提供</w:t>
            </w:r>
            <w:r>
              <w:rPr>
                <w:rFonts w:hint="eastAsia" w:ascii="Times New Roman" w:hAnsi="Times New Roman"/>
                <w:caps w:val="0"/>
                <w:sz w:val="24"/>
                <w:highlight w:val="none"/>
                <w:lang w:eastAsia="zh-CN"/>
              </w:rPr>
              <w:t>电梯</w:t>
            </w:r>
            <w:r>
              <w:rPr>
                <w:rFonts w:hint="eastAsia"/>
                <w:caps w:val="0"/>
                <w:sz w:val="24"/>
                <w:highlight w:val="none"/>
                <w:lang w:val="en-US" w:eastAsia="zh-CN"/>
              </w:rPr>
              <w:t>维护保养</w:t>
            </w:r>
            <w:r>
              <w:rPr>
                <w:rFonts w:hint="eastAsia" w:ascii="Times New Roman" w:hAnsi="Times New Roman"/>
                <w:caps w:val="0"/>
                <w:sz w:val="24"/>
                <w:highlight w:val="none"/>
                <w:lang w:eastAsia="zh-CN"/>
              </w:rPr>
              <w:t>服务项目</w:t>
            </w:r>
            <w:r>
              <w:rPr>
                <w:rFonts w:ascii="Times New Roman" w:hAnsi="Times New Roman" w:eastAsia="宋体"/>
                <w:caps w:val="0"/>
                <w:sz w:val="24"/>
                <w:highlight w:val="none"/>
              </w:rPr>
              <w:t>。</w:t>
            </w:r>
          </w:p>
          <w:p w14:paraId="0888D769">
            <w:pPr>
              <w:keepNext w:val="0"/>
              <w:keepLines w:val="0"/>
              <w:pageBreakBefore w:val="0"/>
              <w:widowControl w:val="0"/>
              <w:spacing w:line="276" w:lineRule="auto"/>
              <w:jc w:val="both"/>
              <w:rPr>
                <w:rFonts w:ascii="Times New Roman" w:hAnsi="Times New Roman"/>
                <w:caps w:val="0"/>
                <w:sz w:val="24"/>
                <w:highlight w:val="none"/>
              </w:rPr>
            </w:pPr>
            <w:r>
              <w:rPr>
                <w:rFonts w:ascii="Times New Roman" w:hAnsi="Times New Roman"/>
                <w:caps w:val="0"/>
                <w:sz w:val="24"/>
                <w:highlight w:val="none"/>
              </w:rPr>
              <w:t>其中包含</w:t>
            </w:r>
            <w:r>
              <w:rPr>
                <w:rFonts w:ascii="Times New Roman" w:hAnsi="Times New Roman"/>
                <w:caps w:val="0"/>
                <w:sz w:val="24"/>
                <w:highlight w:val="none"/>
                <w:u w:val="single"/>
              </w:rPr>
              <w:t xml:space="preserve"> </w:t>
            </w:r>
            <w:r>
              <w:rPr>
                <w:rFonts w:ascii="Times New Roman" w:hAnsi="Times New Roman"/>
                <w:caps w:val="0"/>
                <w:sz w:val="24"/>
                <w:highlight w:val="none"/>
                <w:u w:val="single"/>
                <w:lang w:val="en-US" w:eastAsia="zh-CN"/>
              </w:rPr>
              <w:t xml:space="preserve"> </w:t>
            </w:r>
            <w:r>
              <w:rPr>
                <w:rFonts w:ascii="Times New Roman" w:hAnsi="Times New Roman"/>
                <w:caps w:val="0"/>
                <w:sz w:val="24"/>
                <w:highlight w:val="none"/>
                <w:u w:val="single"/>
              </w:rPr>
              <w:t xml:space="preserve">  </w:t>
            </w:r>
            <w:r>
              <w:rPr>
                <w:rFonts w:ascii="Times New Roman" w:hAnsi="Times New Roman"/>
                <w:caps w:val="0"/>
                <w:sz w:val="24"/>
                <w:highlight w:val="none"/>
              </w:rPr>
              <w:t>%的增值税专用发票。</w:t>
            </w:r>
          </w:p>
        </w:tc>
      </w:tr>
      <w:tr w14:paraId="6952A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816" w:hRule="atLeast"/>
          <w:jc w:val="center"/>
        </w:trPr>
        <w:tc>
          <w:tcPr>
            <w:tcW w:w="728" w:type="dxa"/>
            <w:noWrap w:val="0"/>
            <w:vAlign w:val="center"/>
          </w:tcPr>
          <w:p w14:paraId="3F0A7781">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4</w:t>
            </w:r>
          </w:p>
        </w:tc>
        <w:tc>
          <w:tcPr>
            <w:tcW w:w="2305" w:type="dxa"/>
            <w:noWrap w:val="0"/>
            <w:vAlign w:val="center"/>
          </w:tcPr>
          <w:p w14:paraId="6A847567">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服务期限</w:t>
            </w:r>
          </w:p>
        </w:tc>
        <w:tc>
          <w:tcPr>
            <w:tcW w:w="5966" w:type="dxa"/>
            <w:noWrap w:val="0"/>
            <w:vAlign w:val="center"/>
          </w:tcPr>
          <w:p w14:paraId="23079B1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aps w:val="0"/>
                <w:sz w:val="24"/>
                <w:highlight w:val="none"/>
                <w:lang w:eastAsia="zh-CN"/>
              </w:rPr>
            </w:pPr>
            <w:r>
              <w:rPr>
                <w:rFonts w:hint="eastAsia" w:ascii="宋体" w:hAnsi="宋体" w:eastAsia="宋体" w:cs="宋体"/>
                <w:sz w:val="24"/>
                <w:szCs w:val="24"/>
                <w:lang w:val="en-US" w:eastAsia="zh-CN"/>
              </w:rPr>
              <w:t>服务期为</w:t>
            </w:r>
            <w:r>
              <w:rPr>
                <w:rFonts w:ascii="宋体" w:hAnsi="宋体" w:eastAsia="宋体" w:cs="宋体"/>
                <w:sz w:val="24"/>
                <w:szCs w:val="24"/>
              </w:rPr>
              <w:t>2年</w:t>
            </w:r>
            <w:r>
              <w:rPr>
                <w:rFonts w:hint="eastAsia" w:ascii="宋体" w:hAnsi="宋体" w:eastAsia="宋体" w:cs="宋体"/>
                <w:sz w:val="24"/>
                <w:szCs w:val="24"/>
                <w:lang w:eastAsia="zh-CN"/>
              </w:rPr>
              <w:t>。</w:t>
            </w:r>
            <w:r>
              <w:rPr>
                <w:rFonts w:ascii="宋体" w:hAnsi="宋体" w:eastAsia="宋体" w:cs="宋体"/>
                <w:sz w:val="24"/>
                <w:szCs w:val="24"/>
              </w:rPr>
              <w:t>1年服务期满后，经总务处满意度测评达到良好及以上标准，可续签第二年。</w:t>
            </w:r>
          </w:p>
        </w:tc>
      </w:tr>
      <w:tr w14:paraId="5C683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816" w:hRule="atLeast"/>
          <w:jc w:val="center"/>
        </w:trPr>
        <w:tc>
          <w:tcPr>
            <w:tcW w:w="728" w:type="dxa"/>
            <w:noWrap w:val="0"/>
            <w:vAlign w:val="center"/>
          </w:tcPr>
          <w:p w14:paraId="2172E1E7">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5</w:t>
            </w:r>
          </w:p>
        </w:tc>
        <w:tc>
          <w:tcPr>
            <w:tcW w:w="2305" w:type="dxa"/>
            <w:noWrap w:val="0"/>
            <w:vAlign w:val="center"/>
          </w:tcPr>
          <w:p w14:paraId="4E07E92F">
            <w:pPr>
              <w:keepNext w:val="0"/>
              <w:keepLines w:val="0"/>
              <w:pageBreakBefore w:val="0"/>
              <w:widowControl w:val="0"/>
              <w:spacing w:line="276" w:lineRule="auto"/>
              <w:jc w:val="center"/>
              <w:rPr>
                <w:rFonts w:ascii="Times New Roman" w:hAnsi="Times New Roman"/>
                <w:caps w:val="0"/>
                <w:sz w:val="24"/>
                <w:szCs w:val="24"/>
                <w:highlight w:val="none"/>
              </w:rPr>
            </w:pPr>
            <w:r>
              <w:rPr>
                <w:rFonts w:ascii="Times New Roman" w:hAnsi="Times New Roman"/>
                <w:caps w:val="0"/>
                <w:sz w:val="24"/>
                <w:szCs w:val="24"/>
                <w:highlight w:val="none"/>
              </w:rPr>
              <w:t>服务地点</w:t>
            </w:r>
          </w:p>
        </w:tc>
        <w:tc>
          <w:tcPr>
            <w:tcW w:w="5966" w:type="dxa"/>
            <w:noWrap w:val="0"/>
            <w:vAlign w:val="center"/>
          </w:tcPr>
          <w:p w14:paraId="0430BDAC">
            <w:pPr>
              <w:keepNext w:val="0"/>
              <w:keepLines w:val="0"/>
              <w:pageBreakBefore w:val="0"/>
              <w:widowControl w:val="0"/>
              <w:spacing w:line="276" w:lineRule="auto"/>
              <w:jc w:val="center"/>
              <w:rPr>
                <w:rFonts w:ascii="Times New Roman" w:hAnsi="Times New Roman"/>
                <w:caps w:val="0"/>
                <w:sz w:val="24"/>
                <w:highlight w:val="none"/>
              </w:rPr>
            </w:pPr>
            <w:r>
              <w:rPr>
                <w:rFonts w:ascii="Times New Roman" w:hAnsi="Times New Roman"/>
                <w:caps w:val="0"/>
                <w:sz w:val="24"/>
                <w:highlight w:val="none"/>
              </w:rPr>
              <w:t>采购人指定地点</w:t>
            </w:r>
          </w:p>
        </w:tc>
      </w:tr>
      <w:tr w14:paraId="3C3A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816" w:hRule="atLeast"/>
          <w:jc w:val="center"/>
        </w:trPr>
        <w:tc>
          <w:tcPr>
            <w:tcW w:w="728" w:type="dxa"/>
            <w:noWrap w:val="0"/>
            <w:vAlign w:val="center"/>
          </w:tcPr>
          <w:p w14:paraId="7518D99C">
            <w:pPr>
              <w:keepNext w:val="0"/>
              <w:keepLines w:val="0"/>
              <w:pageBreakBefore w:val="0"/>
              <w:widowControl w:val="0"/>
              <w:spacing w:line="276" w:lineRule="auto"/>
              <w:jc w:val="center"/>
              <w:rPr>
                <w:rFonts w:hint="eastAsia" w:ascii="Times New Roman" w:hAnsi="Times New Roman" w:eastAsia="宋体"/>
                <w:caps w:val="0"/>
                <w:sz w:val="24"/>
                <w:szCs w:val="24"/>
                <w:highlight w:val="none"/>
                <w:lang w:val="en-US" w:eastAsia="zh-CN"/>
              </w:rPr>
            </w:pPr>
            <w:r>
              <w:rPr>
                <w:rFonts w:hint="eastAsia" w:ascii="Times New Roman" w:hAnsi="Times New Roman"/>
                <w:caps w:val="0"/>
                <w:sz w:val="24"/>
                <w:szCs w:val="24"/>
                <w:highlight w:val="none"/>
                <w:lang w:val="en-US" w:eastAsia="zh-CN"/>
              </w:rPr>
              <w:t>6</w:t>
            </w:r>
          </w:p>
        </w:tc>
        <w:tc>
          <w:tcPr>
            <w:tcW w:w="2305" w:type="dxa"/>
            <w:noWrap w:val="0"/>
            <w:vAlign w:val="center"/>
          </w:tcPr>
          <w:p w14:paraId="02CAC909">
            <w:pPr>
              <w:keepNext w:val="0"/>
              <w:keepLines w:val="0"/>
              <w:pageBreakBefore w:val="0"/>
              <w:widowControl w:val="0"/>
              <w:spacing w:line="276" w:lineRule="auto"/>
              <w:jc w:val="center"/>
              <w:rPr>
                <w:rFonts w:ascii="Times New Roman" w:hAnsi="Times New Roman" w:eastAsia="宋体"/>
                <w:caps w:val="0"/>
                <w:sz w:val="24"/>
                <w:szCs w:val="24"/>
                <w:highlight w:val="none"/>
                <w:lang w:val="en-US" w:eastAsia="zh-CN"/>
              </w:rPr>
            </w:pPr>
            <w:r>
              <w:rPr>
                <w:rFonts w:hint="eastAsia" w:ascii="Times New Roman" w:hAnsi="Times New Roman"/>
                <w:caps w:val="0"/>
                <w:sz w:val="24"/>
                <w:szCs w:val="24"/>
                <w:highlight w:val="none"/>
                <w:lang w:val="en-US" w:eastAsia="zh-CN"/>
              </w:rPr>
              <w:t>质量标准</w:t>
            </w:r>
          </w:p>
        </w:tc>
        <w:tc>
          <w:tcPr>
            <w:tcW w:w="5966" w:type="dxa"/>
            <w:noWrap w:val="0"/>
            <w:vAlign w:val="center"/>
          </w:tcPr>
          <w:p w14:paraId="42F98467">
            <w:pPr>
              <w:keepNext w:val="0"/>
              <w:keepLines w:val="0"/>
              <w:pageBreakBefore w:val="0"/>
              <w:widowControl w:val="0"/>
              <w:spacing w:line="276" w:lineRule="auto"/>
              <w:jc w:val="center"/>
              <w:rPr>
                <w:rFonts w:ascii="Times New Roman" w:hAnsi="Times New Roman"/>
                <w:caps w:val="0"/>
                <w:sz w:val="24"/>
                <w:highlight w:val="none"/>
              </w:rPr>
            </w:pPr>
            <w:r>
              <w:rPr>
                <w:rFonts w:ascii="Times New Roman" w:hAnsi="Times New Roman"/>
                <w:caps w:val="0"/>
                <w:sz w:val="24"/>
                <w:highlight w:val="none"/>
                <w:lang w:val="en-US" w:eastAsia="zh-CN"/>
              </w:rPr>
              <w:t>满足采购人要求</w:t>
            </w:r>
          </w:p>
        </w:tc>
      </w:tr>
      <w:tr w14:paraId="66D16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28" w:type="dxa"/>
            <w:left w:w="108" w:type="dxa"/>
            <w:bottom w:w="28" w:type="dxa"/>
            <w:right w:w="108" w:type="dxa"/>
          </w:tblCellMar>
        </w:tblPrEx>
        <w:trPr>
          <w:trHeight w:val="816" w:hRule="atLeast"/>
          <w:jc w:val="center"/>
        </w:trPr>
        <w:tc>
          <w:tcPr>
            <w:tcW w:w="8999" w:type="dxa"/>
            <w:gridSpan w:val="3"/>
            <w:noWrap w:val="0"/>
            <w:vAlign w:val="center"/>
          </w:tcPr>
          <w:p w14:paraId="46DB9678">
            <w:pPr>
              <w:keepNext w:val="0"/>
              <w:keepLines w:val="0"/>
              <w:pageBreakBefore w:val="0"/>
              <w:widowControl w:val="0"/>
              <w:spacing w:line="276" w:lineRule="auto"/>
              <w:jc w:val="both"/>
              <w:rPr>
                <w:rFonts w:hint="eastAsia" w:ascii="Times New Roman" w:hAnsi="Times New Roman" w:eastAsia="宋体"/>
                <w:caps w:val="0"/>
                <w:sz w:val="24"/>
                <w:highlight w:val="none"/>
                <w:lang w:val="en-US" w:eastAsia="zh-CN"/>
              </w:rPr>
            </w:pPr>
            <w:r>
              <w:rPr>
                <w:rFonts w:ascii="Times New Roman" w:hAnsi="Times New Roman"/>
                <w:caps w:val="0"/>
                <w:sz w:val="24"/>
                <w:highlight w:val="none"/>
              </w:rPr>
              <w:t>备注：我方报价包括提供服务的一切成本和费用、管理费、利润和税金</w:t>
            </w:r>
            <w:r>
              <w:rPr>
                <w:rFonts w:hint="eastAsia" w:ascii="Times New Roman" w:hAnsi="Times New Roman"/>
                <w:caps w:val="0"/>
                <w:sz w:val="24"/>
                <w:highlight w:val="none"/>
                <w:lang w:eastAsia="zh-CN"/>
              </w:rPr>
              <w:t>。</w:t>
            </w:r>
          </w:p>
        </w:tc>
      </w:tr>
    </w:tbl>
    <w:p w14:paraId="0C312941">
      <w:pPr>
        <w:spacing w:line="360" w:lineRule="auto"/>
        <w:ind w:firstLine="482"/>
        <w:rPr>
          <w:rFonts w:ascii="Times New Roman" w:hAnsi="Times New Roman"/>
          <w:b/>
          <w:caps w:val="0"/>
          <w:sz w:val="24"/>
          <w:szCs w:val="28"/>
          <w:highlight w:val="none"/>
        </w:rPr>
      </w:pPr>
    </w:p>
    <w:p w14:paraId="46593493">
      <w:pPr>
        <w:spacing w:line="360" w:lineRule="auto"/>
        <w:ind w:firstLine="480"/>
        <w:rPr>
          <w:rFonts w:ascii="Times New Roman" w:hAnsi="Times New Roman"/>
          <w:caps w:val="0"/>
          <w:sz w:val="24"/>
          <w:szCs w:val="28"/>
        </w:rPr>
      </w:pPr>
    </w:p>
    <w:p w14:paraId="57A70DE8">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供应商名称：</w:t>
      </w:r>
      <w:r>
        <w:rPr>
          <w:rFonts w:ascii="Times New Roman" w:hAnsi="Times New Roman"/>
          <w:caps w:val="0"/>
          <w:sz w:val="24"/>
          <w:szCs w:val="28"/>
          <w:u w:val="single"/>
        </w:rPr>
        <w:t xml:space="preserve">                             </w:t>
      </w:r>
      <w:r>
        <w:rPr>
          <w:rFonts w:ascii="Times New Roman" w:hAnsi="Times New Roman"/>
          <w:caps w:val="0"/>
          <w:sz w:val="24"/>
          <w:szCs w:val="28"/>
        </w:rPr>
        <w:t>(盖单位章)</w:t>
      </w:r>
    </w:p>
    <w:p w14:paraId="53FD5BAF">
      <w:pPr>
        <w:tabs>
          <w:tab w:val="left" w:leader="underscore" w:pos="2880"/>
        </w:tabs>
        <w:spacing w:line="360" w:lineRule="auto"/>
        <w:ind w:firstLine="480"/>
        <w:rPr>
          <w:rFonts w:ascii="Times New Roman" w:hAnsi="Times New Roman"/>
          <w:caps w:val="0"/>
          <w:sz w:val="24"/>
          <w:szCs w:val="28"/>
        </w:rPr>
      </w:pPr>
    </w:p>
    <w:p w14:paraId="6F087933">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法定代表人或其委托代理人：</w:t>
      </w:r>
      <w:r>
        <w:rPr>
          <w:rFonts w:ascii="Times New Roman" w:hAnsi="Times New Roman"/>
          <w:caps w:val="0"/>
          <w:sz w:val="24"/>
          <w:szCs w:val="28"/>
          <w:u w:val="single"/>
        </w:rPr>
        <w:t xml:space="preserve">                           </w:t>
      </w:r>
      <w:r>
        <w:rPr>
          <w:rFonts w:ascii="Times New Roman" w:hAnsi="Times New Roman"/>
          <w:caps w:val="0"/>
          <w:sz w:val="24"/>
          <w:szCs w:val="28"/>
        </w:rPr>
        <w:t xml:space="preserve">(签字或签章) </w:t>
      </w:r>
    </w:p>
    <w:p w14:paraId="6751383A">
      <w:pPr>
        <w:tabs>
          <w:tab w:val="left" w:leader="underscore" w:pos="2880"/>
        </w:tabs>
        <w:spacing w:line="360" w:lineRule="auto"/>
        <w:ind w:firstLine="480"/>
        <w:rPr>
          <w:rFonts w:ascii="Times New Roman" w:hAnsi="Times New Roman"/>
          <w:caps w:val="0"/>
          <w:sz w:val="24"/>
          <w:szCs w:val="28"/>
        </w:rPr>
      </w:pPr>
    </w:p>
    <w:p w14:paraId="01DECE68">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日期：</w:t>
      </w:r>
      <w:r>
        <w:rPr>
          <w:rFonts w:hint="eastAsia"/>
          <w:caps w:val="0"/>
          <w:sz w:val="24"/>
          <w:szCs w:val="28"/>
          <w:lang w:eastAsia="zh-CN"/>
        </w:rPr>
        <w:t>2026</w:t>
      </w:r>
      <w:r>
        <w:rPr>
          <w:rFonts w:hint="eastAsia" w:ascii="Times New Roman" w:hAnsi="Times New Roman"/>
          <w:caps w:val="0"/>
          <w:sz w:val="24"/>
          <w:szCs w:val="28"/>
          <w:lang w:eastAsia="zh-CN"/>
        </w:rPr>
        <w:t>年</w:t>
      </w:r>
      <w:r>
        <w:rPr>
          <w:rFonts w:ascii="Times New Roman" w:hAnsi="Times New Roman"/>
          <w:caps w:val="0"/>
          <w:sz w:val="24"/>
          <w:szCs w:val="28"/>
          <w:u w:val="single"/>
        </w:rPr>
        <w:t xml:space="preserve">     </w:t>
      </w:r>
      <w:r>
        <w:rPr>
          <w:rFonts w:ascii="Times New Roman" w:hAnsi="Times New Roman"/>
          <w:caps w:val="0"/>
          <w:sz w:val="24"/>
          <w:szCs w:val="28"/>
        </w:rPr>
        <w:t>月</w:t>
      </w:r>
      <w:r>
        <w:rPr>
          <w:rFonts w:ascii="Times New Roman" w:hAnsi="Times New Roman"/>
          <w:caps w:val="0"/>
          <w:sz w:val="24"/>
          <w:szCs w:val="28"/>
          <w:u w:val="single"/>
        </w:rPr>
        <w:t xml:space="preserve">     </w:t>
      </w:r>
      <w:r>
        <w:rPr>
          <w:rFonts w:ascii="Times New Roman" w:hAnsi="Times New Roman"/>
          <w:caps w:val="0"/>
          <w:sz w:val="24"/>
          <w:szCs w:val="28"/>
        </w:rPr>
        <w:t>日</w:t>
      </w:r>
    </w:p>
    <w:p w14:paraId="47C49982">
      <w:pPr>
        <w:tabs>
          <w:tab w:val="left" w:leader="underscore" w:pos="2880"/>
        </w:tabs>
        <w:spacing w:line="360" w:lineRule="auto"/>
        <w:ind w:firstLine="480"/>
        <w:rPr>
          <w:rFonts w:ascii="Times New Roman" w:hAnsi="Times New Roman" w:eastAsia="宋体"/>
          <w:caps w:val="0"/>
          <w:sz w:val="24"/>
          <w:szCs w:val="28"/>
          <w:lang w:val="en-US" w:eastAsia="zh-CN"/>
        </w:rPr>
      </w:pPr>
      <w:r>
        <w:rPr>
          <w:rFonts w:ascii="Times New Roman" w:hAnsi="Times New Roman"/>
          <w:caps w:val="0"/>
          <w:sz w:val="24"/>
          <w:szCs w:val="28"/>
        </w:rPr>
        <w:br w:type="page"/>
      </w:r>
    </w:p>
    <w:p w14:paraId="289DD3CD">
      <w:pPr>
        <w:keepNext/>
        <w:keepLines/>
        <w:spacing w:before="120" w:after="120" w:line="360" w:lineRule="auto"/>
        <w:jc w:val="center"/>
        <w:outlineLvl w:val="1"/>
        <w:rPr>
          <w:rFonts w:ascii="Times New Roman" w:hAnsi="Times New Roman"/>
          <w:b/>
          <w:bCs/>
          <w:caps w:val="0"/>
          <w:sz w:val="30"/>
          <w:szCs w:val="32"/>
        </w:rPr>
      </w:pPr>
      <w:bookmarkStart w:id="71" w:name="_Toc41834135"/>
      <w:bookmarkStart w:id="72" w:name="_Toc516235955"/>
      <w:r>
        <w:rPr>
          <w:rFonts w:ascii="Times New Roman" w:hAnsi="Times New Roman"/>
          <w:b/>
          <w:bCs/>
          <w:caps w:val="0"/>
          <w:sz w:val="30"/>
          <w:szCs w:val="32"/>
        </w:rPr>
        <w:t>2.响应</w:t>
      </w:r>
      <w:bookmarkEnd w:id="71"/>
      <w:bookmarkEnd w:id="72"/>
      <w:r>
        <w:rPr>
          <w:rFonts w:ascii="Times New Roman" w:hAnsi="Times New Roman"/>
          <w:b/>
          <w:bCs/>
          <w:caps w:val="0"/>
          <w:sz w:val="30"/>
          <w:szCs w:val="32"/>
        </w:rPr>
        <w:t>函</w:t>
      </w:r>
    </w:p>
    <w:p w14:paraId="2D992FE8">
      <w:pPr>
        <w:spacing w:line="360" w:lineRule="auto"/>
        <w:rPr>
          <w:rFonts w:hint="eastAsia" w:ascii="Times New Roman" w:hAnsi="Times New Roman" w:eastAsia="宋体"/>
          <w:caps w:val="0"/>
          <w:sz w:val="24"/>
          <w:szCs w:val="28"/>
          <w:lang w:eastAsia="zh-CN"/>
        </w:rPr>
      </w:pPr>
      <w:r>
        <w:rPr>
          <w:rFonts w:ascii="Times New Roman" w:hAnsi="Times New Roman"/>
          <w:caps w:val="0"/>
          <w:sz w:val="24"/>
          <w:szCs w:val="28"/>
        </w:rPr>
        <w:t>致：</w:t>
      </w:r>
      <w:r>
        <w:rPr>
          <w:rFonts w:hint="eastAsia"/>
          <w:caps w:val="0"/>
          <w:sz w:val="24"/>
          <w:szCs w:val="28"/>
          <w:u w:val="single"/>
          <w:lang w:eastAsia="zh-CN"/>
        </w:rPr>
        <w:t>苏州一〇〇医院</w:t>
      </w:r>
    </w:p>
    <w:p w14:paraId="43D22127">
      <w:pPr>
        <w:spacing w:line="360" w:lineRule="auto"/>
        <w:ind w:firstLine="480"/>
        <w:rPr>
          <w:rFonts w:ascii="Times New Roman" w:hAnsi="Times New Roman"/>
          <w:caps w:val="0"/>
          <w:sz w:val="24"/>
          <w:szCs w:val="24"/>
        </w:rPr>
      </w:pPr>
      <w:r>
        <w:rPr>
          <w:rFonts w:ascii="Times New Roman" w:hAnsi="Times New Roman"/>
          <w:caps w:val="0"/>
          <w:sz w:val="24"/>
          <w:szCs w:val="24"/>
        </w:rPr>
        <w:t>我方已仔细研究了</w:t>
      </w:r>
      <w:r>
        <w:rPr>
          <w:rFonts w:hint="eastAsia"/>
          <w:caps w:val="0"/>
          <w:sz w:val="24"/>
          <w:szCs w:val="24"/>
          <w:u w:val="single"/>
          <w:lang w:eastAsia="zh-CN"/>
        </w:rPr>
        <w:t>苏州一〇〇医院</w:t>
      </w:r>
      <w:r>
        <w:rPr>
          <w:rFonts w:hint="eastAsia" w:ascii="Times New Roman" w:hAnsi="Times New Roman"/>
          <w:caps w:val="0"/>
          <w:sz w:val="24"/>
          <w:szCs w:val="24"/>
          <w:u w:val="single"/>
          <w:lang w:eastAsia="zh-CN"/>
        </w:rPr>
        <w:t>电梯维保服务项目</w:t>
      </w:r>
      <w:r>
        <w:rPr>
          <w:rFonts w:ascii="Times New Roman" w:hAnsi="Times New Roman"/>
          <w:caps w:val="0"/>
          <w:sz w:val="24"/>
          <w:szCs w:val="24"/>
          <w:u w:val="single"/>
        </w:rPr>
        <w:t>(</w:t>
      </w:r>
      <w:r>
        <w:rPr>
          <w:rFonts w:ascii="Times New Roman" w:hAnsi="Times New Roman"/>
          <w:caps w:val="0"/>
          <w:sz w:val="24"/>
          <w:szCs w:val="24"/>
        </w:rPr>
        <w:t>项目名称)的</w:t>
      </w:r>
      <w:r>
        <w:rPr>
          <w:rFonts w:hint="eastAsia"/>
          <w:caps w:val="0"/>
          <w:sz w:val="24"/>
          <w:szCs w:val="24"/>
          <w:lang w:eastAsia="zh-CN"/>
        </w:rPr>
        <w:t>询比</w:t>
      </w:r>
      <w:r>
        <w:rPr>
          <w:rFonts w:ascii="Times New Roman" w:hAnsi="Times New Roman"/>
          <w:caps w:val="0"/>
          <w:sz w:val="24"/>
          <w:szCs w:val="24"/>
        </w:rPr>
        <w:t>文件（项目编号：</w:t>
      </w:r>
      <w:r>
        <w:rPr>
          <w:rFonts w:ascii="Times New Roman" w:hAnsi="Times New Roman"/>
          <w:caps w:val="0"/>
          <w:sz w:val="24"/>
          <w:szCs w:val="24"/>
          <w:u w:val="single"/>
          <w:lang w:eastAsia="zh-CN"/>
        </w:rPr>
        <w:t xml:space="preserve"> </w:t>
      </w:r>
      <w:r>
        <w:rPr>
          <w:rFonts w:hint="eastAsia"/>
          <w:caps w:val="0"/>
          <w:sz w:val="24"/>
          <w:szCs w:val="24"/>
          <w:u w:val="single"/>
          <w:lang w:eastAsia="zh-CN"/>
        </w:rPr>
        <w:t>SZ100-FW-2026004</w:t>
      </w:r>
      <w:r>
        <w:rPr>
          <w:rFonts w:ascii="Times New Roman" w:hAnsi="Times New Roman"/>
          <w:caps w:val="0"/>
          <w:sz w:val="24"/>
          <w:szCs w:val="24"/>
        </w:rPr>
        <w:t>）的全部内容，知悉参加采购的风险，我方承诺接受</w:t>
      </w:r>
      <w:r>
        <w:rPr>
          <w:rFonts w:hint="eastAsia"/>
          <w:caps w:val="0"/>
          <w:sz w:val="24"/>
          <w:szCs w:val="24"/>
          <w:lang w:eastAsia="zh-CN"/>
        </w:rPr>
        <w:t>询比</w:t>
      </w:r>
      <w:r>
        <w:rPr>
          <w:rFonts w:ascii="Times New Roman" w:hAnsi="Times New Roman"/>
          <w:caps w:val="0"/>
          <w:sz w:val="24"/>
          <w:szCs w:val="24"/>
        </w:rPr>
        <w:t>文件的全部条款且无任何异议。</w:t>
      </w:r>
    </w:p>
    <w:p w14:paraId="285E6451">
      <w:pPr>
        <w:spacing w:line="360" w:lineRule="auto"/>
        <w:ind w:firstLine="480"/>
        <w:rPr>
          <w:rFonts w:ascii="Times New Roman" w:hAnsi="Times New Roman"/>
          <w:caps w:val="0"/>
          <w:sz w:val="24"/>
          <w:szCs w:val="24"/>
        </w:rPr>
      </w:pPr>
      <w:r>
        <w:rPr>
          <w:rFonts w:ascii="Times New Roman" w:hAnsi="Times New Roman"/>
          <w:caps w:val="0"/>
          <w:sz w:val="24"/>
          <w:szCs w:val="24"/>
        </w:rPr>
        <w:t>一、我方愿以响应报价一览表中的总报价提交和交付</w:t>
      </w:r>
      <w:r>
        <w:rPr>
          <w:rFonts w:hint="eastAsia"/>
          <w:caps w:val="0"/>
          <w:sz w:val="24"/>
          <w:szCs w:val="24"/>
          <w:lang w:eastAsia="zh-CN"/>
        </w:rPr>
        <w:t>询比</w:t>
      </w:r>
      <w:r>
        <w:rPr>
          <w:rFonts w:ascii="Times New Roman" w:hAnsi="Times New Roman"/>
          <w:caps w:val="0"/>
          <w:sz w:val="24"/>
          <w:szCs w:val="24"/>
        </w:rPr>
        <w:t>文件规定的所有内容。</w:t>
      </w:r>
    </w:p>
    <w:p w14:paraId="62FC0DF0">
      <w:pPr>
        <w:spacing w:line="360" w:lineRule="auto"/>
        <w:ind w:firstLine="480"/>
        <w:rPr>
          <w:rFonts w:ascii="Times New Roman" w:hAnsi="Times New Roman"/>
          <w:caps w:val="0"/>
          <w:sz w:val="24"/>
          <w:szCs w:val="24"/>
        </w:rPr>
      </w:pPr>
      <w:r>
        <w:rPr>
          <w:rFonts w:ascii="Times New Roman" w:hAnsi="Times New Roman"/>
          <w:caps w:val="0"/>
          <w:sz w:val="24"/>
          <w:szCs w:val="24"/>
        </w:rPr>
        <w:t>二、我方同意在</w:t>
      </w:r>
      <w:r>
        <w:rPr>
          <w:rFonts w:hint="eastAsia"/>
          <w:caps w:val="0"/>
          <w:sz w:val="24"/>
          <w:szCs w:val="24"/>
          <w:lang w:eastAsia="zh-CN"/>
        </w:rPr>
        <w:t>询比</w:t>
      </w:r>
      <w:r>
        <w:rPr>
          <w:rFonts w:ascii="Times New Roman" w:hAnsi="Times New Roman"/>
          <w:caps w:val="0"/>
          <w:sz w:val="24"/>
          <w:szCs w:val="24"/>
        </w:rPr>
        <w:t>文件中规定的提交首次响应文件截止时间起</w:t>
      </w:r>
      <w:r>
        <w:rPr>
          <w:rFonts w:ascii="Times New Roman" w:hAnsi="Times New Roman"/>
          <w:caps w:val="0"/>
          <w:sz w:val="24"/>
          <w:szCs w:val="24"/>
          <w:u w:val="single"/>
        </w:rPr>
        <w:t>180</w:t>
      </w:r>
      <w:r>
        <w:rPr>
          <w:rFonts w:ascii="Times New Roman" w:hAnsi="Times New Roman"/>
          <w:caps w:val="0"/>
          <w:sz w:val="24"/>
          <w:szCs w:val="24"/>
        </w:rPr>
        <w:t>日内(响应文件有效期)遵守本响应文件中的承诺且在此期限期满之前均具有法律约束力。</w:t>
      </w:r>
    </w:p>
    <w:p w14:paraId="208CBE66">
      <w:pPr>
        <w:spacing w:line="360" w:lineRule="auto"/>
        <w:ind w:firstLine="480"/>
        <w:rPr>
          <w:rFonts w:ascii="Times New Roman" w:hAnsi="Times New Roman"/>
          <w:bCs/>
          <w:caps w:val="0"/>
          <w:sz w:val="24"/>
          <w:szCs w:val="24"/>
        </w:rPr>
      </w:pPr>
      <w:r>
        <w:rPr>
          <w:rFonts w:ascii="Times New Roman" w:hAnsi="Times New Roman"/>
          <w:caps w:val="0"/>
          <w:sz w:val="24"/>
          <w:szCs w:val="24"/>
        </w:rPr>
        <w:t>三、我方保证响应文件提供的数据和材料是真实、准确的。否则，愿承担</w:t>
      </w:r>
      <w:r>
        <w:rPr>
          <w:rFonts w:ascii="Times New Roman" w:hAnsi="Times New Roman"/>
          <w:bCs/>
          <w:caps w:val="0"/>
          <w:sz w:val="24"/>
          <w:szCs w:val="24"/>
        </w:rPr>
        <w:t>规定的法律责任。</w:t>
      </w:r>
    </w:p>
    <w:p w14:paraId="4B073F9A">
      <w:pPr>
        <w:spacing w:line="360" w:lineRule="auto"/>
        <w:ind w:firstLine="480"/>
        <w:rPr>
          <w:rFonts w:ascii="Times New Roman" w:hAnsi="Times New Roman"/>
          <w:caps w:val="0"/>
          <w:sz w:val="24"/>
          <w:szCs w:val="24"/>
        </w:rPr>
      </w:pPr>
      <w:r>
        <w:rPr>
          <w:rFonts w:ascii="Times New Roman" w:hAnsi="Times New Roman"/>
          <w:caps w:val="0"/>
          <w:sz w:val="24"/>
          <w:szCs w:val="24"/>
        </w:rPr>
        <w:t>四、我方愿意向贵方提供任何与本项采购有关的数据、情况和技术资料。若贵方需要，我方愿意提供我方作出的一切承诺的证明材料。</w:t>
      </w:r>
    </w:p>
    <w:p w14:paraId="4825C2A4">
      <w:pPr>
        <w:spacing w:line="360" w:lineRule="auto"/>
        <w:ind w:firstLine="424"/>
        <w:rPr>
          <w:rFonts w:ascii="Times New Roman" w:hAnsi="Times New Roman"/>
          <w:caps w:val="0"/>
          <w:sz w:val="24"/>
          <w:szCs w:val="24"/>
        </w:rPr>
      </w:pPr>
      <w:r>
        <w:rPr>
          <w:rFonts w:ascii="Times New Roman" w:hAnsi="Times New Roman"/>
          <w:caps w:val="0"/>
          <w:sz w:val="24"/>
          <w:szCs w:val="24"/>
        </w:rPr>
        <w:t>五、我方保证：若我单位成交，我方愿意以响应文件中的报价与采购人签订合同并完成全部合同内容。</w:t>
      </w:r>
    </w:p>
    <w:p w14:paraId="3D07B6DE">
      <w:pPr>
        <w:spacing w:line="360" w:lineRule="auto"/>
        <w:ind w:firstLine="424"/>
        <w:rPr>
          <w:rFonts w:ascii="Times New Roman" w:hAnsi="Times New Roman"/>
          <w:caps w:val="0"/>
          <w:sz w:val="24"/>
          <w:szCs w:val="24"/>
        </w:rPr>
      </w:pPr>
      <w:r>
        <w:rPr>
          <w:rFonts w:ascii="Times New Roman" w:hAnsi="Times New Roman"/>
          <w:caps w:val="0"/>
          <w:sz w:val="24"/>
          <w:szCs w:val="24"/>
        </w:rPr>
        <w:t>六、我方承诺在文件规定的服务期限内向采购人提供符合质量标准的服务。</w:t>
      </w:r>
    </w:p>
    <w:p w14:paraId="7C110702">
      <w:pPr>
        <w:spacing w:line="360" w:lineRule="auto"/>
        <w:ind w:firstLine="424"/>
        <w:rPr>
          <w:rFonts w:ascii="Times New Roman" w:hAnsi="Times New Roman"/>
          <w:caps w:val="0"/>
          <w:sz w:val="24"/>
          <w:szCs w:val="24"/>
        </w:rPr>
      </w:pPr>
      <w:r>
        <w:rPr>
          <w:rFonts w:ascii="Times New Roman" w:hAnsi="Times New Roman"/>
          <w:caps w:val="0"/>
          <w:sz w:val="24"/>
          <w:szCs w:val="24"/>
        </w:rPr>
        <w:t>七、我方理解并接受采购人以任何形式的综合评价选定成交供应商。</w:t>
      </w:r>
    </w:p>
    <w:p w14:paraId="3F36113A">
      <w:pPr>
        <w:spacing w:line="360" w:lineRule="auto"/>
        <w:ind w:right="24"/>
        <w:rPr>
          <w:rFonts w:ascii="Times New Roman" w:hAnsi="Times New Roman"/>
          <w:bCs/>
          <w:caps w:val="0"/>
          <w:szCs w:val="21"/>
        </w:rPr>
      </w:pPr>
    </w:p>
    <w:p w14:paraId="3A558EEF">
      <w:pPr>
        <w:spacing w:line="360" w:lineRule="auto"/>
        <w:rPr>
          <w:rFonts w:ascii="Times New Roman" w:hAnsi="Times New Roman"/>
          <w:caps w:val="0"/>
          <w:szCs w:val="21"/>
        </w:rPr>
      </w:pPr>
    </w:p>
    <w:p w14:paraId="3A5F23EC">
      <w:pPr>
        <w:spacing w:line="360" w:lineRule="auto"/>
        <w:ind w:right="24"/>
        <w:rPr>
          <w:rFonts w:ascii="Times New Roman" w:hAnsi="Times New Roman"/>
          <w:bCs/>
          <w:caps w:val="0"/>
          <w:sz w:val="24"/>
          <w:szCs w:val="24"/>
        </w:rPr>
      </w:pPr>
      <w:r>
        <w:rPr>
          <w:rFonts w:ascii="Times New Roman" w:hAnsi="Times New Roman"/>
          <w:bCs/>
          <w:caps w:val="0"/>
          <w:sz w:val="24"/>
          <w:szCs w:val="24"/>
        </w:rPr>
        <w:t>供应商名称：</w:t>
      </w:r>
      <w:r>
        <w:rPr>
          <w:rFonts w:ascii="Times New Roman" w:hAnsi="Times New Roman"/>
          <w:bCs/>
          <w:caps w:val="0"/>
          <w:sz w:val="24"/>
          <w:szCs w:val="24"/>
          <w:u w:val="single"/>
        </w:rPr>
        <w:t xml:space="preserve">                             </w:t>
      </w:r>
      <w:r>
        <w:rPr>
          <w:rFonts w:ascii="Times New Roman" w:hAnsi="Times New Roman"/>
          <w:bCs/>
          <w:caps w:val="0"/>
          <w:sz w:val="24"/>
          <w:szCs w:val="24"/>
        </w:rPr>
        <w:t>(盖单位章)</w:t>
      </w:r>
    </w:p>
    <w:p w14:paraId="2005B1D2">
      <w:pPr>
        <w:spacing w:line="360" w:lineRule="auto"/>
        <w:ind w:right="24"/>
        <w:rPr>
          <w:rFonts w:ascii="Times New Roman" w:hAnsi="Times New Roman"/>
          <w:bCs/>
          <w:caps w:val="0"/>
          <w:sz w:val="24"/>
          <w:szCs w:val="24"/>
        </w:rPr>
      </w:pPr>
    </w:p>
    <w:p w14:paraId="7D2E81F9">
      <w:pPr>
        <w:spacing w:line="360" w:lineRule="auto"/>
        <w:ind w:right="24"/>
        <w:rPr>
          <w:rFonts w:ascii="Times New Roman" w:hAnsi="Times New Roman"/>
          <w:bCs/>
          <w:caps w:val="0"/>
          <w:sz w:val="24"/>
          <w:szCs w:val="24"/>
        </w:rPr>
      </w:pPr>
      <w:r>
        <w:rPr>
          <w:rFonts w:ascii="Times New Roman" w:hAnsi="Times New Roman"/>
          <w:bCs/>
          <w:caps w:val="0"/>
          <w:sz w:val="24"/>
          <w:szCs w:val="24"/>
        </w:rPr>
        <w:t>法定代表人或其委托代理人：</w:t>
      </w:r>
      <w:r>
        <w:rPr>
          <w:rFonts w:ascii="Times New Roman" w:hAnsi="Times New Roman"/>
          <w:bCs/>
          <w:caps w:val="0"/>
          <w:sz w:val="24"/>
          <w:szCs w:val="24"/>
          <w:u w:val="single"/>
        </w:rPr>
        <w:t xml:space="preserve">                          </w:t>
      </w:r>
      <w:r>
        <w:rPr>
          <w:rFonts w:ascii="Times New Roman" w:hAnsi="Times New Roman"/>
          <w:bCs/>
          <w:caps w:val="0"/>
          <w:sz w:val="24"/>
          <w:szCs w:val="24"/>
        </w:rPr>
        <w:t xml:space="preserve"> (签字或签章) </w:t>
      </w:r>
    </w:p>
    <w:p w14:paraId="66086F06">
      <w:pPr>
        <w:spacing w:line="360" w:lineRule="auto"/>
        <w:ind w:right="24"/>
        <w:rPr>
          <w:rFonts w:ascii="Times New Roman" w:hAnsi="Times New Roman"/>
          <w:bCs/>
          <w:caps w:val="0"/>
          <w:sz w:val="24"/>
          <w:szCs w:val="24"/>
        </w:rPr>
      </w:pPr>
    </w:p>
    <w:p w14:paraId="180A6DDF">
      <w:pPr>
        <w:spacing w:line="360" w:lineRule="auto"/>
        <w:ind w:right="24"/>
        <w:rPr>
          <w:rFonts w:ascii="Times New Roman" w:hAnsi="Times New Roman"/>
          <w:bCs/>
          <w:caps w:val="0"/>
          <w:sz w:val="24"/>
          <w:szCs w:val="24"/>
        </w:rPr>
      </w:pPr>
      <w:r>
        <w:rPr>
          <w:rFonts w:ascii="Times New Roman" w:hAnsi="Times New Roman"/>
          <w:bCs/>
          <w:caps w:val="0"/>
          <w:sz w:val="24"/>
          <w:szCs w:val="24"/>
        </w:rPr>
        <w:t>日期：</w:t>
      </w:r>
      <w:r>
        <w:rPr>
          <w:rFonts w:hint="eastAsia"/>
          <w:bCs/>
          <w:caps w:val="0"/>
          <w:sz w:val="24"/>
          <w:szCs w:val="24"/>
          <w:lang w:eastAsia="zh-CN"/>
        </w:rPr>
        <w:t>2026</w:t>
      </w:r>
      <w:r>
        <w:rPr>
          <w:rFonts w:hint="eastAsia" w:ascii="Times New Roman" w:hAnsi="Times New Roman"/>
          <w:bCs/>
          <w:caps w:val="0"/>
          <w:sz w:val="24"/>
          <w:szCs w:val="24"/>
          <w:lang w:eastAsia="zh-CN"/>
        </w:rPr>
        <w:t>年</w:t>
      </w:r>
      <w:r>
        <w:rPr>
          <w:rFonts w:ascii="Times New Roman" w:hAnsi="Times New Roman"/>
          <w:bCs/>
          <w:caps w:val="0"/>
          <w:sz w:val="24"/>
          <w:szCs w:val="24"/>
          <w:u w:val="single"/>
        </w:rPr>
        <w:t xml:space="preserve">     </w:t>
      </w:r>
      <w:r>
        <w:rPr>
          <w:rFonts w:ascii="Times New Roman" w:hAnsi="Times New Roman"/>
          <w:bCs/>
          <w:caps w:val="0"/>
          <w:sz w:val="24"/>
          <w:szCs w:val="24"/>
        </w:rPr>
        <w:t>月</w:t>
      </w:r>
      <w:r>
        <w:rPr>
          <w:rFonts w:ascii="Times New Roman" w:hAnsi="Times New Roman"/>
          <w:bCs/>
          <w:caps w:val="0"/>
          <w:sz w:val="24"/>
          <w:szCs w:val="24"/>
          <w:u w:val="single"/>
        </w:rPr>
        <w:t xml:space="preserve">     </w:t>
      </w:r>
      <w:r>
        <w:rPr>
          <w:rFonts w:ascii="Times New Roman" w:hAnsi="Times New Roman"/>
          <w:bCs/>
          <w:caps w:val="0"/>
          <w:sz w:val="24"/>
          <w:szCs w:val="24"/>
        </w:rPr>
        <w:t>日</w:t>
      </w:r>
    </w:p>
    <w:p w14:paraId="3A461068">
      <w:pPr>
        <w:keepNext w:val="0"/>
        <w:keepLines w:val="0"/>
        <w:widowControl w:val="0"/>
        <w:suppressLineNumbers w:val="0"/>
        <w:spacing w:before="0" w:beforeAutospacing="0" w:after="0" w:afterAutospacing="0"/>
        <w:ind w:right="0"/>
        <w:jc w:val="center"/>
        <w:rPr>
          <w:rFonts w:ascii="Times New Roman" w:hAnsi="Times New Roman"/>
          <w:b/>
          <w:bCs/>
          <w:caps w:val="0"/>
          <w:sz w:val="30"/>
          <w:szCs w:val="32"/>
        </w:rPr>
      </w:pPr>
      <w:r>
        <w:rPr>
          <w:rFonts w:ascii="Times New Roman" w:hAnsi="Times New Roman"/>
          <w:bCs/>
          <w:caps w:val="0"/>
          <w:sz w:val="24"/>
          <w:szCs w:val="24"/>
        </w:rPr>
        <w:br w:type="page"/>
      </w:r>
      <w:r>
        <w:rPr>
          <w:rFonts w:hint="eastAsia"/>
          <w:b/>
          <w:bCs/>
          <w:caps w:val="0"/>
          <w:sz w:val="30"/>
          <w:szCs w:val="32"/>
          <w:lang w:val="en-US" w:eastAsia="zh-CN"/>
        </w:rPr>
        <w:t>3</w:t>
      </w:r>
      <w:r>
        <w:rPr>
          <w:rFonts w:ascii="Times New Roman" w:hAnsi="Times New Roman"/>
          <w:b/>
          <w:bCs/>
          <w:caps w:val="0"/>
          <w:sz w:val="30"/>
          <w:szCs w:val="32"/>
        </w:rPr>
        <w:t>.资格证明文件</w:t>
      </w:r>
    </w:p>
    <w:p w14:paraId="35DFF908">
      <w:pPr>
        <w:spacing w:line="360" w:lineRule="auto"/>
        <w:jc w:val="left"/>
        <w:outlineLvl w:val="2"/>
        <w:rPr>
          <w:rFonts w:hint="eastAsia"/>
          <w:b/>
          <w:caps w:val="0"/>
          <w:sz w:val="24"/>
          <w:szCs w:val="20"/>
          <w:lang w:val="en-US" w:eastAsia="zh-CN"/>
        </w:rPr>
      </w:pPr>
      <w:bookmarkStart w:id="73" w:name="_Toc516235962"/>
      <w:bookmarkStart w:id="74" w:name="_Toc438399222"/>
    </w:p>
    <w:p w14:paraId="5D643F6A">
      <w:pPr>
        <w:spacing w:line="360" w:lineRule="auto"/>
        <w:jc w:val="left"/>
        <w:outlineLvl w:val="2"/>
        <w:rPr>
          <w:rFonts w:ascii="Times New Roman" w:hAnsi="Times New Roman"/>
          <w:b/>
          <w:caps w:val="0"/>
          <w:sz w:val="24"/>
          <w:szCs w:val="20"/>
        </w:rPr>
      </w:pPr>
      <w:r>
        <w:rPr>
          <w:rFonts w:hint="eastAsia"/>
          <w:b/>
          <w:caps w:val="0"/>
          <w:sz w:val="24"/>
          <w:szCs w:val="20"/>
          <w:lang w:val="en-US" w:eastAsia="zh-CN"/>
        </w:rPr>
        <w:t>3</w:t>
      </w:r>
      <w:r>
        <w:rPr>
          <w:rFonts w:ascii="Times New Roman" w:hAnsi="Times New Roman"/>
          <w:b/>
          <w:caps w:val="0"/>
          <w:sz w:val="24"/>
          <w:szCs w:val="20"/>
        </w:rPr>
        <w:t>.1法人代表授权书</w:t>
      </w:r>
      <w:bookmarkEnd w:id="73"/>
      <w:bookmarkEnd w:id="74"/>
    </w:p>
    <w:p w14:paraId="512D8D4B">
      <w:pPr>
        <w:rPr>
          <w:rFonts w:ascii="Times New Roman" w:hAnsi="Times New Roman"/>
          <w:caps w:val="0"/>
          <w:sz w:val="24"/>
          <w:szCs w:val="24"/>
        </w:rPr>
      </w:pPr>
    </w:p>
    <w:p w14:paraId="2C8EAEE0">
      <w:pPr>
        <w:spacing w:line="460" w:lineRule="exact"/>
        <w:rPr>
          <w:rFonts w:ascii="Times New Roman" w:hAnsi="Times New Roman"/>
          <w:caps w:val="0"/>
          <w:sz w:val="24"/>
          <w:szCs w:val="24"/>
        </w:rPr>
      </w:pPr>
      <w:r>
        <w:rPr>
          <w:rFonts w:ascii="Times New Roman" w:hAnsi="Times New Roman"/>
          <w:caps w:val="0"/>
          <w:sz w:val="24"/>
          <w:szCs w:val="24"/>
        </w:rPr>
        <w:t>致</w:t>
      </w:r>
      <w:r>
        <w:rPr>
          <w:rFonts w:hint="eastAsia"/>
          <w:caps w:val="0"/>
          <w:sz w:val="24"/>
          <w:szCs w:val="24"/>
          <w:u w:val="single"/>
          <w:lang w:eastAsia="zh-CN"/>
        </w:rPr>
        <w:t>苏州一〇〇医院</w:t>
      </w:r>
      <w:r>
        <w:rPr>
          <w:rFonts w:ascii="Times New Roman" w:hAnsi="Times New Roman"/>
          <w:caps w:val="0"/>
          <w:sz w:val="24"/>
          <w:szCs w:val="24"/>
        </w:rPr>
        <w:t>：</w:t>
      </w:r>
    </w:p>
    <w:p w14:paraId="0136D027">
      <w:pPr>
        <w:spacing w:line="460" w:lineRule="exact"/>
        <w:ind w:firstLine="480"/>
        <w:rPr>
          <w:rFonts w:ascii="Times New Roman" w:hAnsi="Times New Roman"/>
          <w:caps w:val="0"/>
          <w:sz w:val="24"/>
          <w:szCs w:val="24"/>
        </w:rPr>
      </w:pPr>
      <w:r>
        <w:rPr>
          <w:rFonts w:ascii="Times New Roman" w:hAnsi="Times New Roman"/>
          <w:caps w:val="0"/>
          <w:sz w:val="24"/>
          <w:szCs w:val="24"/>
        </w:rPr>
        <w:t>本授权委托书声明：我</w:t>
      </w:r>
      <w:r>
        <w:rPr>
          <w:rFonts w:ascii="Times New Roman" w:hAnsi="Times New Roman"/>
          <w:caps w:val="0"/>
          <w:sz w:val="24"/>
          <w:szCs w:val="24"/>
          <w:u w:val="single"/>
        </w:rPr>
        <w:t>（姓名）</w:t>
      </w:r>
      <w:r>
        <w:rPr>
          <w:rFonts w:ascii="Times New Roman" w:hAnsi="Times New Roman"/>
          <w:caps w:val="0"/>
          <w:sz w:val="24"/>
          <w:szCs w:val="24"/>
        </w:rPr>
        <w:t>系</w:t>
      </w:r>
      <w:r>
        <w:rPr>
          <w:rFonts w:ascii="Times New Roman" w:hAnsi="Times New Roman"/>
          <w:caps w:val="0"/>
          <w:sz w:val="24"/>
          <w:szCs w:val="24"/>
          <w:u w:val="single"/>
        </w:rPr>
        <w:t>（供应商名称）</w:t>
      </w:r>
      <w:r>
        <w:rPr>
          <w:rFonts w:ascii="Times New Roman" w:hAnsi="Times New Roman"/>
          <w:caps w:val="0"/>
          <w:sz w:val="24"/>
          <w:szCs w:val="24"/>
        </w:rPr>
        <w:t xml:space="preserve">的法定代表人，现授权委托 </w:t>
      </w:r>
      <w:r>
        <w:rPr>
          <w:rFonts w:ascii="Times New Roman" w:hAnsi="Times New Roman"/>
          <w:caps w:val="0"/>
          <w:sz w:val="24"/>
          <w:szCs w:val="24"/>
          <w:u w:val="single"/>
        </w:rPr>
        <w:t xml:space="preserve"> （单位名称）  </w:t>
      </w:r>
      <w:r>
        <w:rPr>
          <w:rFonts w:ascii="Times New Roman" w:hAnsi="Times New Roman"/>
          <w:caps w:val="0"/>
          <w:sz w:val="24"/>
          <w:szCs w:val="24"/>
        </w:rPr>
        <w:t xml:space="preserve"> 的 </w:t>
      </w:r>
      <w:r>
        <w:rPr>
          <w:rFonts w:ascii="Times New Roman" w:hAnsi="Times New Roman"/>
          <w:caps w:val="0"/>
          <w:sz w:val="24"/>
          <w:szCs w:val="24"/>
          <w:u w:val="single"/>
        </w:rPr>
        <w:t xml:space="preserve">   （姓名）   </w:t>
      </w:r>
      <w:r>
        <w:rPr>
          <w:rFonts w:ascii="Times New Roman" w:hAnsi="Times New Roman"/>
          <w:caps w:val="0"/>
          <w:sz w:val="24"/>
          <w:szCs w:val="24"/>
        </w:rPr>
        <w:t>为供应商授权代表，参加贵单位组织的</w:t>
      </w:r>
      <w:r>
        <w:rPr>
          <w:rFonts w:hint="eastAsia"/>
          <w:caps w:val="0"/>
          <w:sz w:val="24"/>
          <w:szCs w:val="24"/>
          <w:u w:val="single"/>
          <w:lang w:eastAsia="zh-CN"/>
        </w:rPr>
        <w:t>苏州一〇〇医院</w:t>
      </w:r>
      <w:r>
        <w:rPr>
          <w:rFonts w:hint="eastAsia" w:ascii="Times New Roman" w:hAnsi="Times New Roman"/>
          <w:caps w:val="0"/>
          <w:sz w:val="24"/>
          <w:szCs w:val="24"/>
          <w:u w:val="single"/>
          <w:lang w:eastAsia="zh-CN"/>
        </w:rPr>
        <w:t>电梯维保服务项目</w:t>
      </w:r>
      <w:r>
        <w:rPr>
          <w:rFonts w:ascii="Times New Roman" w:hAnsi="Times New Roman"/>
          <w:caps w:val="0"/>
          <w:sz w:val="24"/>
          <w:szCs w:val="24"/>
        </w:rPr>
        <w:t>（项目编号</w:t>
      </w:r>
      <w:r>
        <w:rPr>
          <w:rFonts w:ascii="Times New Roman" w:hAnsi="Times New Roman"/>
          <w:caps w:val="0"/>
          <w:sz w:val="24"/>
          <w:szCs w:val="24"/>
          <w:u w:val="single"/>
          <w:lang w:eastAsia="zh-CN"/>
        </w:rPr>
        <w:t xml:space="preserve"> </w:t>
      </w:r>
      <w:r>
        <w:rPr>
          <w:rFonts w:hint="eastAsia"/>
          <w:caps w:val="0"/>
          <w:sz w:val="24"/>
          <w:szCs w:val="24"/>
          <w:u w:val="single"/>
          <w:lang w:eastAsia="zh-CN"/>
        </w:rPr>
        <w:t>SZ100-FW-2026004</w:t>
      </w:r>
      <w:r>
        <w:rPr>
          <w:rFonts w:ascii="Times New Roman" w:hAnsi="Times New Roman"/>
          <w:caps w:val="0"/>
          <w:sz w:val="24"/>
          <w:szCs w:val="24"/>
        </w:rPr>
        <w:t>）采购活动，全权代表我方处理采购活动的一切事宜。</w:t>
      </w:r>
    </w:p>
    <w:p w14:paraId="6F73B200">
      <w:pPr>
        <w:spacing w:line="460" w:lineRule="exact"/>
        <w:ind w:firstLine="480"/>
        <w:rPr>
          <w:rFonts w:ascii="Times New Roman" w:hAnsi="Times New Roman"/>
          <w:caps w:val="0"/>
          <w:sz w:val="24"/>
          <w:szCs w:val="24"/>
        </w:rPr>
      </w:pPr>
      <w:r>
        <w:rPr>
          <w:rFonts w:ascii="Times New Roman" w:hAnsi="Times New Roman"/>
          <w:caps w:val="0"/>
          <w:sz w:val="24"/>
          <w:szCs w:val="24"/>
        </w:rPr>
        <w:t>代理人无转委托权，特此委托。</w:t>
      </w:r>
    </w:p>
    <w:p w14:paraId="5D03A126">
      <w:pPr>
        <w:pStyle w:val="13"/>
        <w:rPr>
          <w:rFonts w:ascii="Times New Roman" w:hAnsi="Times New Roman"/>
          <w:caps w:val="0"/>
        </w:rPr>
      </w:pPr>
    </w:p>
    <w:p w14:paraId="58C83A84">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供应商名称：</w:t>
      </w:r>
      <w:r>
        <w:rPr>
          <w:rFonts w:ascii="Times New Roman" w:hAnsi="Times New Roman"/>
          <w:caps w:val="0"/>
          <w:sz w:val="24"/>
          <w:szCs w:val="28"/>
          <w:u w:val="single"/>
        </w:rPr>
        <w:t xml:space="preserve">                             </w:t>
      </w:r>
      <w:r>
        <w:rPr>
          <w:rFonts w:ascii="Times New Roman" w:hAnsi="Times New Roman"/>
          <w:caps w:val="0"/>
          <w:sz w:val="24"/>
          <w:szCs w:val="28"/>
        </w:rPr>
        <w:t>(盖单位章)</w:t>
      </w:r>
    </w:p>
    <w:p w14:paraId="5D5ED148">
      <w:pPr>
        <w:tabs>
          <w:tab w:val="left" w:leader="underscore" w:pos="2880"/>
        </w:tabs>
        <w:spacing w:line="360" w:lineRule="auto"/>
        <w:ind w:firstLine="480"/>
        <w:rPr>
          <w:rFonts w:ascii="Times New Roman" w:hAnsi="Times New Roman"/>
          <w:caps w:val="0"/>
          <w:sz w:val="24"/>
          <w:szCs w:val="28"/>
        </w:rPr>
      </w:pPr>
    </w:p>
    <w:p w14:paraId="78938376">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法定代表人：</w:t>
      </w:r>
      <w:r>
        <w:rPr>
          <w:rFonts w:ascii="Times New Roman" w:hAnsi="Times New Roman"/>
          <w:caps w:val="0"/>
          <w:sz w:val="24"/>
          <w:szCs w:val="28"/>
          <w:u w:val="single"/>
        </w:rPr>
        <w:t xml:space="preserve">                           </w:t>
      </w:r>
      <w:r>
        <w:rPr>
          <w:rFonts w:ascii="Times New Roman" w:hAnsi="Times New Roman"/>
          <w:caps w:val="0"/>
          <w:sz w:val="24"/>
          <w:szCs w:val="28"/>
        </w:rPr>
        <w:t xml:space="preserve">(签字或签章) </w:t>
      </w:r>
    </w:p>
    <w:p w14:paraId="2FA47F6A">
      <w:pPr>
        <w:tabs>
          <w:tab w:val="left" w:leader="underscore" w:pos="2880"/>
        </w:tabs>
        <w:spacing w:line="360" w:lineRule="auto"/>
        <w:ind w:firstLine="480"/>
        <w:rPr>
          <w:rFonts w:ascii="Times New Roman" w:hAnsi="Times New Roman"/>
          <w:caps w:val="0"/>
          <w:sz w:val="24"/>
          <w:szCs w:val="28"/>
        </w:rPr>
      </w:pPr>
    </w:p>
    <w:p w14:paraId="3EB42161">
      <w:pPr>
        <w:spacing w:line="460" w:lineRule="exact"/>
        <w:ind w:firstLine="480"/>
        <w:rPr>
          <w:rFonts w:ascii="Times New Roman" w:hAnsi="Times New Roman"/>
          <w:caps w:val="0"/>
          <w:sz w:val="24"/>
          <w:szCs w:val="24"/>
        </w:rPr>
      </w:pPr>
      <w:r>
        <w:rPr>
          <w:rFonts w:ascii="Times New Roman" w:hAnsi="Times New Roman"/>
          <w:caps w:val="0"/>
          <w:sz w:val="24"/>
          <w:szCs w:val="28"/>
        </w:rPr>
        <w:t>日期：</w:t>
      </w:r>
      <w:r>
        <w:rPr>
          <w:rFonts w:hint="eastAsia"/>
          <w:caps w:val="0"/>
          <w:sz w:val="24"/>
          <w:szCs w:val="28"/>
          <w:lang w:eastAsia="zh-CN"/>
        </w:rPr>
        <w:t>2026</w:t>
      </w:r>
      <w:r>
        <w:rPr>
          <w:rFonts w:hint="eastAsia" w:ascii="Times New Roman" w:hAnsi="Times New Roman"/>
          <w:caps w:val="0"/>
          <w:sz w:val="24"/>
          <w:szCs w:val="28"/>
          <w:lang w:eastAsia="zh-CN"/>
        </w:rPr>
        <w:t>年</w:t>
      </w:r>
      <w:r>
        <w:rPr>
          <w:rFonts w:ascii="Times New Roman" w:hAnsi="Times New Roman"/>
          <w:caps w:val="0"/>
          <w:sz w:val="24"/>
          <w:szCs w:val="28"/>
          <w:u w:val="single"/>
        </w:rPr>
        <w:t xml:space="preserve">     </w:t>
      </w:r>
      <w:r>
        <w:rPr>
          <w:rFonts w:ascii="Times New Roman" w:hAnsi="Times New Roman"/>
          <w:caps w:val="0"/>
          <w:sz w:val="24"/>
          <w:szCs w:val="28"/>
        </w:rPr>
        <w:t>月</w:t>
      </w:r>
      <w:r>
        <w:rPr>
          <w:rFonts w:ascii="Times New Roman" w:hAnsi="Times New Roman"/>
          <w:caps w:val="0"/>
          <w:sz w:val="24"/>
          <w:szCs w:val="28"/>
          <w:u w:val="single"/>
        </w:rPr>
        <w:t xml:space="preserve">     </w:t>
      </w:r>
      <w:r>
        <w:rPr>
          <w:rFonts w:ascii="Times New Roman" w:hAnsi="Times New Roman"/>
          <w:caps w:val="0"/>
          <w:sz w:val="24"/>
          <w:szCs w:val="28"/>
        </w:rPr>
        <w:t>日</w:t>
      </w:r>
    </w:p>
    <w:p w14:paraId="3948C4E5">
      <w:pPr>
        <w:spacing w:line="460" w:lineRule="exact"/>
        <w:rPr>
          <w:rFonts w:ascii="Times New Roman" w:hAnsi="Times New Roman"/>
          <w:caps w:val="0"/>
          <w:sz w:val="24"/>
          <w:szCs w:val="24"/>
        </w:rPr>
      </w:pPr>
      <w:r>
        <w:rPr>
          <w:rFonts w:ascii="Times New Roman" w:hAnsi="Times New Roman"/>
          <w:caps w:val="0"/>
          <w:sz w:val="24"/>
          <w:szCs w:val="24"/>
        </w:rPr>
        <w:t>附：</w:t>
      </w:r>
    </w:p>
    <w:p w14:paraId="713CA607">
      <w:pPr>
        <w:spacing w:line="360" w:lineRule="auto"/>
        <w:ind w:firstLine="480"/>
        <w:rPr>
          <w:rFonts w:ascii="Times New Roman" w:hAnsi="Times New Roman"/>
          <w:caps w:val="0"/>
          <w:sz w:val="24"/>
          <w:szCs w:val="24"/>
          <w:u w:val="single"/>
        </w:rPr>
      </w:pPr>
      <w:r>
        <w:rPr>
          <w:rFonts w:ascii="Times New Roman" w:hAnsi="Times New Roman"/>
          <w:caps w:val="0"/>
          <w:sz w:val="24"/>
          <w:szCs w:val="24"/>
        </w:rPr>
        <w:t>供应商授权代表姓名：</w:t>
      </w:r>
      <w:r>
        <w:rPr>
          <w:rFonts w:ascii="Times New Roman" w:hAnsi="Times New Roman"/>
          <w:caps w:val="0"/>
          <w:sz w:val="24"/>
          <w:szCs w:val="24"/>
          <w:u w:val="single"/>
        </w:rPr>
        <w:t xml:space="preserve">                        </w:t>
      </w:r>
      <w:r>
        <w:rPr>
          <w:rFonts w:ascii="Times New Roman" w:hAnsi="Times New Roman"/>
          <w:caps w:val="0"/>
          <w:sz w:val="24"/>
          <w:szCs w:val="24"/>
        </w:rPr>
        <w:t>职       务：</w:t>
      </w:r>
      <w:r>
        <w:rPr>
          <w:rFonts w:ascii="Times New Roman" w:hAnsi="Times New Roman"/>
          <w:caps w:val="0"/>
          <w:sz w:val="24"/>
          <w:szCs w:val="24"/>
          <w:u w:val="single"/>
        </w:rPr>
        <w:t xml:space="preserve">                    </w:t>
      </w:r>
      <w:r>
        <w:rPr>
          <w:rFonts w:ascii="Times New Roman" w:hAnsi="Times New Roman"/>
          <w:caps w:val="0"/>
          <w:sz w:val="24"/>
          <w:szCs w:val="24"/>
        </w:rPr>
        <w:t>电          话：</w:t>
      </w:r>
      <w:r>
        <w:rPr>
          <w:rFonts w:ascii="Times New Roman" w:hAnsi="Times New Roman"/>
          <w:caps w:val="0"/>
          <w:sz w:val="24"/>
          <w:szCs w:val="24"/>
          <w:u w:val="single"/>
        </w:rPr>
        <w:t xml:space="preserve">                            </w:t>
      </w:r>
    </w:p>
    <w:p w14:paraId="37EC09EE">
      <w:pPr>
        <w:spacing w:line="360" w:lineRule="auto"/>
        <w:ind w:firstLine="480"/>
        <w:rPr>
          <w:rFonts w:ascii="Times New Roman" w:hAnsi="Times New Roman"/>
          <w:caps w:val="0"/>
          <w:sz w:val="24"/>
          <w:szCs w:val="24"/>
          <w:u w:val="single"/>
        </w:rPr>
      </w:pP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4039"/>
        <w:gridCol w:w="4039"/>
      </w:tblGrid>
      <w:tr w14:paraId="14C42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2104" w:hRule="atLeast"/>
          <w:jc w:val="center"/>
        </w:trPr>
        <w:tc>
          <w:tcPr>
            <w:tcW w:w="4039" w:type="dxa"/>
            <w:noWrap w:val="0"/>
            <w:vAlign w:val="center"/>
          </w:tcPr>
          <w:p w14:paraId="25AE7B0B">
            <w:pPr>
              <w:jc w:val="center"/>
              <w:rPr>
                <w:rFonts w:ascii="Times New Roman" w:hAnsi="Times New Roman"/>
                <w:caps w:val="0"/>
                <w:sz w:val="24"/>
                <w:szCs w:val="24"/>
              </w:rPr>
            </w:pPr>
            <w:r>
              <w:rPr>
                <w:rFonts w:ascii="Times New Roman" w:hAnsi="Times New Roman"/>
                <w:caps w:val="0"/>
                <w:sz w:val="24"/>
                <w:szCs w:val="24"/>
              </w:rPr>
              <w:t>法人代表身份证</w:t>
            </w:r>
          </w:p>
        </w:tc>
        <w:tc>
          <w:tcPr>
            <w:tcW w:w="4039" w:type="dxa"/>
            <w:noWrap w:val="0"/>
            <w:vAlign w:val="center"/>
          </w:tcPr>
          <w:p w14:paraId="0810A0C9">
            <w:pPr>
              <w:jc w:val="center"/>
              <w:rPr>
                <w:rFonts w:ascii="Times New Roman" w:hAnsi="Times New Roman"/>
                <w:caps w:val="0"/>
                <w:sz w:val="24"/>
                <w:szCs w:val="24"/>
              </w:rPr>
            </w:pPr>
            <w:r>
              <w:rPr>
                <w:rFonts w:ascii="Times New Roman" w:hAnsi="Times New Roman"/>
                <w:caps w:val="0"/>
                <w:sz w:val="24"/>
                <w:szCs w:val="24"/>
              </w:rPr>
              <w:t>法人代表身份证</w:t>
            </w:r>
          </w:p>
        </w:tc>
      </w:tr>
      <w:tr w14:paraId="29083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2014" w:hRule="atLeast"/>
          <w:jc w:val="center"/>
        </w:trPr>
        <w:tc>
          <w:tcPr>
            <w:tcW w:w="4039" w:type="dxa"/>
            <w:noWrap w:val="0"/>
            <w:vAlign w:val="center"/>
          </w:tcPr>
          <w:p w14:paraId="7362AA48">
            <w:pPr>
              <w:jc w:val="center"/>
              <w:rPr>
                <w:rFonts w:ascii="Times New Roman" w:hAnsi="Times New Roman"/>
                <w:caps w:val="0"/>
                <w:sz w:val="24"/>
                <w:szCs w:val="24"/>
              </w:rPr>
            </w:pPr>
            <w:r>
              <w:rPr>
                <w:rFonts w:ascii="Times New Roman" w:hAnsi="Times New Roman"/>
                <w:caps w:val="0"/>
                <w:sz w:val="24"/>
                <w:szCs w:val="24"/>
              </w:rPr>
              <w:t>授权代表身份证</w:t>
            </w:r>
          </w:p>
        </w:tc>
        <w:tc>
          <w:tcPr>
            <w:tcW w:w="4039" w:type="dxa"/>
            <w:noWrap w:val="0"/>
            <w:vAlign w:val="center"/>
          </w:tcPr>
          <w:p w14:paraId="784BCC1B">
            <w:pPr>
              <w:jc w:val="center"/>
              <w:rPr>
                <w:rFonts w:ascii="Times New Roman" w:hAnsi="Times New Roman"/>
                <w:caps w:val="0"/>
                <w:sz w:val="24"/>
                <w:szCs w:val="24"/>
              </w:rPr>
            </w:pPr>
            <w:r>
              <w:rPr>
                <w:rFonts w:ascii="Times New Roman" w:hAnsi="Times New Roman"/>
                <w:caps w:val="0"/>
                <w:sz w:val="24"/>
                <w:szCs w:val="24"/>
              </w:rPr>
              <w:t>授权代表身份证</w:t>
            </w:r>
          </w:p>
        </w:tc>
      </w:tr>
    </w:tbl>
    <w:p w14:paraId="72E592E7">
      <w:pPr>
        <w:spacing w:line="360" w:lineRule="auto"/>
        <w:jc w:val="left"/>
        <w:outlineLvl w:val="2"/>
        <w:rPr>
          <w:rFonts w:ascii="Times New Roman" w:hAnsi="Times New Roman"/>
          <w:b/>
          <w:caps w:val="0"/>
          <w:sz w:val="24"/>
          <w:szCs w:val="20"/>
        </w:rPr>
      </w:pPr>
      <w:r>
        <w:rPr>
          <w:rFonts w:ascii="Times New Roman" w:hAnsi="Times New Roman"/>
          <w:b/>
          <w:caps w:val="0"/>
          <w:sz w:val="24"/>
          <w:szCs w:val="20"/>
        </w:rPr>
        <w:br w:type="page"/>
      </w:r>
      <w:bookmarkStart w:id="75" w:name="_Toc516235963"/>
      <w:bookmarkStart w:id="76" w:name="_Toc438399224"/>
      <w:r>
        <w:rPr>
          <w:rFonts w:hint="eastAsia"/>
          <w:b/>
          <w:caps w:val="0"/>
          <w:sz w:val="24"/>
          <w:szCs w:val="20"/>
          <w:lang w:val="en-US" w:eastAsia="zh-CN"/>
        </w:rPr>
        <w:t>3</w:t>
      </w:r>
      <w:r>
        <w:rPr>
          <w:rFonts w:ascii="Times New Roman" w:hAnsi="Times New Roman"/>
          <w:b/>
          <w:caps w:val="0"/>
          <w:sz w:val="24"/>
          <w:szCs w:val="20"/>
        </w:rPr>
        <w:t>.2营业执照</w:t>
      </w:r>
      <w:bookmarkEnd w:id="75"/>
      <w:bookmarkEnd w:id="76"/>
      <w:bookmarkStart w:id="77" w:name="_Toc438399226"/>
    </w:p>
    <w:bookmarkEnd w:id="77"/>
    <w:p w14:paraId="5158D4BB">
      <w:pPr>
        <w:pStyle w:val="13"/>
        <w:ind w:left="0" w:firstLine="0"/>
        <w:rPr>
          <w:rFonts w:ascii="Times New Roman" w:hAnsi="Times New Roman" w:eastAsia="宋体"/>
          <w:b/>
          <w:caps w:val="0"/>
          <w:sz w:val="24"/>
          <w:szCs w:val="20"/>
          <w:lang w:eastAsia="zh-CN"/>
        </w:rPr>
      </w:pPr>
    </w:p>
    <w:p w14:paraId="5BE0FA2F">
      <w:pPr>
        <w:pStyle w:val="15"/>
        <w:rPr>
          <w:rFonts w:ascii="Times New Roman" w:hAnsi="Times New Roman"/>
          <w:caps w:val="0"/>
          <w:lang w:eastAsia="zh-CN"/>
        </w:rPr>
      </w:pPr>
    </w:p>
    <w:p w14:paraId="646AB20E">
      <w:pPr>
        <w:spacing w:line="360" w:lineRule="auto"/>
        <w:jc w:val="left"/>
        <w:outlineLvl w:val="2"/>
        <w:rPr>
          <w:rFonts w:ascii="Times New Roman" w:hAnsi="Times New Roman" w:eastAsia="宋体"/>
          <w:b/>
          <w:caps w:val="0"/>
          <w:sz w:val="24"/>
          <w:szCs w:val="20"/>
          <w:lang w:val="en-US" w:eastAsia="zh-CN"/>
        </w:rPr>
      </w:pPr>
      <w:r>
        <w:rPr>
          <w:rFonts w:hint="eastAsia"/>
          <w:b/>
          <w:caps w:val="0"/>
          <w:sz w:val="24"/>
          <w:szCs w:val="20"/>
          <w:lang w:val="en-US" w:eastAsia="zh-CN"/>
        </w:rPr>
        <w:t>3</w:t>
      </w:r>
      <w:r>
        <w:rPr>
          <w:rFonts w:ascii="Times New Roman" w:hAnsi="Times New Roman"/>
          <w:b/>
          <w:caps w:val="0"/>
          <w:sz w:val="24"/>
          <w:szCs w:val="20"/>
        </w:rPr>
        <w:t>.</w:t>
      </w:r>
      <w:r>
        <w:rPr>
          <w:rFonts w:ascii="Times New Roman" w:hAnsi="Times New Roman"/>
          <w:b/>
          <w:caps w:val="0"/>
          <w:sz w:val="24"/>
          <w:szCs w:val="20"/>
          <w:lang w:val="en-US" w:eastAsia="zh-CN"/>
        </w:rPr>
        <w:t>3</w:t>
      </w:r>
      <w:r>
        <w:rPr>
          <w:rFonts w:ascii="Times New Roman" w:hAnsi="Times New Roman"/>
          <w:b/>
          <w:sz w:val="24"/>
          <w:szCs w:val="20"/>
        </w:rPr>
        <w:t>企业资质证书</w:t>
      </w:r>
    </w:p>
    <w:p w14:paraId="639D516E">
      <w:pPr>
        <w:pStyle w:val="13"/>
        <w:ind w:left="0" w:firstLine="0"/>
        <w:rPr>
          <w:rFonts w:ascii="Times New Roman" w:hAnsi="Times New Roman" w:eastAsia="宋体"/>
          <w:b/>
          <w:caps w:val="0"/>
          <w:sz w:val="24"/>
          <w:szCs w:val="20"/>
          <w:lang w:eastAsia="zh-CN"/>
        </w:rPr>
      </w:pPr>
    </w:p>
    <w:p w14:paraId="50C33421">
      <w:pPr>
        <w:pStyle w:val="15"/>
        <w:rPr>
          <w:rFonts w:ascii="Times New Roman" w:hAnsi="Times New Roman"/>
          <w:caps w:val="0"/>
          <w:lang w:eastAsia="zh-CN"/>
        </w:rPr>
      </w:pPr>
    </w:p>
    <w:p w14:paraId="0ADFB92F">
      <w:pPr>
        <w:spacing w:line="360" w:lineRule="auto"/>
        <w:outlineLvl w:val="2"/>
        <w:rPr>
          <w:rFonts w:ascii="Times New Roman" w:hAnsi="Times New Roman"/>
          <w:b/>
          <w:caps w:val="0"/>
          <w:sz w:val="24"/>
          <w:szCs w:val="20"/>
        </w:rPr>
      </w:pPr>
      <w:r>
        <w:rPr>
          <w:rFonts w:hint="eastAsia"/>
          <w:b/>
          <w:caps w:val="0"/>
          <w:sz w:val="24"/>
          <w:szCs w:val="20"/>
          <w:lang w:val="en-US" w:eastAsia="zh-CN"/>
        </w:rPr>
        <w:t>3</w:t>
      </w:r>
      <w:r>
        <w:rPr>
          <w:rFonts w:ascii="Times New Roman" w:hAnsi="Times New Roman"/>
          <w:b/>
          <w:caps w:val="0"/>
          <w:sz w:val="24"/>
          <w:szCs w:val="20"/>
          <w:lang w:val="en-US" w:eastAsia="zh-CN"/>
        </w:rPr>
        <w:t>.4</w:t>
      </w:r>
      <w:r>
        <w:rPr>
          <w:rFonts w:ascii="Times New Roman" w:hAnsi="Times New Roman"/>
          <w:b/>
          <w:caps w:val="0"/>
          <w:sz w:val="24"/>
          <w:szCs w:val="20"/>
        </w:rPr>
        <w:t>信用中国查询截图</w:t>
      </w:r>
    </w:p>
    <w:p w14:paraId="75E6A056">
      <w:pPr>
        <w:spacing w:line="360" w:lineRule="auto"/>
        <w:ind w:firstLine="630"/>
        <w:rPr>
          <w:rFonts w:ascii="Times New Roman" w:hAnsi="Times New Roman"/>
          <w:caps w:val="0"/>
          <w:sz w:val="24"/>
          <w:szCs w:val="24"/>
        </w:rPr>
      </w:pPr>
      <w:r>
        <w:rPr>
          <w:rFonts w:ascii="Times New Roman" w:hAnsi="Times New Roman"/>
          <w:caps w:val="0"/>
          <w:sz w:val="24"/>
          <w:szCs w:val="24"/>
        </w:rPr>
        <w:t>我公司未被人民法院列入失信被执行人和重大税收违法失信主体的信用中国官网截图。</w:t>
      </w:r>
    </w:p>
    <w:p w14:paraId="22F32726">
      <w:pPr>
        <w:jc w:val="center"/>
        <w:rPr>
          <w:rFonts w:ascii="Times New Roman" w:hAnsi="Times New Roman"/>
          <w:b/>
          <w:caps w:val="0"/>
          <w:sz w:val="24"/>
          <w:szCs w:val="24"/>
        </w:rPr>
      </w:pPr>
      <w:r>
        <w:rPr>
          <w:rFonts w:ascii="Times New Roman" w:hAnsi="Times New Roman"/>
          <w:b/>
          <w:caps w:val="0"/>
          <w:sz w:val="24"/>
          <w:szCs w:val="24"/>
        </w:rPr>
        <w:t>截图格式（失信被执行人的查询）：</w:t>
      </w:r>
      <w:r>
        <w:rPr>
          <w:rFonts w:ascii="Times New Roman" w:hAnsi="Times New Roman"/>
          <w:caps w:val="0"/>
        </w:rPr>
        <w:drawing>
          <wp:inline distT="0" distB="0" distL="0" distR="0">
            <wp:extent cx="6141720" cy="3200400"/>
            <wp:effectExtent l="0" t="0" r="1143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stretch>
                      <a:fillRect/>
                    </a:stretch>
                  </pic:blipFill>
                  <pic:spPr>
                    <a:xfrm>
                      <a:off x="0" y="0"/>
                      <a:ext cx="6141745" cy="3200400"/>
                    </a:xfrm>
                    <a:prstGeom prst="rect">
                      <a:avLst/>
                    </a:prstGeom>
                    <a:noFill/>
                    <a:ln>
                      <a:noFill/>
                    </a:ln>
                  </pic:spPr>
                </pic:pic>
              </a:graphicData>
            </a:graphic>
          </wp:inline>
        </w:drawing>
      </w:r>
      <w:r>
        <w:rPr>
          <w:rFonts w:ascii="Times New Roman" w:hAnsi="Times New Roman"/>
          <w:caps w:val="0"/>
        </w:rPr>
        <w:br w:type="page"/>
      </w:r>
      <w:r>
        <w:rPr>
          <w:rFonts w:ascii="Times New Roman" w:hAnsi="Times New Roman"/>
          <w:b/>
          <w:caps w:val="0"/>
          <w:sz w:val="24"/>
          <w:szCs w:val="24"/>
        </w:rPr>
        <w:t>截图格式（重大税收违法失信主体的查询）：</w:t>
      </w:r>
    </w:p>
    <w:p w14:paraId="3A1C904A">
      <w:pPr>
        <w:jc w:val="center"/>
        <w:rPr>
          <w:rFonts w:ascii="Times New Roman" w:hAnsi="Times New Roman"/>
          <w:caps w:val="0"/>
          <w:szCs w:val="24"/>
        </w:rPr>
      </w:pPr>
    </w:p>
    <w:p w14:paraId="3E9E25DF">
      <w:pPr>
        <w:jc w:val="center"/>
        <w:rPr>
          <w:rFonts w:ascii="Times New Roman" w:hAnsi="Times New Roman"/>
          <w:caps w:val="0"/>
          <w:szCs w:val="24"/>
        </w:rPr>
      </w:pPr>
      <w:r>
        <w:rPr>
          <w:rFonts w:ascii="Times New Roman" w:hAnsi="Times New Roman"/>
          <w:caps w:val="0"/>
        </w:rPr>
        <w:drawing>
          <wp:inline distT="0" distB="0" distL="0" distR="0">
            <wp:extent cx="6174105" cy="3124835"/>
            <wp:effectExtent l="0" t="0" r="17145" b="1841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stretch>
                      <a:fillRect/>
                    </a:stretch>
                  </pic:blipFill>
                  <pic:spPr>
                    <a:xfrm>
                      <a:off x="0" y="0"/>
                      <a:ext cx="6174156" cy="3125254"/>
                    </a:xfrm>
                    <a:prstGeom prst="rect">
                      <a:avLst/>
                    </a:prstGeom>
                    <a:noFill/>
                    <a:ln>
                      <a:noFill/>
                    </a:ln>
                  </pic:spPr>
                </pic:pic>
              </a:graphicData>
            </a:graphic>
          </wp:inline>
        </w:drawing>
      </w:r>
    </w:p>
    <w:p w14:paraId="669E4CA8">
      <w:pPr>
        <w:spacing w:line="360" w:lineRule="auto"/>
        <w:rPr>
          <w:rFonts w:ascii="Times New Roman" w:hAnsi="Times New Roman"/>
          <w:b/>
          <w:caps w:val="0"/>
          <w:sz w:val="24"/>
          <w:szCs w:val="20"/>
        </w:rPr>
      </w:pPr>
    </w:p>
    <w:p w14:paraId="1F9A6F89">
      <w:pPr>
        <w:spacing w:line="360" w:lineRule="auto"/>
        <w:rPr>
          <w:rFonts w:ascii="Times New Roman" w:hAnsi="Times New Roman"/>
          <w:b/>
          <w:caps w:val="0"/>
          <w:sz w:val="24"/>
          <w:szCs w:val="20"/>
        </w:rPr>
      </w:pPr>
    </w:p>
    <w:p w14:paraId="093B85B1">
      <w:pPr>
        <w:spacing w:line="360" w:lineRule="auto"/>
        <w:outlineLvl w:val="2"/>
        <w:rPr>
          <w:rFonts w:ascii="Times New Roman" w:hAnsi="Times New Roman"/>
          <w:b/>
          <w:caps w:val="0"/>
          <w:sz w:val="24"/>
          <w:szCs w:val="20"/>
        </w:rPr>
      </w:pPr>
      <w:r>
        <w:rPr>
          <w:rFonts w:hint="eastAsia"/>
          <w:b/>
          <w:caps w:val="0"/>
          <w:sz w:val="24"/>
          <w:szCs w:val="20"/>
          <w:lang w:val="en-US" w:eastAsia="zh-CN"/>
        </w:rPr>
        <w:t>3</w:t>
      </w:r>
      <w:r>
        <w:rPr>
          <w:rFonts w:ascii="Times New Roman" w:hAnsi="Times New Roman"/>
          <w:b/>
          <w:caps w:val="0"/>
          <w:sz w:val="24"/>
          <w:szCs w:val="20"/>
        </w:rPr>
        <w:t>.</w:t>
      </w:r>
      <w:r>
        <w:rPr>
          <w:rFonts w:hint="eastAsia" w:ascii="Times New Roman" w:hAnsi="Times New Roman"/>
          <w:b/>
          <w:caps w:val="0"/>
          <w:sz w:val="24"/>
          <w:szCs w:val="20"/>
          <w:lang w:val="en-US" w:eastAsia="zh-CN"/>
        </w:rPr>
        <w:t>5</w:t>
      </w:r>
      <w:r>
        <w:rPr>
          <w:rFonts w:ascii="Times New Roman" w:hAnsi="Times New Roman"/>
          <w:b/>
          <w:caps w:val="0"/>
          <w:sz w:val="24"/>
          <w:szCs w:val="20"/>
        </w:rPr>
        <w:t>国家企业信用信息公示系统查询截图</w:t>
      </w:r>
    </w:p>
    <w:p w14:paraId="129854D5">
      <w:pPr>
        <w:spacing w:line="360" w:lineRule="auto"/>
        <w:ind w:firstLine="630"/>
        <w:rPr>
          <w:rFonts w:ascii="Times New Roman" w:hAnsi="Times New Roman"/>
          <w:b/>
          <w:caps w:val="0"/>
          <w:sz w:val="24"/>
          <w:szCs w:val="24"/>
        </w:rPr>
      </w:pPr>
      <w:r>
        <w:rPr>
          <w:rFonts w:ascii="Times New Roman" w:hAnsi="Times New Roman"/>
          <w:caps w:val="0"/>
          <w:sz w:val="24"/>
          <w:szCs w:val="24"/>
        </w:rPr>
        <w:t>我公司未被列入严重违法失信企业名单的截图（加盖供应商单位章）。</w:t>
      </w:r>
    </w:p>
    <w:p w14:paraId="13B9A3E9">
      <w:pPr>
        <w:spacing w:line="360" w:lineRule="auto"/>
        <w:rPr>
          <w:rFonts w:ascii="Times New Roman" w:hAnsi="Times New Roman"/>
          <w:b/>
          <w:caps w:val="0"/>
          <w:sz w:val="24"/>
          <w:szCs w:val="20"/>
        </w:rPr>
      </w:pPr>
      <w:r>
        <w:rPr>
          <w:rFonts w:ascii="Times New Roman" w:hAnsi="Times New Roman"/>
          <w:caps w:val="0"/>
        </w:rPr>
        <w:drawing>
          <wp:inline distT="0" distB="0" distL="0" distR="0">
            <wp:extent cx="6177915" cy="2032635"/>
            <wp:effectExtent l="0" t="0" r="13335" b="571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6178042" cy="2032635"/>
                    </a:xfrm>
                    <a:prstGeom prst="rect">
                      <a:avLst/>
                    </a:prstGeom>
                    <a:noFill/>
                    <a:ln>
                      <a:noFill/>
                    </a:ln>
                  </pic:spPr>
                </pic:pic>
              </a:graphicData>
            </a:graphic>
          </wp:inline>
        </w:drawing>
      </w:r>
    </w:p>
    <w:p w14:paraId="24F6980C">
      <w:pPr>
        <w:spacing w:line="360" w:lineRule="auto"/>
        <w:rPr>
          <w:rFonts w:ascii="Times New Roman" w:hAnsi="Times New Roman"/>
          <w:b/>
          <w:caps w:val="0"/>
          <w:sz w:val="24"/>
          <w:szCs w:val="20"/>
        </w:rPr>
      </w:pPr>
    </w:p>
    <w:p w14:paraId="5AD8ACF8">
      <w:pPr>
        <w:spacing w:line="360" w:lineRule="auto"/>
        <w:rPr>
          <w:rFonts w:ascii="Times New Roman" w:hAnsi="Times New Roman"/>
          <w:b/>
          <w:caps w:val="0"/>
          <w:sz w:val="24"/>
          <w:szCs w:val="20"/>
        </w:rPr>
      </w:pPr>
    </w:p>
    <w:p w14:paraId="44F6D975">
      <w:pPr>
        <w:spacing w:line="360" w:lineRule="auto"/>
        <w:outlineLvl w:val="2"/>
        <w:rPr>
          <w:rFonts w:ascii="Times New Roman" w:hAnsi="Times New Roman"/>
          <w:b/>
          <w:caps w:val="0"/>
          <w:sz w:val="24"/>
          <w:szCs w:val="20"/>
        </w:rPr>
      </w:pPr>
      <w:bookmarkStart w:id="78" w:name="_Toc516235965"/>
      <w:bookmarkStart w:id="79" w:name="_Toc438399227"/>
      <w:r>
        <w:rPr>
          <w:rFonts w:hint="eastAsia"/>
          <w:b/>
          <w:caps w:val="0"/>
          <w:sz w:val="24"/>
          <w:szCs w:val="20"/>
          <w:lang w:val="en-US" w:eastAsia="zh-CN"/>
        </w:rPr>
        <w:t>3</w:t>
      </w:r>
      <w:r>
        <w:rPr>
          <w:rFonts w:ascii="Times New Roman" w:hAnsi="Times New Roman"/>
          <w:b/>
          <w:caps w:val="0"/>
          <w:sz w:val="24"/>
          <w:szCs w:val="20"/>
        </w:rPr>
        <w:t>.</w:t>
      </w:r>
      <w:r>
        <w:rPr>
          <w:rFonts w:hint="eastAsia"/>
          <w:b/>
          <w:caps w:val="0"/>
          <w:sz w:val="24"/>
          <w:szCs w:val="20"/>
          <w:lang w:val="en-US" w:eastAsia="zh-CN"/>
        </w:rPr>
        <w:t>6军队网</w:t>
      </w:r>
      <w:r>
        <w:rPr>
          <w:rFonts w:ascii="Times New Roman" w:hAnsi="Times New Roman"/>
          <w:b/>
          <w:caps w:val="0"/>
          <w:sz w:val="24"/>
          <w:szCs w:val="20"/>
        </w:rPr>
        <w:t>系统查询截图</w:t>
      </w:r>
    </w:p>
    <w:p w14:paraId="6D798E99">
      <w:pPr>
        <w:spacing w:line="360" w:lineRule="auto"/>
        <w:jc w:val="left"/>
        <w:outlineLvl w:val="2"/>
        <w:rPr>
          <w:rFonts w:ascii="Times New Roman" w:hAnsi="Times New Roman"/>
          <w:b/>
          <w:caps w:val="0"/>
          <w:sz w:val="24"/>
          <w:szCs w:val="20"/>
        </w:rPr>
      </w:pPr>
      <w:r>
        <w:rPr>
          <w:rFonts w:ascii="宋体" w:hAnsi="宋体" w:eastAsia="宋体" w:cs="宋体"/>
          <w:sz w:val="24"/>
          <w:szCs w:val="24"/>
        </w:rPr>
        <w:t>我公司未被军队采购平台列入失信主体、黑名单的查询截图（加盖供应商公章）。</w:t>
      </w:r>
      <w:r>
        <w:rPr>
          <w:rFonts w:ascii="Times New Roman" w:hAnsi="Times New Roman"/>
          <w:b/>
          <w:caps w:val="0"/>
          <w:sz w:val="24"/>
          <w:szCs w:val="20"/>
        </w:rPr>
        <w:br w:type="page"/>
      </w:r>
      <w:bookmarkEnd w:id="78"/>
      <w:bookmarkEnd w:id="79"/>
      <w:bookmarkStart w:id="80" w:name="_Toc438399229"/>
      <w:bookmarkStart w:id="81" w:name="_Toc516235967"/>
      <w:r>
        <w:rPr>
          <w:rFonts w:hint="eastAsia"/>
          <w:b/>
          <w:caps w:val="0"/>
          <w:sz w:val="24"/>
          <w:szCs w:val="20"/>
          <w:lang w:val="en-US" w:eastAsia="zh-CN"/>
        </w:rPr>
        <w:t>3</w:t>
      </w:r>
      <w:r>
        <w:rPr>
          <w:rFonts w:ascii="Times New Roman" w:hAnsi="Times New Roman"/>
          <w:b/>
          <w:caps w:val="0"/>
          <w:sz w:val="24"/>
          <w:szCs w:val="20"/>
        </w:rPr>
        <w:t>.</w:t>
      </w:r>
      <w:bookmarkEnd w:id="80"/>
      <w:bookmarkEnd w:id="81"/>
      <w:r>
        <w:rPr>
          <w:rFonts w:hint="eastAsia"/>
          <w:b/>
          <w:caps w:val="0"/>
          <w:sz w:val="24"/>
          <w:szCs w:val="20"/>
          <w:lang w:val="en-US" w:eastAsia="zh-CN"/>
        </w:rPr>
        <w:t>7</w:t>
      </w:r>
      <w:r>
        <w:rPr>
          <w:rFonts w:ascii="Times New Roman" w:hAnsi="Times New Roman"/>
          <w:b/>
          <w:caps w:val="0"/>
          <w:sz w:val="24"/>
          <w:szCs w:val="20"/>
        </w:rPr>
        <w:t>承诺函</w:t>
      </w:r>
    </w:p>
    <w:p w14:paraId="3B6BACEC">
      <w:pPr>
        <w:spacing w:line="360" w:lineRule="auto"/>
        <w:rPr>
          <w:rFonts w:hint="eastAsia" w:ascii="Times New Roman" w:hAnsi="Times New Roman" w:eastAsia="宋体"/>
          <w:bCs/>
          <w:caps w:val="0"/>
          <w:sz w:val="24"/>
          <w:szCs w:val="24"/>
          <w:lang w:eastAsia="zh-CN"/>
        </w:rPr>
      </w:pPr>
      <w:bookmarkStart w:id="82" w:name="_Toc516235968"/>
      <w:bookmarkStart w:id="83" w:name="_Toc438399230"/>
      <w:r>
        <w:rPr>
          <w:rFonts w:ascii="Times New Roman" w:hAnsi="Times New Roman"/>
          <w:caps w:val="0"/>
          <w:sz w:val="24"/>
          <w:szCs w:val="24"/>
        </w:rPr>
        <w:t>致：</w:t>
      </w:r>
      <w:r>
        <w:rPr>
          <w:rFonts w:hint="eastAsia"/>
          <w:bCs/>
          <w:caps w:val="0"/>
          <w:sz w:val="24"/>
          <w:szCs w:val="24"/>
          <w:lang w:eastAsia="zh-CN"/>
        </w:rPr>
        <w:t>苏州一〇〇医院</w:t>
      </w:r>
    </w:p>
    <w:p w14:paraId="256D6B2C">
      <w:pPr>
        <w:spacing w:line="360" w:lineRule="auto"/>
        <w:ind w:firstLine="480"/>
        <w:rPr>
          <w:rFonts w:ascii="Times New Roman" w:hAnsi="Times New Roman"/>
          <w:bCs/>
          <w:caps w:val="0"/>
          <w:sz w:val="24"/>
          <w:szCs w:val="24"/>
        </w:rPr>
      </w:pPr>
      <w:r>
        <w:rPr>
          <w:rFonts w:ascii="Times New Roman" w:hAnsi="Times New Roman"/>
          <w:caps w:val="0"/>
          <w:sz w:val="24"/>
        </w:rPr>
        <w:t>我公司承诺：</w:t>
      </w:r>
    </w:p>
    <w:p w14:paraId="22D4FE75">
      <w:pPr>
        <w:spacing w:line="360" w:lineRule="auto"/>
        <w:ind w:firstLine="480"/>
        <w:rPr>
          <w:rFonts w:ascii="Times New Roman" w:hAnsi="Times New Roman"/>
          <w:bCs/>
          <w:caps w:val="0"/>
          <w:sz w:val="24"/>
          <w:szCs w:val="24"/>
        </w:rPr>
      </w:pPr>
      <w:r>
        <w:rPr>
          <w:rFonts w:ascii="Times New Roman" w:hAnsi="Times New Roman"/>
          <w:bCs/>
          <w:caps w:val="0"/>
          <w:sz w:val="24"/>
          <w:szCs w:val="24"/>
        </w:rPr>
        <w:t>1.具有独立承担民事责任的能力；</w:t>
      </w:r>
    </w:p>
    <w:p w14:paraId="1C3E2D13">
      <w:pPr>
        <w:spacing w:line="360" w:lineRule="auto"/>
        <w:ind w:firstLine="480"/>
        <w:rPr>
          <w:rFonts w:ascii="Times New Roman" w:hAnsi="Times New Roman"/>
          <w:bCs/>
          <w:caps w:val="0"/>
          <w:sz w:val="24"/>
          <w:szCs w:val="24"/>
        </w:rPr>
      </w:pPr>
      <w:r>
        <w:rPr>
          <w:rFonts w:ascii="Times New Roman" w:hAnsi="Times New Roman"/>
          <w:bCs/>
          <w:caps w:val="0"/>
          <w:sz w:val="24"/>
          <w:szCs w:val="24"/>
        </w:rPr>
        <w:t>2.具有履行合同必需的设备和专业技术能力；</w:t>
      </w:r>
    </w:p>
    <w:p w14:paraId="568789C4">
      <w:pPr>
        <w:spacing w:line="360" w:lineRule="auto"/>
        <w:ind w:firstLine="480"/>
        <w:rPr>
          <w:rFonts w:hint="eastAsia" w:ascii="Times New Roman" w:hAnsi="Times New Roman" w:eastAsia="宋体"/>
          <w:bCs/>
          <w:caps w:val="0"/>
          <w:sz w:val="24"/>
          <w:szCs w:val="24"/>
          <w:lang w:eastAsia="zh-CN"/>
        </w:rPr>
      </w:pPr>
      <w:r>
        <w:rPr>
          <w:rFonts w:ascii="Times New Roman" w:hAnsi="Times New Roman"/>
          <w:bCs/>
          <w:caps w:val="0"/>
          <w:sz w:val="24"/>
          <w:szCs w:val="24"/>
          <w:lang w:val="en-US" w:eastAsia="zh-CN"/>
        </w:rPr>
        <w:t>3</w:t>
      </w:r>
      <w:r>
        <w:rPr>
          <w:rFonts w:ascii="Times New Roman" w:hAnsi="Times New Roman"/>
          <w:bCs/>
          <w:caps w:val="0"/>
          <w:sz w:val="24"/>
          <w:szCs w:val="24"/>
        </w:rPr>
        <w:t>.</w:t>
      </w:r>
      <w:r>
        <w:rPr>
          <w:rFonts w:hint="eastAsia"/>
          <w:caps w:val="0"/>
          <w:sz w:val="24"/>
          <w:szCs w:val="24"/>
          <w:lang w:eastAsia="zh-CN" w:bidi="he-IL"/>
        </w:rPr>
        <w:t>参与本次采购活动前三年内，经营活动不存在重大违法违规记录。</w:t>
      </w:r>
    </w:p>
    <w:p w14:paraId="5D1BE290">
      <w:pPr>
        <w:spacing w:line="360" w:lineRule="auto"/>
        <w:ind w:firstLine="480"/>
        <w:rPr>
          <w:rFonts w:ascii="Times New Roman" w:hAnsi="Times New Roman"/>
          <w:bCs/>
          <w:caps w:val="0"/>
          <w:sz w:val="24"/>
          <w:szCs w:val="24"/>
        </w:rPr>
      </w:pPr>
      <w:r>
        <w:rPr>
          <w:rFonts w:hint="eastAsia" w:ascii="Times New Roman" w:hAnsi="Times New Roman"/>
          <w:bCs/>
          <w:caps w:val="0"/>
          <w:sz w:val="24"/>
          <w:szCs w:val="24"/>
          <w:lang w:val="en-US" w:eastAsia="zh-CN"/>
        </w:rPr>
        <w:t>4.</w:t>
      </w:r>
      <w:r>
        <w:rPr>
          <w:rFonts w:ascii="Times New Roman" w:hAnsi="Times New Roman"/>
          <w:bCs/>
          <w:caps w:val="0"/>
          <w:sz w:val="24"/>
          <w:szCs w:val="24"/>
        </w:rPr>
        <w:t>与</w:t>
      </w:r>
      <w:r>
        <w:rPr>
          <w:rFonts w:ascii="Times New Roman" w:hAnsi="Times New Roman"/>
          <w:caps w:val="0"/>
          <w:sz w:val="24"/>
          <w:szCs w:val="24"/>
        </w:rPr>
        <w:t>我</w:t>
      </w:r>
      <w:r>
        <w:rPr>
          <w:rFonts w:ascii="Times New Roman" w:hAnsi="Times New Roman"/>
          <w:bCs/>
          <w:caps w:val="0"/>
          <w:sz w:val="24"/>
          <w:szCs w:val="24"/>
        </w:rPr>
        <w:t>单位负责人为同一人或者存在直接控股、管理关系的不同单位，没有参加此次响应；</w:t>
      </w:r>
    </w:p>
    <w:p w14:paraId="054CBD61">
      <w:pPr>
        <w:spacing w:line="360" w:lineRule="auto"/>
        <w:ind w:firstLine="480"/>
        <w:rPr>
          <w:rFonts w:ascii="Times New Roman" w:hAnsi="Times New Roman"/>
          <w:bCs/>
          <w:caps w:val="0"/>
          <w:sz w:val="24"/>
          <w:szCs w:val="24"/>
        </w:rPr>
      </w:pPr>
      <w:r>
        <w:rPr>
          <w:rFonts w:ascii="Times New Roman" w:hAnsi="Times New Roman"/>
          <w:bCs/>
          <w:caps w:val="0"/>
          <w:sz w:val="24"/>
          <w:szCs w:val="24"/>
          <w:lang w:val="en-US" w:eastAsia="zh-CN"/>
        </w:rPr>
        <w:t>5</w:t>
      </w:r>
      <w:r>
        <w:rPr>
          <w:rFonts w:ascii="Times New Roman" w:hAnsi="Times New Roman"/>
          <w:bCs/>
          <w:caps w:val="0"/>
          <w:sz w:val="24"/>
          <w:szCs w:val="24"/>
        </w:rPr>
        <w:t>.我单位近两年（202</w:t>
      </w:r>
      <w:r>
        <w:rPr>
          <w:rFonts w:hint="eastAsia"/>
          <w:bCs/>
          <w:caps w:val="0"/>
          <w:sz w:val="24"/>
          <w:szCs w:val="24"/>
          <w:lang w:val="en-US" w:eastAsia="zh-CN"/>
        </w:rPr>
        <w:t>4</w:t>
      </w:r>
      <w:r>
        <w:rPr>
          <w:rFonts w:ascii="Times New Roman" w:hAnsi="Times New Roman"/>
          <w:bCs/>
          <w:caps w:val="0"/>
          <w:sz w:val="24"/>
          <w:szCs w:val="24"/>
        </w:rPr>
        <w:t>年1月1日至今）不存在转包和非法分包行为；</w:t>
      </w:r>
    </w:p>
    <w:p w14:paraId="6CFF8A44">
      <w:pPr>
        <w:spacing w:line="360" w:lineRule="auto"/>
        <w:ind w:firstLine="480"/>
        <w:rPr>
          <w:rFonts w:ascii="Times New Roman" w:hAnsi="Times New Roman"/>
          <w:bCs/>
          <w:caps w:val="0"/>
          <w:sz w:val="24"/>
          <w:szCs w:val="24"/>
        </w:rPr>
      </w:pPr>
      <w:r>
        <w:rPr>
          <w:rFonts w:ascii="Times New Roman" w:hAnsi="Times New Roman"/>
          <w:bCs/>
          <w:caps w:val="0"/>
          <w:sz w:val="24"/>
          <w:szCs w:val="24"/>
          <w:lang w:val="en-US" w:eastAsia="zh-CN"/>
        </w:rPr>
        <w:t>6</w:t>
      </w:r>
      <w:r>
        <w:rPr>
          <w:rFonts w:ascii="Times New Roman" w:hAnsi="Times New Roman"/>
          <w:bCs/>
          <w:caps w:val="0"/>
          <w:sz w:val="24"/>
          <w:szCs w:val="24"/>
        </w:rPr>
        <w:t>.我单位非联合体响应。</w:t>
      </w:r>
    </w:p>
    <w:p w14:paraId="24A47063">
      <w:pPr>
        <w:spacing w:line="360" w:lineRule="auto"/>
        <w:ind w:firstLine="480"/>
        <w:rPr>
          <w:rFonts w:ascii="Times New Roman" w:hAnsi="Times New Roman"/>
          <w:bCs/>
          <w:caps w:val="0"/>
          <w:sz w:val="24"/>
          <w:szCs w:val="24"/>
        </w:rPr>
      </w:pPr>
    </w:p>
    <w:p w14:paraId="08B48EA8">
      <w:pPr>
        <w:spacing w:line="360" w:lineRule="auto"/>
        <w:ind w:firstLine="480"/>
        <w:rPr>
          <w:rFonts w:ascii="Times New Roman" w:hAnsi="Times New Roman"/>
          <w:caps w:val="0"/>
          <w:sz w:val="24"/>
          <w:szCs w:val="24"/>
        </w:rPr>
      </w:pPr>
    </w:p>
    <w:p w14:paraId="4A3323DE">
      <w:pPr>
        <w:spacing w:line="360" w:lineRule="auto"/>
        <w:ind w:firstLine="480"/>
        <w:rPr>
          <w:rFonts w:ascii="Times New Roman" w:hAnsi="Times New Roman"/>
          <w:caps w:val="0"/>
          <w:sz w:val="24"/>
          <w:szCs w:val="24"/>
        </w:rPr>
      </w:pPr>
    </w:p>
    <w:p w14:paraId="0E6A51CB">
      <w:pPr>
        <w:spacing w:line="360" w:lineRule="auto"/>
        <w:ind w:firstLine="480"/>
        <w:rPr>
          <w:rFonts w:ascii="Times New Roman" w:hAnsi="Times New Roman"/>
          <w:caps w:val="0"/>
          <w:sz w:val="24"/>
          <w:szCs w:val="24"/>
        </w:rPr>
      </w:pPr>
    </w:p>
    <w:p w14:paraId="250BCC1E">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供应商名称：</w:t>
      </w:r>
      <w:r>
        <w:rPr>
          <w:rFonts w:ascii="Times New Roman" w:hAnsi="Times New Roman"/>
          <w:caps w:val="0"/>
          <w:sz w:val="24"/>
          <w:szCs w:val="28"/>
          <w:u w:val="single"/>
        </w:rPr>
        <w:t xml:space="preserve">                             </w:t>
      </w:r>
      <w:r>
        <w:rPr>
          <w:rFonts w:ascii="Times New Roman" w:hAnsi="Times New Roman"/>
          <w:caps w:val="0"/>
          <w:sz w:val="24"/>
          <w:szCs w:val="28"/>
        </w:rPr>
        <w:t>(盖单位章)</w:t>
      </w:r>
    </w:p>
    <w:p w14:paraId="51F2A5D5">
      <w:pPr>
        <w:tabs>
          <w:tab w:val="left" w:leader="underscore" w:pos="2880"/>
        </w:tabs>
        <w:spacing w:line="360" w:lineRule="auto"/>
        <w:ind w:firstLine="480"/>
        <w:rPr>
          <w:rFonts w:ascii="Times New Roman" w:hAnsi="Times New Roman"/>
          <w:caps w:val="0"/>
          <w:sz w:val="24"/>
          <w:szCs w:val="28"/>
        </w:rPr>
      </w:pPr>
    </w:p>
    <w:p w14:paraId="35FCDFE4">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法定代表人或其委托代理人：</w:t>
      </w:r>
      <w:r>
        <w:rPr>
          <w:rFonts w:ascii="Times New Roman" w:hAnsi="Times New Roman"/>
          <w:caps w:val="0"/>
          <w:sz w:val="24"/>
          <w:szCs w:val="28"/>
          <w:u w:val="single"/>
        </w:rPr>
        <w:t xml:space="preserve">                           </w:t>
      </w:r>
      <w:r>
        <w:rPr>
          <w:rFonts w:ascii="Times New Roman" w:hAnsi="Times New Roman"/>
          <w:caps w:val="0"/>
          <w:sz w:val="24"/>
          <w:szCs w:val="28"/>
        </w:rPr>
        <w:t xml:space="preserve">(签字或签章) </w:t>
      </w:r>
    </w:p>
    <w:p w14:paraId="39F06936">
      <w:pPr>
        <w:tabs>
          <w:tab w:val="left" w:leader="underscore" w:pos="2880"/>
        </w:tabs>
        <w:spacing w:line="360" w:lineRule="auto"/>
        <w:ind w:firstLine="480"/>
        <w:rPr>
          <w:rFonts w:ascii="Times New Roman" w:hAnsi="Times New Roman"/>
          <w:caps w:val="0"/>
          <w:sz w:val="24"/>
          <w:szCs w:val="28"/>
        </w:rPr>
      </w:pPr>
    </w:p>
    <w:p w14:paraId="7FB89C67">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日期：</w:t>
      </w:r>
      <w:r>
        <w:rPr>
          <w:rFonts w:hint="eastAsia"/>
          <w:caps w:val="0"/>
          <w:sz w:val="24"/>
          <w:szCs w:val="28"/>
          <w:lang w:eastAsia="zh-CN"/>
        </w:rPr>
        <w:t>2026</w:t>
      </w:r>
      <w:r>
        <w:rPr>
          <w:rFonts w:hint="eastAsia" w:ascii="Times New Roman" w:hAnsi="Times New Roman"/>
          <w:caps w:val="0"/>
          <w:sz w:val="24"/>
          <w:szCs w:val="28"/>
          <w:lang w:eastAsia="zh-CN"/>
        </w:rPr>
        <w:t>年</w:t>
      </w:r>
      <w:r>
        <w:rPr>
          <w:rFonts w:ascii="Times New Roman" w:hAnsi="Times New Roman"/>
          <w:caps w:val="0"/>
          <w:sz w:val="24"/>
          <w:szCs w:val="28"/>
          <w:u w:val="single"/>
        </w:rPr>
        <w:t xml:space="preserve">     </w:t>
      </w:r>
      <w:r>
        <w:rPr>
          <w:rFonts w:ascii="Times New Roman" w:hAnsi="Times New Roman"/>
          <w:caps w:val="0"/>
          <w:sz w:val="24"/>
          <w:szCs w:val="28"/>
        </w:rPr>
        <w:t>月</w:t>
      </w:r>
      <w:r>
        <w:rPr>
          <w:rFonts w:ascii="Times New Roman" w:hAnsi="Times New Roman"/>
          <w:caps w:val="0"/>
          <w:sz w:val="24"/>
          <w:szCs w:val="28"/>
          <w:u w:val="single"/>
        </w:rPr>
        <w:t xml:space="preserve">     </w:t>
      </w:r>
      <w:r>
        <w:rPr>
          <w:rFonts w:ascii="Times New Roman" w:hAnsi="Times New Roman"/>
          <w:caps w:val="0"/>
          <w:sz w:val="24"/>
          <w:szCs w:val="28"/>
        </w:rPr>
        <w:t>日</w:t>
      </w:r>
    </w:p>
    <w:p w14:paraId="3C00D1F9">
      <w:pPr>
        <w:spacing w:line="360" w:lineRule="auto"/>
        <w:jc w:val="left"/>
        <w:rPr>
          <w:rFonts w:ascii="Times New Roman" w:hAnsi="Times New Roman"/>
          <w:caps w:val="0"/>
          <w:szCs w:val="24"/>
        </w:rPr>
      </w:pPr>
    </w:p>
    <w:p w14:paraId="4E059C7F">
      <w:pPr>
        <w:jc w:val="center"/>
        <w:rPr>
          <w:rFonts w:ascii="Times New Roman" w:hAnsi="Times New Roman"/>
          <w:caps w:val="0"/>
          <w:szCs w:val="24"/>
        </w:rPr>
      </w:pPr>
    </w:p>
    <w:p w14:paraId="16DC39D4">
      <w:pPr>
        <w:spacing w:line="360" w:lineRule="auto"/>
        <w:jc w:val="left"/>
        <w:rPr>
          <w:rFonts w:ascii="Times New Roman" w:hAnsi="Times New Roman"/>
          <w:caps w:val="0"/>
          <w:szCs w:val="24"/>
        </w:rPr>
      </w:pPr>
    </w:p>
    <w:p w14:paraId="15D6D77B">
      <w:pPr>
        <w:spacing w:line="360" w:lineRule="auto"/>
        <w:jc w:val="left"/>
        <w:rPr>
          <w:rFonts w:ascii="Times New Roman" w:hAnsi="Times New Roman"/>
          <w:caps w:val="0"/>
          <w:szCs w:val="24"/>
        </w:rPr>
      </w:pPr>
    </w:p>
    <w:p w14:paraId="7EDBCE91">
      <w:pPr>
        <w:pStyle w:val="4"/>
        <w:keepNext w:val="0"/>
        <w:keepLines w:val="0"/>
        <w:widowControl/>
        <w:suppressLineNumbers w:val="0"/>
      </w:pPr>
      <w:r>
        <w:rPr>
          <w:rFonts w:ascii="Times New Roman" w:hAnsi="Times New Roman"/>
          <w:b/>
          <w:caps w:val="0"/>
          <w:sz w:val="24"/>
          <w:szCs w:val="20"/>
          <w:lang w:val="en-US" w:eastAsia="zh-CN"/>
        </w:rPr>
        <w:br w:type="page"/>
      </w:r>
      <w:r>
        <w:rPr>
          <w:rFonts w:hint="eastAsia" w:ascii="Times New Roman" w:hAnsi="Times New Roman"/>
          <w:b/>
          <w:caps w:val="0"/>
          <w:sz w:val="24"/>
          <w:szCs w:val="20"/>
          <w:lang w:val="en-US" w:eastAsia="zh-CN"/>
        </w:rPr>
        <w:t>3</w:t>
      </w:r>
      <w:r>
        <w:rPr>
          <w:rFonts w:ascii="Times New Roman" w:hAnsi="Times New Roman"/>
          <w:b/>
          <w:caps w:val="0"/>
          <w:sz w:val="24"/>
          <w:szCs w:val="20"/>
        </w:rPr>
        <w:t>.</w:t>
      </w:r>
      <w:r>
        <w:rPr>
          <w:rFonts w:hint="eastAsia"/>
          <w:b/>
          <w:caps w:val="0"/>
          <w:sz w:val="24"/>
          <w:szCs w:val="20"/>
          <w:lang w:val="en-US" w:eastAsia="zh-CN"/>
        </w:rPr>
        <w:t>8</w:t>
      </w:r>
      <w:bookmarkEnd w:id="82"/>
      <w:bookmarkEnd w:id="83"/>
      <w:bookmarkStart w:id="84" w:name="_Toc516235970"/>
      <w:bookmarkStart w:id="85" w:name="_Toc438399232"/>
      <w:bookmarkStart w:id="86" w:name="_Toc41834140"/>
      <w:r>
        <w:t xml:space="preserve"> 履约保证金承诺函</w:t>
      </w:r>
    </w:p>
    <w:p w14:paraId="01385FEC">
      <w:pPr>
        <w:tabs>
          <w:tab w:val="left" w:pos="1236"/>
        </w:tabs>
        <w:spacing w:line="360" w:lineRule="auto"/>
        <w:ind w:firstLine="480"/>
        <w:rPr>
          <w:rFonts w:hint="eastAsia"/>
          <w:caps w:val="0"/>
          <w:sz w:val="24"/>
          <w:szCs w:val="24"/>
          <w:lang w:val="en-US" w:eastAsia="zh-CN"/>
        </w:rPr>
      </w:pPr>
      <w:r>
        <w:rPr>
          <w:rFonts w:hint="eastAsia"/>
          <w:caps w:val="0"/>
          <w:sz w:val="24"/>
          <w:szCs w:val="24"/>
          <w:lang w:val="en-US" w:eastAsia="zh-CN"/>
        </w:rPr>
        <w:t xml:space="preserve">致：苏州一〇〇医院 </w:t>
      </w:r>
    </w:p>
    <w:p w14:paraId="31B79E84">
      <w:pPr>
        <w:tabs>
          <w:tab w:val="left" w:pos="1236"/>
        </w:tabs>
        <w:spacing w:line="360" w:lineRule="auto"/>
        <w:ind w:firstLine="480"/>
        <w:rPr>
          <w:rFonts w:hint="eastAsia"/>
          <w:caps w:val="0"/>
          <w:sz w:val="24"/>
          <w:szCs w:val="24"/>
          <w:lang w:val="en-US" w:eastAsia="zh-CN"/>
        </w:rPr>
      </w:pPr>
      <w:r>
        <w:rPr>
          <w:rFonts w:hint="eastAsia"/>
          <w:caps w:val="0"/>
          <w:sz w:val="24"/>
          <w:szCs w:val="24"/>
          <w:lang w:val="en-US" w:eastAsia="zh-CN"/>
        </w:rPr>
        <w:t>我方作为苏州一〇〇医院电梯维保服务项目（项目编号：SZ100-FW-2026004）响应供应商，郑重作出如下承诺：</w:t>
      </w:r>
    </w:p>
    <w:p w14:paraId="24A44130">
      <w:pPr>
        <w:tabs>
          <w:tab w:val="left" w:pos="1236"/>
        </w:tabs>
        <w:spacing w:line="360" w:lineRule="auto"/>
        <w:ind w:firstLine="480"/>
        <w:rPr>
          <w:rFonts w:hint="eastAsia"/>
          <w:caps w:val="0"/>
          <w:sz w:val="24"/>
          <w:szCs w:val="24"/>
          <w:lang w:val="en-US" w:eastAsia="zh-CN"/>
        </w:rPr>
      </w:pPr>
      <w:r>
        <w:rPr>
          <w:rFonts w:hint="eastAsia"/>
          <w:caps w:val="0"/>
          <w:sz w:val="24"/>
          <w:szCs w:val="24"/>
          <w:lang w:val="en-US" w:eastAsia="zh-CN"/>
        </w:rPr>
        <w:t>若我方为本项目成交供应商，将在收到成交通知书 3 个工作日内，以公对公转账形式足额缴纳合同总金额 10% 履约保证金；</w:t>
      </w:r>
    </w:p>
    <w:p w14:paraId="5AA67CA3">
      <w:pPr>
        <w:tabs>
          <w:tab w:val="left" w:pos="1236"/>
        </w:tabs>
        <w:spacing w:line="360" w:lineRule="auto"/>
        <w:ind w:firstLine="480"/>
        <w:rPr>
          <w:rFonts w:hint="eastAsia"/>
          <w:caps w:val="0"/>
          <w:sz w:val="24"/>
          <w:szCs w:val="24"/>
          <w:lang w:val="en-US" w:eastAsia="zh-CN"/>
        </w:rPr>
      </w:pPr>
      <w:r>
        <w:rPr>
          <w:rFonts w:hint="eastAsia"/>
          <w:caps w:val="0"/>
          <w:sz w:val="24"/>
          <w:szCs w:val="24"/>
          <w:lang w:val="en-US" w:eastAsia="zh-CN"/>
        </w:rPr>
        <w:t>我方充分知晓履约保证金仅支持公对公转账，不接受银行保函等其他担保形式。</w:t>
      </w:r>
    </w:p>
    <w:p w14:paraId="037F8EE4">
      <w:pPr>
        <w:tabs>
          <w:tab w:val="left" w:pos="1236"/>
        </w:tabs>
        <w:spacing w:line="360" w:lineRule="auto"/>
        <w:ind w:firstLine="480"/>
        <w:rPr>
          <w:rFonts w:hint="eastAsia"/>
          <w:caps w:val="0"/>
          <w:sz w:val="24"/>
          <w:szCs w:val="24"/>
          <w:lang w:val="en-US" w:eastAsia="zh-CN"/>
        </w:rPr>
      </w:pPr>
      <w:r>
        <w:rPr>
          <w:rFonts w:hint="eastAsia"/>
          <w:caps w:val="0"/>
          <w:sz w:val="24"/>
          <w:szCs w:val="24"/>
          <w:lang w:val="en-US" w:eastAsia="zh-CN"/>
        </w:rPr>
        <w:t>我方知晓保证金需待 2 年维保服务全部期满、整体验收合格后 30 个工作日无息全额退还，自愿接受甲方依据合同约定扣除相应违约金及损失赔偿；</w:t>
      </w:r>
    </w:p>
    <w:p w14:paraId="46FD1538">
      <w:pPr>
        <w:tabs>
          <w:tab w:val="left" w:pos="1236"/>
        </w:tabs>
        <w:spacing w:line="360" w:lineRule="auto"/>
        <w:ind w:firstLine="480"/>
        <w:rPr>
          <w:rFonts w:hint="eastAsia"/>
          <w:caps w:val="0"/>
          <w:sz w:val="24"/>
          <w:szCs w:val="24"/>
          <w:lang w:val="en-US" w:eastAsia="zh-CN"/>
        </w:rPr>
      </w:pPr>
      <w:r>
        <w:rPr>
          <w:rFonts w:hint="eastAsia"/>
          <w:caps w:val="0"/>
          <w:sz w:val="24"/>
          <w:szCs w:val="24"/>
          <w:lang w:val="en-US" w:eastAsia="zh-CN"/>
        </w:rPr>
        <w:t>若我方逾期未足额缴纳履约保证金，自愿放弃本项目成交资格，不向采购人主张任何补偿、异议。</w:t>
      </w:r>
    </w:p>
    <w:p w14:paraId="6EC5018A">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供应商名称：</w:t>
      </w:r>
      <w:r>
        <w:rPr>
          <w:rFonts w:ascii="Times New Roman" w:hAnsi="Times New Roman"/>
          <w:caps w:val="0"/>
          <w:sz w:val="24"/>
          <w:szCs w:val="28"/>
          <w:u w:val="single"/>
        </w:rPr>
        <w:t xml:space="preserve">                             </w:t>
      </w:r>
      <w:r>
        <w:rPr>
          <w:rFonts w:ascii="Times New Roman" w:hAnsi="Times New Roman"/>
          <w:caps w:val="0"/>
          <w:sz w:val="24"/>
          <w:szCs w:val="28"/>
        </w:rPr>
        <w:t>(盖单位章)</w:t>
      </w:r>
    </w:p>
    <w:p w14:paraId="78F5A6DD">
      <w:pPr>
        <w:tabs>
          <w:tab w:val="left" w:leader="underscore" w:pos="2880"/>
        </w:tabs>
        <w:spacing w:line="360" w:lineRule="auto"/>
        <w:ind w:firstLine="480"/>
        <w:rPr>
          <w:rFonts w:ascii="Times New Roman" w:hAnsi="Times New Roman"/>
          <w:caps w:val="0"/>
          <w:sz w:val="24"/>
          <w:szCs w:val="28"/>
        </w:rPr>
      </w:pPr>
    </w:p>
    <w:p w14:paraId="3A8453FA">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法定代表人或其委托代理人：</w:t>
      </w:r>
      <w:r>
        <w:rPr>
          <w:rFonts w:ascii="Times New Roman" w:hAnsi="Times New Roman"/>
          <w:caps w:val="0"/>
          <w:sz w:val="24"/>
          <w:szCs w:val="28"/>
          <w:u w:val="single"/>
        </w:rPr>
        <w:t xml:space="preserve">                           </w:t>
      </w:r>
      <w:r>
        <w:rPr>
          <w:rFonts w:ascii="Times New Roman" w:hAnsi="Times New Roman"/>
          <w:caps w:val="0"/>
          <w:sz w:val="24"/>
          <w:szCs w:val="28"/>
        </w:rPr>
        <w:t xml:space="preserve">(签字或签章) </w:t>
      </w:r>
    </w:p>
    <w:p w14:paraId="067B6AB6">
      <w:pPr>
        <w:tabs>
          <w:tab w:val="left" w:leader="underscore" w:pos="2880"/>
        </w:tabs>
        <w:spacing w:line="360" w:lineRule="auto"/>
        <w:ind w:firstLine="480"/>
        <w:rPr>
          <w:rFonts w:ascii="Times New Roman" w:hAnsi="Times New Roman"/>
          <w:caps w:val="0"/>
          <w:sz w:val="24"/>
          <w:szCs w:val="28"/>
        </w:rPr>
      </w:pPr>
    </w:p>
    <w:p w14:paraId="1ABE0A57">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日期：</w:t>
      </w:r>
      <w:r>
        <w:rPr>
          <w:rFonts w:hint="eastAsia"/>
          <w:caps w:val="0"/>
          <w:sz w:val="24"/>
          <w:szCs w:val="28"/>
          <w:lang w:eastAsia="zh-CN"/>
        </w:rPr>
        <w:t>2026</w:t>
      </w:r>
      <w:r>
        <w:rPr>
          <w:rFonts w:hint="eastAsia" w:ascii="Times New Roman" w:hAnsi="Times New Roman"/>
          <w:caps w:val="0"/>
          <w:sz w:val="24"/>
          <w:szCs w:val="28"/>
          <w:lang w:eastAsia="zh-CN"/>
        </w:rPr>
        <w:t>年</w:t>
      </w:r>
      <w:r>
        <w:rPr>
          <w:rFonts w:ascii="Times New Roman" w:hAnsi="Times New Roman"/>
          <w:caps w:val="0"/>
          <w:sz w:val="24"/>
          <w:szCs w:val="28"/>
          <w:u w:val="single"/>
        </w:rPr>
        <w:t xml:space="preserve">     </w:t>
      </w:r>
      <w:r>
        <w:rPr>
          <w:rFonts w:ascii="Times New Roman" w:hAnsi="Times New Roman"/>
          <w:caps w:val="0"/>
          <w:sz w:val="24"/>
          <w:szCs w:val="28"/>
        </w:rPr>
        <w:t>月</w:t>
      </w:r>
      <w:r>
        <w:rPr>
          <w:rFonts w:ascii="Times New Roman" w:hAnsi="Times New Roman"/>
          <w:caps w:val="0"/>
          <w:sz w:val="24"/>
          <w:szCs w:val="28"/>
          <w:u w:val="single"/>
        </w:rPr>
        <w:t xml:space="preserve">     </w:t>
      </w:r>
      <w:r>
        <w:rPr>
          <w:rFonts w:ascii="Times New Roman" w:hAnsi="Times New Roman"/>
          <w:caps w:val="0"/>
          <w:sz w:val="24"/>
          <w:szCs w:val="28"/>
        </w:rPr>
        <w:t>日</w:t>
      </w:r>
    </w:p>
    <w:p w14:paraId="21F00720">
      <w:pPr>
        <w:jc w:val="center"/>
        <w:outlineLvl w:val="1"/>
        <w:rPr>
          <w:rFonts w:hint="eastAsia" w:ascii="Times New Roman" w:hAnsi="Times New Roman"/>
          <w:b/>
          <w:bCs/>
          <w:caps w:val="0"/>
          <w:sz w:val="30"/>
          <w:szCs w:val="32"/>
          <w:lang w:val="en-US" w:eastAsia="zh-CN"/>
        </w:rPr>
      </w:pPr>
    </w:p>
    <w:p w14:paraId="0A929607">
      <w:pPr>
        <w:jc w:val="center"/>
        <w:outlineLvl w:val="1"/>
        <w:rPr>
          <w:rFonts w:hint="eastAsia" w:ascii="Times New Roman" w:hAnsi="Times New Roman"/>
          <w:b/>
          <w:bCs/>
          <w:caps w:val="0"/>
          <w:sz w:val="30"/>
          <w:szCs w:val="32"/>
          <w:lang w:val="en-US" w:eastAsia="zh-CN"/>
        </w:rPr>
      </w:pPr>
    </w:p>
    <w:p w14:paraId="6B1D9503">
      <w:pPr>
        <w:jc w:val="center"/>
        <w:outlineLvl w:val="1"/>
        <w:rPr>
          <w:rFonts w:hint="eastAsia" w:ascii="Times New Roman" w:hAnsi="Times New Roman" w:eastAsia="宋体"/>
          <w:b/>
          <w:bCs/>
          <w:caps w:val="0"/>
          <w:sz w:val="30"/>
          <w:szCs w:val="32"/>
          <w:lang w:val="en-US" w:eastAsia="zh-CN"/>
        </w:rPr>
      </w:pPr>
      <w:r>
        <w:rPr>
          <w:rFonts w:hint="eastAsia" w:ascii="Times New Roman" w:hAnsi="Times New Roman"/>
          <w:b/>
          <w:bCs/>
          <w:caps w:val="0"/>
          <w:sz w:val="30"/>
          <w:szCs w:val="32"/>
          <w:lang w:val="en-US" w:eastAsia="zh-CN"/>
        </w:rPr>
        <w:br w:type="page"/>
      </w:r>
      <w:r>
        <w:rPr>
          <w:rFonts w:hint="eastAsia"/>
          <w:b/>
          <w:bCs/>
          <w:caps w:val="0"/>
          <w:sz w:val="30"/>
          <w:szCs w:val="32"/>
          <w:lang w:val="en-US" w:eastAsia="zh-CN"/>
        </w:rPr>
        <w:t>4</w:t>
      </w:r>
      <w:r>
        <w:rPr>
          <w:rFonts w:hint="eastAsia" w:ascii="Times New Roman" w:hAnsi="Times New Roman"/>
          <w:b/>
          <w:bCs/>
          <w:caps w:val="0"/>
          <w:sz w:val="30"/>
          <w:szCs w:val="32"/>
          <w:lang w:val="en-US" w:eastAsia="zh-CN"/>
        </w:rPr>
        <w:t>.</w:t>
      </w:r>
      <w:r>
        <w:rPr>
          <w:rFonts w:hint="eastAsia" w:ascii="Times New Roman" w:hAnsi="Times New Roman" w:eastAsia="宋体"/>
          <w:b/>
          <w:bCs/>
          <w:caps w:val="0"/>
          <w:sz w:val="30"/>
          <w:szCs w:val="32"/>
          <w:lang w:val="en-US" w:eastAsia="zh-CN"/>
        </w:rPr>
        <w:t>承诺书</w:t>
      </w:r>
    </w:p>
    <w:p w14:paraId="3E1D98AD">
      <w:pPr>
        <w:spacing w:line="360" w:lineRule="auto"/>
        <w:rPr>
          <w:rFonts w:ascii="Times New Roman" w:hAnsi="Times New Roman" w:eastAsia="宋体"/>
          <w:caps w:val="0"/>
          <w:sz w:val="24"/>
          <w:szCs w:val="24"/>
        </w:rPr>
      </w:pPr>
    </w:p>
    <w:p w14:paraId="006AB47A">
      <w:pPr>
        <w:spacing w:line="360" w:lineRule="auto"/>
        <w:rPr>
          <w:rFonts w:hint="eastAsia" w:ascii="Times New Roman" w:hAnsi="Times New Roman" w:eastAsia="宋体"/>
          <w:caps w:val="0"/>
          <w:sz w:val="24"/>
          <w:szCs w:val="24"/>
          <w:lang w:eastAsia="zh-CN"/>
        </w:rPr>
      </w:pPr>
      <w:r>
        <w:rPr>
          <w:rFonts w:ascii="Times New Roman" w:hAnsi="Times New Roman" w:eastAsia="宋体"/>
          <w:caps w:val="0"/>
          <w:sz w:val="24"/>
          <w:szCs w:val="24"/>
        </w:rPr>
        <w:t xml:space="preserve">致： </w:t>
      </w:r>
      <w:r>
        <w:rPr>
          <w:rFonts w:hint="eastAsia"/>
          <w:caps w:val="0"/>
          <w:sz w:val="24"/>
          <w:szCs w:val="24"/>
          <w:lang w:eastAsia="zh-CN"/>
        </w:rPr>
        <w:t>苏州一〇〇医院</w:t>
      </w:r>
    </w:p>
    <w:p w14:paraId="1524ECCF">
      <w:pPr>
        <w:spacing w:line="360" w:lineRule="auto"/>
        <w:rPr>
          <w:rFonts w:ascii="Times New Roman" w:hAnsi="Times New Roman" w:eastAsia="宋体"/>
          <w:caps w:val="0"/>
          <w:sz w:val="24"/>
          <w:szCs w:val="24"/>
        </w:rPr>
      </w:pPr>
    </w:p>
    <w:p w14:paraId="4D955A70">
      <w:pPr>
        <w:keepNext w:val="0"/>
        <w:keepLines w:val="0"/>
        <w:pageBreakBefore w:val="0"/>
        <w:widowControl w:val="0"/>
        <w:spacing w:line="360" w:lineRule="auto"/>
        <w:ind w:firstLine="480"/>
        <w:rPr>
          <w:rFonts w:hint="eastAsia" w:ascii="Times New Roman" w:hAnsi="Times New Roman" w:eastAsia="宋体"/>
          <w:caps w:val="0"/>
          <w:sz w:val="24"/>
          <w:szCs w:val="24"/>
          <w:lang w:val="en-US" w:eastAsia="zh-CN"/>
        </w:rPr>
      </w:pPr>
      <w:r>
        <w:rPr>
          <w:rFonts w:ascii="Times New Roman" w:hAnsi="Times New Roman" w:eastAsia="宋体"/>
          <w:caps w:val="0"/>
          <w:sz w:val="24"/>
          <w:szCs w:val="24"/>
        </w:rPr>
        <w:t>我公司承诺：</w:t>
      </w:r>
      <w:r>
        <w:rPr>
          <w:rFonts w:hint="eastAsia" w:ascii="Times New Roman" w:hAnsi="Times New Roman" w:eastAsia="宋体"/>
          <w:caps w:val="0"/>
          <w:sz w:val="24"/>
          <w:szCs w:val="24"/>
          <w:lang w:val="en-US" w:eastAsia="zh-CN"/>
        </w:rPr>
        <w:t>满足</w:t>
      </w:r>
      <w:r>
        <w:rPr>
          <w:rFonts w:hint="eastAsia"/>
          <w:caps w:val="0"/>
          <w:sz w:val="24"/>
          <w:szCs w:val="24"/>
          <w:lang w:val="en-US" w:eastAsia="zh-CN"/>
        </w:rPr>
        <w:t>询比</w:t>
      </w:r>
      <w:r>
        <w:rPr>
          <w:rFonts w:hint="eastAsia" w:ascii="Times New Roman" w:hAnsi="Times New Roman" w:eastAsia="宋体"/>
          <w:caps w:val="0"/>
          <w:sz w:val="24"/>
          <w:szCs w:val="24"/>
          <w:lang w:val="en-US" w:eastAsia="zh-CN"/>
        </w:rPr>
        <w:t>文件第五章采购需求中技术、商务要求规定的所有内容</w:t>
      </w:r>
      <w:r>
        <w:rPr>
          <w:rFonts w:hint="eastAsia" w:ascii="Times New Roman" w:hAnsi="Times New Roman" w:eastAsia="宋体"/>
          <w:caps w:val="0"/>
          <w:sz w:val="24"/>
          <w:szCs w:val="24"/>
          <w:lang w:eastAsia="zh-CN"/>
        </w:rPr>
        <w:t>。</w:t>
      </w:r>
    </w:p>
    <w:p w14:paraId="539B84A0">
      <w:pPr>
        <w:keepNext w:val="0"/>
        <w:keepLines w:val="0"/>
        <w:pageBreakBefore w:val="0"/>
        <w:widowControl w:val="0"/>
        <w:spacing w:line="360" w:lineRule="auto"/>
        <w:ind w:firstLine="482"/>
        <w:rPr>
          <w:rFonts w:ascii="Times New Roman" w:hAnsi="Times New Roman" w:eastAsia="宋体"/>
          <w:b/>
          <w:bCs/>
          <w:caps w:val="0"/>
          <w:sz w:val="24"/>
          <w:szCs w:val="24"/>
          <w:lang w:val="en-US" w:eastAsia="zh-CN"/>
        </w:rPr>
      </w:pPr>
    </w:p>
    <w:p w14:paraId="2D61D79B">
      <w:pPr>
        <w:keepNext w:val="0"/>
        <w:keepLines w:val="0"/>
        <w:pageBreakBefore w:val="0"/>
        <w:widowControl w:val="0"/>
        <w:spacing w:line="360" w:lineRule="auto"/>
        <w:ind w:firstLine="482"/>
        <w:rPr>
          <w:rFonts w:ascii="Times New Roman" w:hAnsi="Times New Roman" w:eastAsia="宋体"/>
          <w:b/>
          <w:bCs/>
          <w:caps w:val="0"/>
          <w:sz w:val="24"/>
          <w:szCs w:val="24"/>
          <w:lang w:val="en-US" w:eastAsia="zh-CN"/>
        </w:rPr>
      </w:pPr>
    </w:p>
    <w:p w14:paraId="7FD4EB0F">
      <w:pPr>
        <w:keepNext w:val="0"/>
        <w:keepLines w:val="0"/>
        <w:pageBreakBefore w:val="0"/>
        <w:widowControl w:val="0"/>
        <w:spacing w:line="360" w:lineRule="auto"/>
        <w:ind w:firstLine="482"/>
        <w:rPr>
          <w:rFonts w:ascii="Times New Roman" w:hAnsi="Times New Roman" w:eastAsia="宋体"/>
          <w:b/>
          <w:bCs/>
          <w:caps w:val="0"/>
          <w:sz w:val="24"/>
          <w:szCs w:val="24"/>
          <w:lang w:val="en-US" w:eastAsia="zh-CN"/>
        </w:rPr>
      </w:pPr>
    </w:p>
    <w:p w14:paraId="5DEA9AC8">
      <w:pPr>
        <w:keepNext w:val="0"/>
        <w:keepLines w:val="0"/>
        <w:pageBreakBefore w:val="0"/>
        <w:widowControl w:val="0"/>
        <w:spacing w:line="360" w:lineRule="auto"/>
        <w:ind w:firstLine="482"/>
        <w:rPr>
          <w:rFonts w:hint="eastAsia" w:ascii="Times New Roman" w:hAnsi="Times New Roman" w:eastAsia="宋体"/>
          <w:b/>
          <w:bCs/>
          <w:caps w:val="0"/>
          <w:sz w:val="24"/>
          <w:szCs w:val="24"/>
          <w:lang w:eastAsia="zh-CN"/>
        </w:rPr>
      </w:pPr>
      <w:r>
        <w:rPr>
          <w:rFonts w:hint="eastAsia"/>
          <w:b/>
          <w:bCs/>
          <w:caps w:val="0"/>
          <w:sz w:val="24"/>
          <w:szCs w:val="24"/>
          <w:lang w:eastAsia="zh-CN"/>
        </w:rPr>
        <w:t>若违反上述承诺，我公司自愿放弃成交资格，并承担全部相应责任。</w:t>
      </w:r>
    </w:p>
    <w:p w14:paraId="4F08D3D1">
      <w:pPr>
        <w:spacing w:line="360" w:lineRule="auto"/>
        <w:jc w:val="both"/>
        <w:outlineLvl w:val="9"/>
        <w:rPr>
          <w:rFonts w:ascii="Times New Roman" w:hAnsi="Times New Roman"/>
          <w:b/>
          <w:bCs/>
          <w:caps w:val="0"/>
          <w:sz w:val="30"/>
          <w:szCs w:val="32"/>
          <w:lang w:val="en-US" w:eastAsia="zh-CN"/>
        </w:rPr>
      </w:pPr>
    </w:p>
    <w:p w14:paraId="2081B8D6">
      <w:pPr>
        <w:tabs>
          <w:tab w:val="left" w:pos="1236"/>
        </w:tabs>
        <w:spacing w:line="360" w:lineRule="auto"/>
        <w:ind w:firstLine="480"/>
        <w:rPr>
          <w:rFonts w:ascii="Times New Roman" w:hAnsi="Times New Roman"/>
          <w:caps w:val="0"/>
          <w:sz w:val="24"/>
          <w:szCs w:val="24"/>
        </w:rPr>
      </w:pPr>
      <w:r>
        <w:rPr>
          <w:rFonts w:ascii="Times New Roman" w:hAnsi="Times New Roman"/>
          <w:caps w:val="0"/>
          <w:sz w:val="24"/>
          <w:szCs w:val="24"/>
        </w:rPr>
        <w:tab/>
      </w:r>
    </w:p>
    <w:p w14:paraId="51D60F89">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供应商名称：</w:t>
      </w:r>
      <w:r>
        <w:rPr>
          <w:rFonts w:ascii="Times New Roman" w:hAnsi="Times New Roman"/>
          <w:caps w:val="0"/>
          <w:sz w:val="24"/>
          <w:szCs w:val="28"/>
          <w:u w:val="single"/>
        </w:rPr>
        <w:t xml:space="preserve">                             </w:t>
      </w:r>
      <w:r>
        <w:rPr>
          <w:rFonts w:ascii="Times New Roman" w:hAnsi="Times New Roman"/>
          <w:caps w:val="0"/>
          <w:sz w:val="24"/>
          <w:szCs w:val="28"/>
        </w:rPr>
        <w:t>(盖单位章)</w:t>
      </w:r>
    </w:p>
    <w:p w14:paraId="581C3AE1">
      <w:pPr>
        <w:tabs>
          <w:tab w:val="left" w:leader="underscore" w:pos="2880"/>
        </w:tabs>
        <w:spacing w:line="360" w:lineRule="auto"/>
        <w:ind w:firstLine="480"/>
        <w:rPr>
          <w:rFonts w:ascii="Times New Roman" w:hAnsi="Times New Roman"/>
          <w:caps w:val="0"/>
          <w:sz w:val="24"/>
          <w:szCs w:val="28"/>
        </w:rPr>
      </w:pPr>
    </w:p>
    <w:p w14:paraId="46729043">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法定代表人或其委托代理人：</w:t>
      </w:r>
      <w:r>
        <w:rPr>
          <w:rFonts w:ascii="Times New Roman" w:hAnsi="Times New Roman"/>
          <w:caps w:val="0"/>
          <w:sz w:val="24"/>
          <w:szCs w:val="28"/>
          <w:u w:val="single"/>
        </w:rPr>
        <w:t xml:space="preserve">                           </w:t>
      </w:r>
      <w:r>
        <w:rPr>
          <w:rFonts w:ascii="Times New Roman" w:hAnsi="Times New Roman"/>
          <w:caps w:val="0"/>
          <w:sz w:val="24"/>
          <w:szCs w:val="28"/>
        </w:rPr>
        <w:t xml:space="preserve">(签字或签章) </w:t>
      </w:r>
    </w:p>
    <w:p w14:paraId="2C0D60EC">
      <w:pPr>
        <w:tabs>
          <w:tab w:val="left" w:leader="underscore" w:pos="2880"/>
        </w:tabs>
        <w:spacing w:line="360" w:lineRule="auto"/>
        <w:ind w:firstLine="480"/>
        <w:rPr>
          <w:rFonts w:ascii="Times New Roman" w:hAnsi="Times New Roman"/>
          <w:caps w:val="0"/>
          <w:sz w:val="24"/>
          <w:szCs w:val="28"/>
        </w:rPr>
      </w:pPr>
    </w:p>
    <w:p w14:paraId="0D6D9F31">
      <w:pPr>
        <w:tabs>
          <w:tab w:val="left" w:leader="underscore" w:pos="2880"/>
        </w:tabs>
        <w:spacing w:line="360" w:lineRule="auto"/>
        <w:ind w:firstLine="480"/>
        <w:rPr>
          <w:rFonts w:ascii="Times New Roman" w:hAnsi="Times New Roman"/>
          <w:caps w:val="0"/>
          <w:sz w:val="24"/>
          <w:szCs w:val="28"/>
        </w:rPr>
      </w:pPr>
      <w:r>
        <w:rPr>
          <w:rFonts w:ascii="Times New Roman" w:hAnsi="Times New Roman"/>
          <w:caps w:val="0"/>
          <w:sz w:val="24"/>
          <w:szCs w:val="28"/>
        </w:rPr>
        <w:t>日期：</w:t>
      </w:r>
      <w:r>
        <w:rPr>
          <w:rFonts w:hint="eastAsia"/>
          <w:caps w:val="0"/>
          <w:sz w:val="24"/>
          <w:szCs w:val="28"/>
          <w:lang w:eastAsia="zh-CN"/>
        </w:rPr>
        <w:t>2026</w:t>
      </w:r>
      <w:r>
        <w:rPr>
          <w:rFonts w:hint="eastAsia" w:ascii="Times New Roman" w:hAnsi="Times New Roman"/>
          <w:caps w:val="0"/>
          <w:sz w:val="24"/>
          <w:szCs w:val="28"/>
          <w:lang w:eastAsia="zh-CN"/>
        </w:rPr>
        <w:t>年</w:t>
      </w:r>
      <w:r>
        <w:rPr>
          <w:rFonts w:ascii="Times New Roman" w:hAnsi="Times New Roman"/>
          <w:caps w:val="0"/>
          <w:sz w:val="24"/>
          <w:szCs w:val="28"/>
          <w:u w:val="single"/>
        </w:rPr>
        <w:t xml:space="preserve">     </w:t>
      </w:r>
      <w:r>
        <w:rPr>
          <w:rFonts w:ascii="Times New Roman" w:hAnsi="Times New Roman"/>
          <w:caps w:val="0"/>
          <w:sz w:val="24"/>
          <w:szCs w:val="28"/>
        </w:rPr>
        <w:t>月</w:t>
      </w:r>
      <w:r>
        <w:rPr>
          <w:rFonts w:ascii="Times New Roman" w:hAnsi="Times New Roman"/>
          <w:caps w:val="0"/>
          <w:sz w:val="24"/>
          <w:szCs w:val="28"/>
          <w:u w:val="single"/>
        </w:rPr>
        <w:t xml:space="preserve">     </w:t>
      </w:r>
      <w:r>
        <w:rPr>
          <w:rFonts w:ascii="Times New Roman" w:hAnsi="Times New Roman"/>
          <w:caps w:val="0"/>
          <w:sz w:val="24"/>
          <w:szCs w:val="28"/>
        </w:rPr>
        <w:t>日</w:t>
      </w:r>
    </w:p>
    <w:p w14:paraId="3C23C99D">
      <w:pPr>
        <w:spacing w:line="360" w:lineRule="auto"/>
        <w:jc w:val="center"/>
        <w:outlineLvl w:val="1"/>
        <w:rPr>
          <w:rFonts w:ascii="Times New Roman" w:hAnsi="Times New Roman" w:eastAsia="宋体"/>
          <w:b/>
          <w:bCs/>
          <w:sz w:val="30"/>
          <w:szCs w:val="32"/>
          <w:lang w:val="en-US" w:eastAsia="zh-CN"/>
        </w:rPr>
      </w:pPr>
      <w:r>
        <w:rPr>
          <w:rFonts w:ascii="Times New Roman" w:hAnsi="Times New Roman"/>
          <w:b/>
          <w:bCs/>
          <w:caps w:val="0"/>
          <w:sz w:val="30"/>
          <w:szCs w:val="32"/>
          <w:lang w:val="en-US" w:eastAsia="zh-CN"/>
        </w:rPr>
        <w:br w:type="page"/>
      </w:r>
      <w:bookmarkEnd w:id="84"/>
      <w:bookmarkEnd w:id="85"/>
      <w:bookmarkEnd w:id="86"/>
      <w:r>
        <w:rPr>
          <w:rFonts w:hint="eastAsia"/>
          <w:b/>
          <w:bCs/>
          <w:sz w:val="30"/>
          <w:szCs w:val="32"/>
          <w:lang w:val="en-US" w:eastAsia="zh-CN"/>
        </w:rPr>
        <w:t>5</w:t>
      </w:r>
      <w:r>
        <w:rPr>
          <w:rFonts w:ascii="Times New Roman" w:hAnsi="Times New Roman"/>
          <w:b/>
          <w:bCs/>
          <w:sz w:val="30"/>
          <w:szCs w:val="32"/>
          <w:lang w:val="en-US" w:eastAsia="zh-CN"/>
        </w:rPr>
        <w:t>.类似项目业绩</w:t>
      </w:r>
    </w:p>
    <w:p w14:paraId="2F497206">
      <w:pPr>
        <w:jc w:val="center"/>
        <w:rPr>
          <w:rFonts w:ascii="Times New Roman" w:hAnsi="Times New Roman"/>
        </w:rPr>
      </w:pPr>
      <w:r>
        <w:rPr>
          <w:rFonts w:ascii="Times New Roman" w:hAnsi="Times New Roman"/>
          <w:sz w:val="24"/>
        </w:rPr>
        <w:t>（供应商根据</w:t>
      </w:r>
      <w:r>
        <w:rPr>
          <w:rFonts w:hint="eastAsia"/>
          <w:sz w:val="24"/>
          <w:lang w:eastAsia="zh-CN"/>
        </w:rPr>
        <w:t>询比</w:t>
      </w:r>
      <w:r>
        <w:rPr>
          <w:rFonts w:ascii="Times New Roman" w:hAnsi="Times New Roman"/>
          <w:sz w:val="24"/>
        </w:rPr>
        <w:t>文件要求自行拟定）</w:t>
      </w:r>
    </w:p>
    <w:p w14:paraId="0B9BCA3E">
      <w:pPr>
        <w:spacing w:line="360" w:lineRule="auto"/>
        <w:jc w:val="center"/>
        <w:rPr>
          <w:rFonts w:ascii="Times New Roman" w:hAnsi="Times New Roman"/>
        </w:rPr>
      </w:pPr>
    </w:p>
    <w:p w14:paraId="0A8DA1C2">
      <w:pPr>
        <w:spacing w:line="360" w:lineRule="auto"/>
        <w:jc w:val="center"/>
        <w:rPr>
          <w:rFonts w:ascii="Times New Roman" w:hAnsi="Times New Roman"/>
        </w:rPr>
      </w:pPr>
    </w:p>
    <w:p w14:paraId="6ED71733">
      <w:pPr>
        <w:spacing w:line="360" w:lineRule="auto"/>
        <w:jc w:val="center"/>
        <w:outlineLvl w:val="1"/>
        <w:rPr>
          <w:rFonts w:ascii="Times New Roman" w:hAnsi="Times New Roman" w:eastAsia="宋体"/>
          <w:b/>
          <w:bCs/>
          <w:sz w:val="30"/>
          <w:szCs w:val="32"/>
          <w:lang w:val="en-US" w:eastAsia="zh-CN"/>
        </w:rPr>
      </w:pPr>
      <w:r>
        <w:rPr>
          <w:rFonts w:hint="eastAsia"/>
          <w:b/>
          <w:bCs/>
          <w:sz w:val="30"/>
          <w:szCs w:val="32"/>
          <w:lang w:val="en-US" w:eastAsia="zh-CN"/>
        </w:rPr>
        <w:t>6</w:t>
      </w:r>
      <w:r>
        <w:rPr>
          <w:rFonts w:ascii="Times New Roman" w:hAnsi="Times New Roman"/>
          <w:b/>
          <w:bCs/>
          <w:sz w:val="30"/>
          <w:szCs w:val="32"/>
        </w:rPr>
        <w:t>.项目拟派人员</w:t>
      </w:r>
    </w:p>
    <w:p w14:paraId="4016497C">
      <w:pPr>
        <w:jc w:val="center"/>
        <w:rPr>
          <w:rFonts w:ascii="Times New Roman" w:hAnsi="Times New Roman"/>
        </w:rPr>
      </w:pPr>
      <w:r>
        <w:rPr>
          <w:rFonts w:ascii="Times New Roman" w:hAnsi="Times New Roman"/>
          <w:sz w:val="24"/>
        </w:rPr>
        <w:t>（供应商根据</w:t>
      </w:r>
      <w:r>
        <w:rPr>
          <w:rFonts w:hint="eastAsia"/>
          <w:sz w:val="24"/>
          <w:lang w:eastAsia="zh-CN"/>
        </w:rPr>
        <w:t>询比</w:t>
      </w:r>
      <w:r>
        <w:rPr>
          <w:rFonts w:ascii="Times New Roman" w:hAnsi="Times New Roman"/>
          <w:sz w:val="24"/>
        </w:rPr>
        <w:t>文件要求自行拟定）</w:t>
      </w:r>
    </w:p>
    <w:p w14:paraId="79930116">
      <w:pPr>
        <w:numPr>
          <w:ilvl w:val="0"/>
          <w:numId w:val="0"/>
        </w:numPr>
        <w:spacing w:line="460" w:lineRule="exact"/>
        <w:jc w:val="center"/>
        <w:rPr>
          <w:rFonts w:ascii="Times New Roman" w:hAnsi="Times New Roman" w:eastAsia="宋体"/>
          <w:b/>
          <w:bCs w:val="0"/>
          <w:caps w:val="0"/>
          <w:sz w:val="24"/>
          <w:szCs w:val="24"/>
          <w:lang w:val="en-US" w:eastAsia="zh-CN"/>
        </w:rPr>
      </w:pPr>
      <w:r>
        <w:rPr>
          <w:rFonts w:ascii="Times New Roman" w:hAnsi="Times New Roman" w:eastAsia="宋体"/>
          <w:b/>
          <w:bCs w:val="0"/>
          <w:caps w:val="0"/>
          <w:sz w:val="24"/>
          <w:szCs w:val="24"/>
          <w:lang w:val="en-US" w:eastAsia="zh-CN"/>
        </w:rPr>
        <w:t>（1）证书</w:t>
      </w:r>
    </w:p>
    <w:p w14:paraId="780F8F10">
      <w:pPr>
        <w:numPr>
          <w:ilvl w:val="0"/>
          <w:numId w:val="0"/>
        </w:numPr>
        <w:spacing w:line="460" w:lineRule="exact"/>
        <w:jc w:val="center"/>
        <w:rPr>
          <w:rFonts w:ascii="Times New Roman" w:hAnsi="Times New Roman" w:eastAsia="宋体"/>
          <w:b/>
          <w:bCs w:val="0"/>
          <w:caps w:val="0"/>
          <w:sz w:val="24"/>
          <w:szCs w:val="24"/>
          <w:lang w:val="en-US" w:eastAsia="zh-CN"/>
        </w:rPr>
      </w:pPr>
    </w:p>
    <w:p w14:paraId="3CEAE175">
      <w:pPr>
        <w:numPr>
          <w:ilvl w:val="0"/>
          <w:numId w:val="0"/>
        </w:numPr>
        <w:spacing w:line="460" w:lineRule="exact"/>
        <w:jc w:val="center"/>
        <w:rPr>
          <w:rFonts w:ascii="Times New Roman" w:hAnsi="Times New Roman" w:eastAsia="宋体"/>
          <w:b/>
          <w:bCs w:val="0"/>
          <w:caps w:val="0"/>
          <w:sz w:val="24"/>
          <w:szCs w:val="24"/>
          <w:lang w:val="en-US" w:eastAsia="zh-CN"/>
        </w:rPr>
      </w:pPr>
    </w:p>
    <w:p w14:paraId="4327BE7D">
      <w:pPr>
        <w:numPr>
          <w:ilvl w:val="0"/>
          <w:numId w:val="0"/>
        </w:numPr>
        <w:spacing w:line="460" w:lineRule="exact"/>
        <w:jc w:val="center"/>
        <w:rPr>
          <w:rFonts w:ascii="Times New Roman" w:hAnsi="Times New Roman"/>
          <w:b/>
          <w:bCs w:val="0"/>
          <w:lang w:val="en-US" w:eastAsia="zh-CN"/>
        </w:rPr>
      </w:pPr>
      <w:r>
        <w:rPr>
          <w:rFonts w:ascii="Times New Roman" w:hAnsi="Times New Roman" w:eastAsia="宋体"/>
          <w:b/>
          <w:bCs w:val="0"/>
          <w:caps w:val="0"/>
          <w:sz w:val="24"/>
          <w:szCs w:val="24"/>
          <w:lang w:val="en-US" w:eastAsia="zh-CN"/>
        </w:rPr>
        <w:t>（2）社保</w:t>
      </w:r>
    </w:p>
    <w:p w14:paraId="7087B93D">
      <w:pPr>
        <w:spacing w:line="360" w:lineRule="auto"/>
        <w:jc w:val="center"/>
        <w:outlineLvl w:val="1"/>
        <w:rPr>
          <w:rFonts w:ascii="Times New Roman" w:hAnsi="Times New Roman"/>
          <w:b/>
          <w:bCs/>
          <w:sz w:val="30"/>
          <w:szCs w:val="32"/>
          <w:lang w:val="en-US" w:eastAsia="zh-CN"/>
        </w:rPr>
      </w:pPr>
    </w:p>
    <w:p w14:paraId="6C1BF498">
      <w:pPr>
        <w:spacing w:line="360" w:lineRule="auto"/>
        <w:jc w:val="center"/>
        <w:outlineLvl w:val="1"/>
        <w:rPr>
          <w:rFonts w:ascii="Times New Roman" w:hAnsi="Times New Roman" w:eastAsia="宋体"/>
          <w:b/>
          <w:bCs/>
          <w:sz w:val="30"/>
          <w:szCs w:val="32"/>
          <w:lang w:val="en-US" w:eastAsia="zh-CN"/>
        </w:rPr>
      </w:pPr>
      <w:r>
        <w:rPr>
          <w:rFonts w:hint="eastAsia"/>
          <w:b/>
          <w:bCs/>
          <w:sz w:val="30"/>
          <w:szCs w:val="32"/>
          <w:lang w:val="en-US" w:eastAsia="zh-CN"/>
        </w:rPr>
        <w:t>7</w:t>
      </w:r>
      <w:r>
        <w:rPr>
          <w:rFonts w:ascii="Times New Roman" w:hAnsi="Times New Roman"/>
          <w:b/>
          <w:bCs/>
          <w:sz w:val="30"/>
          <w:szCs w:val="32"/>
        </w:rPr>
        <w:t>.项目实施方案</w:t>
      </w:r>
    </w:p>
    <w:p w14:paraId="0B76E08B">
      <w:pPr>
        <w:spacing w:line="360" w:lineRule="auto"/>
        <w:jc w:val="center"/>
        <w:rPr>
          <w:rFonts w:ascii="Times New Roman" w:hAnsi="Times New Roman"/>
        </w:rPr>
      </w:pPr>
      <w:r>
        <w:rPr>
          <w:rFonts w:ascii="Times New Roman" w:hAnsi="Times New Roman"/>
          <w:sz w:val="24"/>
        </w:rPr>
        <w:t>（供应商根据</w:t>
      </w:r>
      <w:r>
        <w:rPr>
          <w:rFonts w:hint="eastAsia"/>
          <w:sz w:val="24"/>
          <w:lang w:eastAsia="zh-CN"/>
        </w:rPr>
        <w:t>询比</w:t>
      </w:r>
      <w:r>
        <w:rPr>
          <w:rFonts w:ascii="Times New Roman" w:hAnsi="Times New Roman"/>
          <w:sz w:val="24"/>
        </w:rPr>
        <w:t>文件要求自行拟定）</w:t>
      </w:r>
    </w:p>
    <w:p w14:paraId="77B063DF">
      <w:pPr>
        <w:spacing w:line="360" w:lineRule="auto"/>
        <w:jc w:val="center"/>
        <w:rPr>
          <w:rFonts w:ascii="Times New Roman" w:hAnsi="Times New Roman"/>
        </w:rPr>
      </w:pPr>
    </w:p>
    <w:p w14:paraId="7DD21116">
      <w:pPr>
        <w:spacing w:line="360" w:lineRule="auto"/>
        <w:jc w:val="center"/>
        <w:rPr>
          <w:rFonts w:ascii="Times New Roman" w:hAnsi="Times New Roman"/>
        </w:rPr>
      </w:pPr>
    </w:p>
    <w:p w14:paraId="66B2B23E">
      <w:pPr>
        <w:spacing w:line="360" w:lineRule="auto"/>
        <w:jc w:val="center"/>
        <w:outlineLvl w:val="1"/>
        <w:rPr>
          <w:rFonts w:ascii="Times New Roman" w:hAnsi="Times New Roman" w:eastAsia="宋体"/>
          <w:b/>
          <w:bCs/>
          <w:sz w:val="30"/>
          <w:szCs w:val="32"/>
          <w:lang w:val="en-US" w:eastAsia="zh-CN"/>
        </w:rPr>
      </w:pPr>
      <w:r>
        <w:rPr>
          <w:rFonts w:hint="eastAsia"/>
          <w:b/>
          <w:bCs/>
          <w:sz w:val="30"/>
          <w:szCs w:val="32"/>
          <w:lang w:val="en-US" w:eastAsia="zh-CN"/>
        </w:rPr>
        <w:t>8</w:t>
      </w:r>
      <w:r>
        <w:rPr>
          <w:rFonts w:ascii="Times New Roman" w:hAnsi="Times New Roman"/>
          <w:b/>
          <w:bCs/>
          <w:sz w:val="30"/>
          <w:szCs w:val="32"/>
        </w:rPr>
        <w:t>. 设备设施</w:t>
      </w:r>
    </w:p>
    <w:p w14:paraId="7FA3D947">
      <w:pPr>
        <w:spacing w:line="360" w:lineRule="auto"/>
        <w:jc w:val="center"/>
        <w:rPr>
          <w:rFonts w:ascii="Times New Roman" w:hAnsi="Times New Roman"/>
          <w:sz w:val="24"/>
          <w:szCs w:val="20"/>
        </w:rPr>
      </w:pPr>
      <w:r>
        <w:rPr>
          <w:rFonts w:ascii="Times New Roman" w:hAnsi="Times New Roman"/>
          <w:sz w:val="24"/>
        </w:rPr>
        <w:t>（供应商根据</w:t>
      </w:r>
      <w:r>
        <w:rPr>
          <w:rFonts w:hint="eastAsia"/>
          <w:sz w:val="24"/>
          <w:lang w:eastAsia="zh-CN"/>
        </w:rPr>
        <w:t>询比</w:t>
      </w:r>
      <w:r>
        <w:rPr>
          <w:rFonts w:ascii="Times New Roman" w:hAnsi="Times New Roman"/>
          <w:sz w:val="24"/>
        </w:rPr>
        <w:t>文件要求自行拟定）</w:t>
      </w:r>
    </w:p>
    <w:p w14:paraId="0BE27435">
      <w:pPr>
        <w:spacing w:line="360" w:lineRule="auto"/>
        <w:jc w:val="center"/>
        <w:rPr>
          <w:rFonts w:ascii="Times New Roman" w:hAnsi="Times New Roman"/>
        </w:rPr>
      </w:pPr>
    </w:p>
    <w:p w14:paraId="4AC6BAE0">
      <w:pPr>
        <w:spacing w:line="360" w:lineRule="auto"/>
        <w:jc w:val="center"/>
        <w:rPr>
          <w:rFonts w:ascii="Times New Roman" w:hAnsi="Times New Roman"/>
        </w:rPr>
      </w:pPr>
    </w:p>
    <w:p w14:paraId="642D8925">
      <w:pPr>
        <w:spacing w:line="360" w:lineRule="auto"/>
        <w:jc w:val="center"/>
        <w:outlineLvl w:val="1"/>
        <w:rPr>
          <w:rFonts w:ascii="Times New Roman" w:hAnsi="Times New Roman" w:eastAsia="宋体"/>
          <w:b/>
          <w:bCs/>
          <w:sz w:val="30"/>
          <w:szCs w:val="32"/>
          <w:lang w:val="en-US" w:eastAsia="zh-CN"/>
        </w:rPr>
      </w:pPr>
      <w:r>
        <w:rPr>
          <w:rFonts w:hint="eastAsia"/>
          <w:b/>
          <w:bCs/>
          <w:sz w:val="30"/>
          <w:szCs w:val="32"/>
          <w:lang w:val="en-US" w:eastAsia="zh-CN"/>
        </w:rPr>
        <w:t>9</w:t>
      </w:r>
      <w:r>
        <w:rPr>
          <w:rFonts w:ascii="Times New Roman" w:hAnsi="Times New Roman"/>
          <w:b/>
          <w:bCs/>
          <w:sz w:val="30"/>
          <w:szCs w:val="32"/>
        </w:rPr>
        <w:t>. 售后服务</w:t>
      </w:r>
    </w:p>
    <w:p w14:paraId="6C7D6C8A">
      <w:pPr>
        <w:spacing w:line="360" w:lineRule="auto"/>
        <w:jc w:val="center"/>
        <w:rPr>
          <w:rFonts w:ascii="Times New Roman" w:hAnsi="Times New Roman"/>
          <w:sz w:val="24"/>
          <w:szCs w:val="20"/>
        </w:rPr>
      </w:pPr>
      <w:r>
        <w:rPr>
          <w:rFonts w:ascii="Times New Roman" w:hAnsi="Times New Roman"/>
          <w:sz w:val="24"/>
        </w:rPr>
        <w:t>（供应商根据</w:t>
      </w:r>
      <w:r>
        <w:rPr>
          <w:rFonts w:hint="eastAsia"/>
          <w:sz w:val="24"/>
          <w:lang w:eastAsia="zh-CN"/>
        </w:rPr>
        <w:t>询比</w:t>
      </w:r>
      <w:r>
        <w:rPr>
          <w:rFonts w:ascii="Times New Roman" w:hAnsi="Times New Roman"/>
          <w:sz w:val="24"/>
        </w:rPr>
        <w:t>文件要求自行拟定）</w:t>
      </w:r>
    </w:p>
    <w:p w14:paraId="0B98E2D6">
      <w:pPr>
        <w:spacing w:line="360" w:lineRule="auto"/>
        <w:jc w:val="center"/>
        <w:rPr>
          <w:rFonts w:ascii="Times New Roman" w:hAnsi="Times New Roman"/>
        </w:rPr>
      </w:pPr>
      <w:bookmarkStart w:id="87" w:name="_Toc41834141"/>
    </w:p>
    <w:p w14:paraId="4F196B83">
      <w:pPr>
        <w:spacing w:line="360" w:lineRule="auto"/>
        <w:rPr>
          <w:rFonts w:ascii="Times New Roman" w:hAnsi="Times New Roman"/>
          <w:sz w:val="24"/>
          <w:szCs w:val="20"/>
        </w:rPr>
      </w:pPr>
    </w:p>
    <w:p w14:paraId="4DC2112E">
      <w:pPr>
        <w:spacing w:line="360" w:lineRule="auto"/>
        <w:jc w:val="center"/>
        <w:outlineLvl w:val="1"/>
        <w:rPr>
          <w:rFonts w:ascii="Times New Roman" w:hAnsi="Times New Roman" w:eastAsia="宋体"/>
          <w:b/>
          <w:bCs/>
          <w:sz w:val="30"/>
          <w:szCs w:val="32"/>
          <w:lang w:val="en-US" w:eastAsia="zh-CN"/>
        </w:rPr>
      </w:pPr>
      <w:r>
        <w:rPr>
          <w:rFonts w:ascii="Times New Roman" w:hAnsi="Times New Roman"/>
          <w:b/>
          <w:bCs/>
          <w:sz w:val="30"/>
          <w:szCs w:val="32"/>
          <w:lang w:val="en-US" w:eastAsia="zh-CN"/>
        </w:rPr>
        <w:t>1</w:t>
      </w:r>
      <w:r>
        <w:rPr>
          <w:rFonts w:hint="eastAsia"/>
          <w:b/>
          <w:bCs/>
          <w:sz w:val="30"/>
          <w:szCs w:val="32"/>
          <w:lang w:val="en-US" w:eastAsia="zh-CN"/>
        </w:rPr>
        <w:t>0</w:t>
      </w:r>
      <w:r>
        <w:rPr>
          <w:rFonts w:ascii="Times New Roman" w:hAnsi="Times New Roman"/>
          <w:b/>
          <w:bCs/>
          <w:sz w:val="30"/>
          <w:szCs w:val="32"/>
        </w:rPr>
        <w:t>. 增值服务</w:t>
      </w:r>
    </w:p>
    <w:p w14:paraId="0219E8C5">
      <w:pPr>
        <w:spacing w:line="360" w:lineRule="auto"/>
        <w:jc w:val="center"/>
        <w:rPr>
          <w:rFonts w:ascii="Times New Roman" w:hAnsi="Times New Roman"/>
          <w:sz w:val="24"/>
          <w:szCs w:val="20"/>
        </w:rPr>
      </w:pPr>
      <w:r>
        <w:rPr>
          <w:rFonts w:ascii="Times New Roman" w:hAnsi="Times New Roman"/>
          <w:sz w:val="24"/>
        </w:rPr>
        <w:t>（供应商根据</w:t>
      </w:r>
      <w:r>
        <w:rPr>
          <w:rFonts w:hint="eastAsia"/>
          <w:sz w:val="24"/>
          <w:lang w:eastAsia="zh-CN"/>
        </w:rPr>
        <w:t>询比</w:t>
      </w:r>
      <w:r>
        <w:rPr>
          <w:rFonts w:ascii="Times New Roman" w:hAnsi="Times New Roman"/>
          <w:sz w:val="24"/>
        </w:rPr>
        <w:t>文件要求自行拟定）</w:t>
      </w:r>
    </w:p>
    <w:p w14:paraId="5BB79272">
      <w:pPr>
        <w:spacing w:line="360" w:lineRule="auto"/>
        <w:jc w:val="center"/>
        <w:rPr>
          <w:rFonts w:ascii="Times New Roman" w:hAnsi="Times New Roman"/>
        </w:rPr>
      </w:pPr>
    </w:p>
    <w:p w14:paraId="2E20922E">
      <w:pPr>
        <w:spacing w:line="360" w:lineRule="auto"/>
        <w:jc w:val="center"/>
        <w:rPr>
          <w:rFonts w:ascii="Times New Roman" w:hAnsi="Times New Roman"/>
        </w:rPr>
      </w:pPr>
    </w:p>
    <w:p w14:paraId="7B11C7A8">
      <w:pPr>
        <w:jc w:val="center"/>
      </w:pPr>
      <w:r>
        <w:rPr>
          <w:rFonts w:ascii="Times New Roman" w:hAnsi="Times New Roman"/>
          <w:b/>
          <w:bCs/>
          <w:sz w:val="30"/>
          <w:szCs w:val="32"/>
          <w:lang w:val="en-US" w:eastAsia="zh-CN"/>
        </w:rPr>
        <w:t>1</w:t>
      </w:r>
      <w:r>
        <w:rPr>
          <w:rFonts w:hint="eastAsia"/>
          <w:b/>
          <w:bCs/>
          <w:sz w:val="30"/>
          <w:szCs w:val="32"/>
          <w:lang w:val="en-US" w:eastAsia="zh-CN"/>
        </w:rPr>
        <w:t>1</w:t>
      </w:r>
      <w:r>
        <w:rPr>
          <w:rFonts w:ascii="Times New Roman" w:hAnsi="Times New Roman"/>
          <w:b/>
          <w:bCs/>
          <w:sz w:val="30"/>
          <w:szCs w:val="32"/>
        </w:rPr>
        <w:t xml:space="preserve">. </w:t>
      </w:r>
      <w:r>
        <w:rPr>
          <w:rFonts w:hint="eastAsia"/>
          <w:b/>
          <w:bCs/>
          <w:sz w:val="30"/>
          <w:szCs w:val="32"/>
          <w:lang w:eastAsia="zh-CN"/>
        </w:rPr>
        <w:t>询比</w:t>
      </w:r>
      <w:r>
        <w:rPr>
          <w:rFonts w:ascii="Times New Roman" w:hAnsi="Times New Roman"/>
          <w:b/>
          <w:bCs/>
          <w:sz w:val="30"/>
          <w:szCs w:val="32"/>
        </w:rPr>
        <w:t>文件要求的其他资料</w:t>
      </w:r>
      <w:bookmarkEnd w:id="87"/>
    </w:p>
    <w:sectPr>
      <w:headerReference r:id="rId4" w:type="default"/>
      <w:footerReference r:id="rId5" w:type="default"/>
      <w:pgSz w:w="11905" w:h="16840"/>
      <w:pgMar w:top="2098" w:right="1474" w:bottom="1984" w:left="158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6E8C877-A634-41BE-A17C-9D1401B47892}"/>
  </w:font>
  <w:font w:name="黑体">
    <w:panose1 w:val="02010609060101010101"/>
    <w:charset w:val="86"/>
    <w:family w:val="auto"/>
    <w:pitch w:val="default"/>
    <w:sig w:usb0="800002BF" w:usb1="38CF7CFA" w:usb2="00000016" w:usb3="00000000" w:csb0="00040001" w:csb1="00000000"/>
    <w:embedRegular r:id="rId2" w:fontKey="{549834DA-9665-4D31-90B5-1DA4E3FCE1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9E2331FB-B6F1-4AE4-A27E-13EA2F636F18}"/>
  </w:font>
  <w:font w:name="汉仪书宋二KW">
    <w:altName w:val="宋体"/>
    <w:panose1 w:val="00000000000000000000"/>
    <w:charset w:val="00"/>
    <w:family w:val="auto"/>
    <w:pitch w:val="default"/>
    <w:sig w:usb0="00000000" w:usb1="00000000" w:usb2="00000000" w:usb3="00000000" w:csb0="00000000" w:csb1="00000000"/>
    <w:embedRegular r:id="rId4" w:fontKey="{65E037F2-5C8B-464D-A1B9-A5FC839D10B1}"/>
  </w:font>
  <w:font w:name="Helvetica">
    <w:altName w:val="Arial"/>
    <w:panose1 w:val="00000000000000000000"/>
    <w:charset w:val="00"/>
    <w:family w:val="auto"/>
    <w:pitch w:val="default"/>
    <w:sig w:usb0="00000000" w:usb1="00000000" w:usb2="00000000" w:usb3="00000000" w:csb0="00000000" w:csb1="00000000"/>
    <w:embedRegular r:id="rId5" w:fontKey="{04055F21-493E-4A22-B12D-422EAE78CFC6}"/>
  </w:font>
  <w:font w:name="Wingdings 2">
    <w:altName w:val="Wingdings"/>
    <w:panose1 w:val="05020102010507070707"/>
    <w:charset w:val="00"/>
    <w:family w:val="auto"/>
    <w:pitch w:val="default"/>
    <w:sig w:usb0="00000000" w:usb1="00000000" w:usb2="00000000" w:usb3="00000000" w:csb0="00000000" w:csb1="00000000"/>
    <w:embedRegular r:id="rId6" w:fontKey="{0DC2415D-2D87-4B13-903A-18372016530C}"/>
  </w:font>
  <w:font w:name="微软雅黑">
    <w:panose1 w:val="020B0503020204020204"/>
    <w:charset w:val="86"/>
    <w:family w:val="auto"/>
    <w:pitch w:val="default"/>
    <w:sig w:usb0="80000287" w:usb1="2ACF3C50" w:usb2="00000016" w:usb3="00000000" w:csb0="0004001F" w:csb1="00000000"/>
    <w:embedRegular r:id="rId7" w:fontKey="{30BD4277-57F8-47F9-9B82-D38281B032C1}"/>
  </w:font>
  <w:font w:name="方正小标宋简体">
    <w:panose1 w:val="02000000000000000000"/>
    <w:charset w:val="86"/>
    <w:family w:val="auto"/>
    <w:pitch w:val="default"/>
    <w:sig w:usb0="00000001" w:usb1="080E0000" w:usb2="00000000" w:usb3="00000000" w:csb0="00040000" w:csb1="00000000"/>
    <w:embedRegular r:id="rId8" w:fontKey="{2A74AD01-709F-4C54-A306-F575031BE848}"/>
  </w:font>
  <w:font w:name="Kingsoft U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346D9">
    <w:pPr>
      <w:pStyle w:val="20"/>
      <w:jc w:val="center"/>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171FD9">
                          <w:pPr>
                            <w:pStyle w:val="20"/>
                            <w:tabs>
                              <w:tab w:val="clear" w:pos="4153"/>
                              <w:tab w:val="clear" w:pos="8306"/>
                            </w:tabs>
                          </w:pPr>
                          <w:r>
                            <w:fldChar w:fldCharType="begin"/>
                          </w:r>
                          <w:r>
                            <w:instrText xml:space="preserve"> PAGE  \* MERGEFORMAT </w:instrText>
                          </w:r>
                          <w:r>
                            <w:fldChar w:fldCharType="separate"/>
                          </w:r>
                          <w:r>
                            <w:t>2</w:t>
                          </w:r>
                          <w:r>
                            <w:fldChar w:fldCharType="end"/>
                          </w:r>
                        </w:p>
                        <w:p w14:paraId="4500F1BC"/>
                      </w:txbxContent>
                    </wps:txbx>
                    <wps:bodyPr vert="horz" wrap="none" lIns="0" tIns="0" rIns="0" bIns="0" anchor="t" anchorCtr="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xq48jgAQAAwQMAAA4AAAAA&#10;AAAAAQAgAAAAHgEAAGRycy9lMm9Eb2MueG1sUEsFBgAAAAAGAAYAWQEAAHAFAAAAAA==&#10;">
              <v:fill on="f" focussize="0,0"/>
              <v:stroke on="f"/>
              <v:imagedata o:title=""/>
              <o:lock v:ext="edit" aspectratio="f"/>
              <v:textbox inset="0mm,0mm,0mm,0mm" style="mso-fit-shape-to-text:t;">
                <w:txbxContent>
                  <w:p w14:paraId="47171FD9">
                    <w:pPr>
                      <w:pStyle w:val="20"/>
                      <w:tabs>
                        <w:tab w:val="clear" w:pos="4153"/>
                        <w:tab w:val="clear" w:pos="8306"/>
                      </w:tabs>
                    </w:pPr>
                    <w:r>
                      <w:fldChar w:fldCharType="begin"/>
                    </w:r>
                    <w:r>
                      <w:instrText xml:space="preserve"> PAGE  \* MERGEFORMAT </w:instrText>
                    </w:r>
                    <w:r>
                      <w:fldChar w:fldCharType="separate"/>
                    </w:r>
                    <w:r>
                      <w:t>2</w:t>
                    </w:r>
                    <w:r>
                      <w:fldChar w:fldCharType="end"/>
                    </w:r>
                  </w:p>
                  <w:p w14:paraId="4500F1B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C35FF">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1673551">
                          <w:pPr>
                            <w:pStyle w:val="5"/>
                          </w:pPr>
                          <w:r>
                            <w:fldChar w:fldCharType="begin"/>
                          </w:r>
                          <w:r>
                            <w:instrText xml:space="preserve"> PAGE  \* MERGEFORMAT </w:instrText>
                          </w:r>
                          <w:r>
                            <w:fldChar w:fldCharType="separate"/>
                          </w:r>
                          <w:r>
                            <w:t>40</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JXMR8fpAQAA&#10;ygMAAA4AAAAAAAAAAQAgAAAAHgEAAGRycy9lMm9Eb2MueG1sUEsFBgAAAAAGAAYAWQEAAHkFAAAA&#10;AA==&#10;">
              <v:fill on="f" focussize="0,0"/>
              <v:stroke on="f"/>
              <v:imagedata o:title=""/>
              <o:lock v:ext="edit" aspectratio="f"/>
              <v:textbox inset="0mm,0mm,0mm,0mm" style="mso-fit-shape-to-text:t;">
                <w:txbxContent>
                  <w:p w14:paraId="41673551">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A55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9A5ED"/>
    <w:multiLevelType w:val="singleLevel"/>
    <w:tmpl w:val="83E9A5ED"/>
    <w:lvl w:ilvl="0" w:tentative="0">
      <w:start w:val="2"/>
      <w:numFmt w:val="decimal"/>
      <w:lvlText w:val="%1."/>
      <w:lvlJc w:val="left"/>
      <w:pPr>
        <w:tabs>
          <w:tab w:val="left" w:pos="312"/>
        </w:tabs>
      </w:pPr>
    </w:lvl>
  </w:abstractNum>
  <w:abstractNum w:abstractNumId="1">
    <w:nsid w:val="BE04DF2B"/>
    <w:multiLevelType w:val="singleLevel"/>
    <w:tmpl w:val="BE04DF2B"/>
    <w:lvl w:ilvl="0" w:tentative="0">
      <w:start w:val="2"/>
      <w:numFmt w:val="decimal"/>
      <w:suff w:val="nothing"/>
      <w:lvlText w:val="（%1）"/>
      <w:lvlJc w:val="left"/>
    </w:lvl>
  </w:abstractNum>
  <w:abstractNum w:abstractNumId="2">
    <w:nsid w:val="ECB2BB91"/>
    <w:multiLevelType w:val="singleLevel"/>
    <w:tmpl w:val="ECB2BB91"/>
    <w:lvl w:ilvl="0" w:tentative="0">
      <w:start w:val="1"/>
      <w:numFmt w:val="decimal"/>
      <w:suff w:val="space"/>
      <w:lvlText w:val="%1."/>
      <w:lvlJc w:val="left"/>
    </w:lvl>
  </w:abstractNum>
  <w:abstractNum w:abstractNumId="3">
    <w:nsid w:val="732B7971"/>
    <w:multiLevelType w:val="singleLevel"/>
    <w:tmpl w:val="732B7971"/>
    <w:lvl w:ilvl="0" w:tentative="0">
      <w:start w:val="4"/>
      <w:numFmt w:val="chineseCounting"/>
      <w:suff w:val="space"/>
      <w:lvlText w:val="第%1章"/>
      <w:lvlJc w:val="left"/>
      <w:rPr>
        <w:rFonts w:hint="eastAsia"/>
      </w:rPr>
    </w:lvl>
  </w:abstractNum>
  <w:abstractNum w:abstractNumId="4">
    <w:nsid w:val="7BA4711A"/>
    <w:multiLevelType w:val="singleLevel"/>
    <w:tmpl w:val="7BA4711A"/>
    <w:lvl w:ilvl="0" w:tentative="0">
      <w:start w:val="8"/>
      <w:numFmt w:val="decimal"/>
      <w:suff w:val="nothing"/>
      <w:lvlText w:val="%1）"/>
      <w:lvlJc w:val="left"/>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isplayHorizontalDrawingGridEvery w:val="1"/>
  <w:displayVerticalDrawingGridEvery w:val="1"/>
  <w:noPunctuationKerning w:val="1"/>
  <w:hdrShapeDefaults>
    <o:shapelayout v:ext="edit">
      <o:idmap v:ext="edit" data="3,4"/>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A2D9F"/>
    <w:rsid w:val="04A86850"/>
    <w:rsid w:val="0FCD0E38"/>
    <w:rsid w:val="168E50BE"/>
    <w:rsid w:val="1CB4345C"/>
    <w:rsid w:val="24C83E91"/>
    <w:rsid w:val="253A46E2"/>
    <w:rsid w:val="2717108B"/>
    <w:rsid w:val="2B464AFE"/>
    <w:rsid w:val="2BD1701F"/>
    <w:rsid w:val="2BFF463C"/>
    <w:rsid w:val="2C5A1B90"/>
    <w:rsid w:val="2EE92D4E"/>
    <w:rsid w:val="30BC23A6"/>
    <w:rsid w:val="318B536B"/>
    <w:rsid w:val="368D4892"/>
    <w:rsid w:val="36DB0683"/>
    <w:rsid w:val="3724764D"/>
    <w:rsid w:val="3E2C788D"/>
    <w:rsid w:val="3EBA101F"/>
    <w:rsid w:val="41312B78"/>
    <w:rsid w:val="452E3A9C"/>
    <w:rsid w:val="47FF2C46"/>
    <w:rsid w:val="4AF34C8C"/>
    <w:rsid w:val="509E3BF1"/>
    <w:rsid w:val="51542298"/>
    <w:rsid w:val="55173823"/>
    <w:rsid w:val="56806378"/>
    <w:rsid w:val="57F33C7F"/>
    <w:rsid w:val="585F0AA2"/>
    <w:rsid w:val="5C3C51BD"/>
    <w:rsid w:val="5E767DB1"/>
    <w:rsid w:val="5ED024FA"/>
    <w:rsid w:val="618016DC"/>
    <w:rsid w:val="6BCC55E2"/>
    <w:rsid w:val="6FAF3250"/>
    <w:rsid w:val="7014331C"/>
    <w:rsid w:val="702F55EE"/>
    <w:rsid w:val="756C283A"/>
    <w:rsid w:val="76634BC7"/>
    <w:rsid w:val="7A000266"/>
    <w:rsid w:val="7A182DD0"/>
    <w:rsid w:val="7F4960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imes New Roman" w:hAnsi="Times New Roman" w:eastAsia="宋体" w:cs="Times New Roman"/>
      <w:sz w:val="21"/>
      <w:szCs w:val="22"/>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paragraph" w:customStyle="1" w:styleId="10">
    <w:name w:val="目录 111"/>
    <w:basedOn w:val="1"/>
    <w:next w:val="1"/>
    <w:qFormat/>
    <w:uiPriority w:val="0"/>
    <w:pPr>
      <w:spacing w:before="120" w:after="120" w:line="360" w:lineRule="auto"/>
      <w:jc w:val="left"/>
    </w:pPr>
    <w:rPr>
      <w:rFonts w:ascii="等线" w:hAnsi="Calibri" w:eastAsia="宋体"/>
      <w:b/>
      <w:bCs/>
      <w:caps/>
      <w:sz w:val="24"/>
      <w:szCs w:val="20"/>
    </w:rPr>
  </w:style>
  <w:style w:type="character" w:customStyle="1" w:styleId="11">
    <w:name w:val="超链接1"/>
    <w:basedOn w:val="12"/>
    <w:link w:val="1"/>
    <w:qFormat/>
    <w:uiPriority w:val="0"/>
    <w:rPr>
      <w:sz w:val="21"/>
      <w:szCs w:val="22"/>
    </w:rPr>
  </w:style>
  <w:style w:type="character" w:customStyle="1" w:styleId="12">
    <w:name w:val="默认段落字体1"/>
    <w:link w:val="1"/>
    <w:qFormat/>
    <w:uiPriority w:val="0"/>
  </w:style>
  <w:style w:type="paragraph" w:customStyle="1" w:styleId="13">
    <w:name w:val="样式 正文11 + 首行缩进:  2 字符"/>
    <w:qFormat/>
    <w:uiPriority w:val="0"/>
    <w:pPr>
      <w:widowControl w:val="0"/>
      <w:spacing w:line="360" w:lineRule="auto"/>
      <w:ind w:firstLine="200"/>
    </w:pPr>
    <w:rPr>
      <w:rFonts w:hint="default" w:ascii="宋体" w:hAnsi="宋体" w:eastAsia="宋体" w:cs="Times New Roman"/>
      <w:sz w:val="24"/>
      <w:lang w:val="en-US" w:eastAsia="zh-CN" w:bidi="ar-SA"/>
    </w:rPr>
  </w:style>
  <w:style w:type="paragraph" w:customStyle="1" w:styleId="14">
    <w:name w:val="正文1"/>
    <w:basedOn w:val="1"/>
    <w:qFormat/>
    <w:uiPriority w:val="0"/>
    <w:pPr>
      <w:spacing w:line="360" w:lineRule="auto"/>
    </w:pPr>
    <w:rPr>
      <w:rFonts w:ascii="Calibri" w:hAnsi="Calibri" w:eastAsia="宋体"/>
      <w:sz w:val="24"/>
      <w:szCs w:val="20"/>
    </w:rPr>
  </w:style>
  <w:style w:type="paragraph" w:customStyle="1" w:styleId="15">
    <w:name w:val="正文文本1"/>
    <w:basedOn w:val="1"/>
    <w:next w:val="1"/>
    <w:qFormat/>
    <w:uiPriority w:val="0"/>
    <w:pPr>
      <w:spacing w:after="120"/>
    </w:pPr>
    <w:rPr>
      <w:rFonts w:ascii="Times New Roman" w:hAnsi="Times New Roman" w:eastAsia="宋体"/>
      <w:szCs w:val="24"/>
    </w:rPr>
  </w:style>
  <w:style w:type="paragraph" w:customStyle="1" w:styleId="16">
    <w:name w:val="正文首行缩进1"/>
    <w:basedOn w:val="15"/>
    <w:next w:val="17"/>
    <w:qFormat/>
    <w:uiPriority w:val="0"/>
    <w:pPr>
      <w:ind w:firstLine="420"/>
    </w:pPr>
  </w:style>
  <w:style w:type="paragraph" w:customStyle="1" w:styleId="17">
    <w:name w:val="正文首行缩进 21"/>
    <w:basedOn w:val="18"/>
    <w:qFormat/>
    <w:uiPriority w:val="0"/>
    <w:pPr>
      <w:ind w:firstLine="420"/>
    </w:pPr>
    <w:rPr>
      <w:szCs w:val="24"/>
    </w:rPr>
  </w:style>
  <w:style w:type="paragraph" w:customStyle="1" w:styleId="18">
    <w:name w:val="正文文本缩进11"/>
    <w:basedOn w:val="1"/>
    <w:qFormat/>
    <w:uiPriority w:val="0"/>
    <w:pPr>
      <w:spacing w:after="120"/>
      <w:ind w:left="420"/>
    </w:pPr>
    <w:rPr>
      <w:rFonts w:ascii="Calibri" w:hAnsi="Calibri" w:eastAsia="宋体"/>
    </w:rPr>
  </w:style>
  <w:style w:type="paragraph" w:customStyle="1" w:styleId="19">
    <w:name w:val="页眉1"/>
    <w:basedOn w:val="1"/>
    <w:qFormat/>
    <w:uiPriority w:val="0"/>
    <w:pPr>
      <w:tabs>
        <w:tab w:val="center" w:pos="4153"/>
        <w:tab w:val="right" w:pos="8306"/>
      </w:tabs>
      <w:jc w:val="center"/>
    </w:pPr>
    <w:rPr>
      <w:sz w:val="18"/>
      <w:szCs w:val="18"/>
    </w:rPr>
  </w:style>
  <w:style w:type="paragraph" w:customStyle="1" w:styleId="20">
    <w:name w:val="页脚1"/>
    <w:basedOn w:val="1"/>
    <w:qFormat/>
    <w:uiPriority w:val="0"/>
    <w:pPr>
      <w:tabs>
        <w:tab w:val="center" w:pos="4153"/>
        <w:tab w:val="right" w:pos="8306"/>
      </w:tabs>
      <w:jc w:val="left"/>
    </w:pPr>
    <w:rPr>
      <w:sz w:val="18"/>
      <w:szCs w:val="18"/>
    </w:rPr>
  </w:style>
  <w:style w:type="character" w:customStyle="1" w:styleId="21">
    <w:name w:val="font41"/>
    <w:basedOn w:val="8"/>
    <w:qFormat/>
    <w:uiPriority w:val="0"/>
    <w:rPr>
      <w:rFonts w:hint="default" w:ascii="汉仪书宋二KW" w:hAnsi="汉仪书宋二KW" w:eastAsia="汉仪书宋二KW" w:cs="汉仪书宋二KW"/>
      <w:color w:val="303133"/>
      <w:sz w:val="22"/>
      <w:szCs w:val="22"/>
      <w:u w:val="none"/>
    </w:rPr>
  </w:style>
  <w:style w:type="character" w:customStyle="1" w:styleId="22">
    <w:name w:val="font51"/>
    <w:basedOn w:val="8"/>
    <w:qFormat/>
    <w:uiPriority w:val="0"/>
    <w:rPr>
      <w:rFonts w:hint="default" w:ascii="Arial" w:hAnsi="Arial" w:cs="Arial"/>
      <w:color w:val="303133"/>
      <w:sz w:val="22"/>
      <w:szCs w:val="22"/>
      <w:u w:val="none"/>
    </w:rPr>
  </w:style>
  <w:style w:type="character" w:customStyle="1" w:styleId="23">
    <w:name w:val="font21"/>
    <w:basedOn w:val="8"/>
    <w:qFormat/>
    <w:uiPriority w:val="0"/>
    <w:rPr>
      <w:rFonts w:hint="eastAsia" w:ascii="宋体" w:hAnsi="宋体" w:eastAsia="宋体" w:cs="宋体"/>
      <w:color w:val="303133"/>
      <w:sz w:val="25"/>
      <w:szCs w:val="25"/>
      <w:u w:val="none"/>
    </w:rPr>
  </w:style>
  <w:style w:type="character" w:customStyle="1" w:styleId="24">
    <w:name w:val="font71"/>
    <w:basedOn w:val="8"/>
    <w:qFormat/>
    <w:uiPriority w:val="0"/>
    <w:rPr>
      <w:rFonts w:ascii="Helvetica" w:hAnsi="Helvetica" w:eastAsia="Helvetica" w:cs="Helvetica"/>
      <w:color w:val="303133"/>
      <w:sz w:val="25"/>
      <w:szCs w:val="25"/>
      <w:u w:val="none"/>
    </w:rPr>
  </w:style>
  <w:style w:type="character" w:customStyle="1" w:styleId="25">
    <w:name w:val="font61"/>
    <w:basedOn w:val="8"/>
    <w:qFormat/>
    <w:uiPriority w:val="0"/>
    <w:rPr>
      <w:rFonts w:hint="default" w:ascii="Arial" w:hAnsi="Arial" w:cs="Arial"/>
      <w:color w:val="303133"/>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2331</Words>
  <Characters>2696</Characters>
  <TotalTime>36</TotalTime>
  <ScaleCrop>false</ScaleCrop>
  <LinksUpToDate>false</LinksUpToDate>
  <CharactersWithSpaces>2877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2026-06-15T07:41:00Z</dcterms:created>
  <dc:creator>Apache POI</dc:creator>
  <cp:lastModifiedBy>王杰</cp:lastModifiedBy>
  <cp:lastPrinted>2026-07-22T02:27:00Z</cp:lastPrinted>
  <dcterms:modified xsi:type="dcterms:W3CDTF">2026-07-22T08:35:50Z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{"Label":"1","ContentProducer":"001191110102MACQD9K64010000","ProduceID":"7651524253695626480","ReservedCode1":"","ContentPropagator":"","PropagateID":"","ReservedCode2":""}</vt:lpwstr>
  </property>
  <property fmtid="{D5CDD505-2E9C-101B-9397-08002B2CF9AE}" pid="3" name="KSOTemplateDocerSaveRecord">
    <vt:lpwstr>eyJoZGlkIjoiYTYzODE4OTBhNDM3ZTc4Y2NiNTA3NWQ2MzE4MTFiYjEiLCJ1c2VySWQiOiIyOTE5MTcwMzcifQ==</vt:lpwstr>
  </property>
  <property fmtid="{D5CDD505-2E9C-101B-9397-08002B2CF9AE}" pid="4" name="KSOProductBuildVer">
    <vt:lpwstr>2052-12.1.0.23125</vt:lpwstr>
  </property>
  <property fmtid="{D5CDD505-2E9C-101B-9397-08002B2CF9AE}" pid="5" name="ICV">
    <vt:lpwstr>F9D017D792AE4D56ACB08D5BCB4A84CB_13</vt:lpwstr>
  </property>
</Properties>
</file>