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1F22C">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Theme="majorEastAsia" w:hAnsiTheme="majorEastAsia" w:eastAsiaTheme="majorEastAsia" w:cstheme="majorEastAsia"/>
          <w:b/>
          <w:bCs/>
          <w:sz w:val="52"/>
          <w:szCs w:val="52"/>
        </w:rPr>
      </w:pPr>
      <w:r>
        <w:rPr>
          <w:rFonts w:hint="eastAsia" w:asciiTheme="majorEastAsia" w:hAnsiTheme="majorEastAsia" w:eastAsiaTheme="majorEastAsia" w:cstheme="majorEastAsia"/>
          <w:b/>
          <w:bCs/>
          <w:sz w:val="52"/>
          <w:szCs w:val="52"/>
        </w:rPr>
        <w:t>苏州一〇〇医院</w:t>
      </w:r>
    </w:p>
    <w:p w14:paraId="21CD3319">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Theme="majorEastAsia" w:hAnsiTheme="majorEastAsia" w:eastAsiaTheme="majorEastAsia" w:cstheme="majorEastAsia"/>
          <w:b/>
          <w:bCs/>
          <w:sz w:val="52"/>
          <w:szCs w:val="52"/>
          <w:lang w:eastAsia="zh-CN"/>
        </w:rPr>
      </w:pPr>
      <w:r>
        <w:rPr>
          <w:rFonts w:hint="eastAsia" w:asciiTheme="majorEastAsia" w:hAnsiTheme="majorEastAsia" w:eastAsiaTheme="majorEastAsia" w:cstheme="majorEastAsia"/>
          <w:b/>
          <w:bCs/>
          <w:sz w:val="52"/>
          <w:szCs w:val="52"/>
          <w:lang w:val="en-US" w:eastAsia="zh-CN"/>
        </w:rPr>
        <w:t>年度</w:t>
      </w:r>
      <w:r>
        <w:rPr>
          <w:rFonts w:hint="eastAsia" w:asciiTheme="majorEastAsia" w:hAnsiTheme="majorEastAsia" w:eastAsiaTheme="majorEastAsia" w:cstheme="majorEastAsia"/>
          <w:b/>
          <w:bCs/>
          <w:sz w:val="52"/>
          <w:szCs w:val="52"/>
        </w:rPr>
        <w:t>电梯维保</w:t>
      </w:r>
      <w:r>
        <w:rPr>
          <w:rFonts w:hint="eastAsia" w:asciiTheme="majorEastAsia" w:hAnsiTheme="majorEastAsia" w:eastAsiaTheme="majorEastAsia" w:cstheme="majorEastAsia"/>
          <w:b/>
          <w:bCs/>
          <w:sz w:val="52"/>
          <w:szCs w:val="52"/>
          <w:lang w:eastAsia="zh-CN"/>
        </w:rPr>
        <w:t>服务项目（二次）</w:t>
      </w:r>
    </w:p>
    <w:p w14:paraId="6BE6C201">
      <w:pPr>
        <w:spacing w:line="360" w:lineRule="auto"/>
        <w:jc w:val="center"/>
        <w:rPr>
          <w:rFonts w:ascii="Times New Roman" w:hAnsi="Times New Roman"/>
          <w:b/>
          <w:bCs/>
          <w:caps w:val="0"/>
          <w:sz w:val="36"/>
          <w:szCs w:val="32"/>
        </w:rPr>
      </w:pPr>
    </w:p>
    <w:p w14:paraId="3002CDD4">
      <w:pPr>
        <w:spacing w:line="360" w:lineRule="auto"/>
        <w:jc w:val="center"/>
        <w:rPr>
          <w:rFonts w:hint="default" w:ascii="Times New Roman" w:hAnsi="Times New Roman" w:eastAsia="宋体"/>
          <w:b/>
          <w:caps w:val="0"/>
          <w:sz w:val="36"/>
          <w:szCs w:val="28"/>
          <w:lang w:val="en-US" w:eastAsia="zh-CN"/>
        </w:rPr>
      </w:pPr>
      <w:r>
        <w:rPr>
          <w:rFonts w:ascii="Times New Roman" w:hAnsi="Times New Roman"/>
          <w:b/>
          <w:bCs/>
          <w:caps w:val="0"/>
          <w:sz w:val="36"/>
          <w:szCs w:val="32"/>
        </w:rPr>
        <w:t>项目</w:t>
      </w:r>
      <w:r>
        <w:rPr>
          <w:rFonts w:ascii="Times New Roman" w:hAnsi="Times New Roman"/>
          <w:b/>
          <w:caps w:val="0"/>
          <w:sz w:val="36"/>
          <w:szCs w:val="28"/>
        </w:rPr>
        <w:t>编号：</w:t>
      </w:r>
      <w:r>
        <w:rPr>
          <w:rFonts w:hint="eastAsia"/>
          <w:b/>
          <w:caps w:val="0"/>
          <w:sz w:val="36"/>
          <w:szCs w:val="28"/>
          <w:lang w:val="en-US" w:eastAsia="zh-CN"/>
        </w:rPr>
        <w:t>SZ100-FW-2026004</w:t>
      </w:r>
    </w:p>
    <w:p w14:paraId="4BEBEA24">
      <w:pPr>
        <w:spacing w:before="480" w:after="480" w:line="288" w:lineRule="auto"/>
        <w:ind w:left="0"/>
        <w:jc w:val="center"/>
        <w:rPr>
          <w:rFonts w:ascii="Arial" w:hAnsi="Arial" w:eastAsia="等线" w:cs="Arial"/>
          <w:b/>
          <w:sz w:val="52"/>
        </w:rPr>
      </w:pPr>
      <w:r>
        <w:rPr>
          <w:rFonts w:ascii="Arial" w:hAnsi="Arial" w:eastAsia="等线" w:cs="Arial"/>
          <w:b/>
          <w:sz w:val="52"/>
        </w:rPr>
        <w:t>询比文件</w:t>
      </w:r>
    </w:p>
    <w:p w14:paraId="2A3B3F79">
      <w:pPr>
        <w:spacing w:before="480" w:after="480" w:line="288" w:lineRule="auto"/>
        <w:ind w:left="0"/>
        <w:jc w:val="center"/>
        <w:rPr>
          <w:rFonts w:ascii="Arial" w:hAnsi="Arial" w:eastAsia="等线" w:cs="Arial"/>
          <w:b/>
          <w:sz w:val="52"/>
        </w:rPr>
      </w:pPr>
    </w:p>
    <w:p w14:paraId="31497662">
      <w:pPr>
        <w:spacing w:before="480" w:after="480" w:line="288" w:lineRule="auto"/>
        <w:ind w:left="0"/>
        <w:jc w:val="center"/>
        <w:rPr>
          <w:rFonts w:ascii="Arial" w:hAnsi="Arial" w:eastAsia="等线" w:cs="Arial"/>
          <w:b/>
          <w:sz w:val="52"/>
        </w:rPr>
      </w:pPr>
    </w:p>
    <w:p w14:paraId="3C36874D">
      <w:pPr>
        <w:spacing w:before="480" w:after="480" w:line="288" w:lineRule="auto"/>
        <w:ind w:left="0"/>
        <w:jc w:val="center"/>
        <w:rPr>
          <w:rFonts w:ascii="Arial" w:hAnsi="Arial" w:eastAsia="等线" w:cs="Arial"/>
          <w:b/>
          <w:sz w:val="52"/>
        </w:rPr>
      </w:pPr>
    </w:p>
    <w:p w14:paraId="6937592A">
      <w:pPr>
        <w:spacing w:before="480" w:after="480" w:line="288" w:lineRule="auto"/>
        <w:ind w:left="0"/>
        <w:jc w:val="center"/>
        <w:rPr>
          <w:rFonts w:ascii="Arial" w:hAnsi="Arial" w:eastAsia="等线" w:cs="Arial"/>
          <w:b/>
          <w:sz w:val="52"/>
        </w:rPr>
      </w:pPr>
    </w:p>
    <w:tbl>
      <w:tblPr>
        <w:tblStyle w:val="7"/>
        <w:tblW w:w="0" w:type="auto"/>
        <w:jc w:val="center"/>
        <w:tblLayout w:type="fixed"/>
        <w:tblCellMar>
          <w:top w:w="0" w:type="dxa"/>
          <w:left w:w="108" w:type="dxa"/>
          <w:bottom w:w="0" w:type="dxa"/>
          <w:right w:w="108" w:type="dxa"/>
        </w:tblCellMar>
      </w:tblPr>
      <w:tblGrid>
        <w:gridCol w:w="4876"/>
      </w:tblGrid>
      <w:tr w14:paraId="1EA68752">
        <w:tblPrEx>
          <w:tblCellMar>
            <w:top w:w="0" w:type="dxa"/>
            <w:left w:w="108" w:type="dxa"/>
            <w:bottom w:w="0" w:type="dxa"/>
            <w:right w:w="108" w:type="dxa"/>
          </w:tblCellMar>
        </w:tblPrEx>
        <w:trPr>
          <w:trHeight w:val="964" w:hRule="atLeast"/>
          <w:jc w:val="center"/>
        </w:trPr>
        <w:tc>
          <w:tcPr>
            <w:tcW w:w="4876" w:type="dxa"/>
            <w:tcBorders>
              <w:top w:val="nil"/>
              <w:left w:val="nil"/>
              <w:bottom w:val="nil"/>
              <w:right w:val="nil"/>
            </w:tcBorders>
            <w:noWrap w:val="0"/>
            <w:vAlign w:val="center"/>
          </w:tcPr>
          <w:p w14:paraId="322FEAFD">
            <w:pPr>
              <w:jc w:val="center"/>
              <w:rPr>
                <w:rFonts w:hint="default" w:ascii="Times New Roman" w:hAnsi="Times New Roman" w:eastAsia="宋体"/>
                <w:b/>
                <w:caps w:val="0"/>
                <w:sz w:val="32"/>
                <w:szCs w:val="28"/>
                <w:lang w:val="en-US" w:eastAsia="zh-CN"/>
              </w:rPr>
            </w:pPr>
            <w:r>
              <w:rPr>
                <w:rFonts w:hint="eastAsia" w:ascii="Times New Roman" w:hAnsi="Times New Roman" w:eastAsia="宋体"/>
                <w:b/>
                <w:caps w:val="0"/>
                <w:sz w:val="32"/>
                <w:szCs w:val="28"/>
                <w:lang w:val="en-US" w:eastAsia="zh-CN"/>
              </w:rPr>
              <w:t>采购人：苏州一〇〇医院</w:t>
            </w:r>
          </w:p>
        </w:tc>
      </w:tr>
    </w:tbl>
    <w:p w14:paraId="6C766893">
      <w:pPr>
        <w:spacing w:line="360" w:lineRule="auto"/>
        <w:jc w:val="center"/>
        <w:rPr>
          <w:rFonts w:ascii="Times New Roman" w:hAnsi="Times New Roman"/>
          <w:b/>
          <w:caps w:val="0"/>
          <w:sz w:val="32"/>
          <w:szCs w:val="28"/>
        </w:rPr>
      </w:pPr>
      <w:bookmarkStart w:id="0" w:name="heading_2"/>
      <w:r>
        <w:rPr>
          <w:rFonts w:ascii="Times New Roman" w:hAnsi="Times New Roman"/>
          <w:b/>
          <w:caps w:val="0"/>
          <w:sz w:val="32"/>
          <w:szCs w:val="28"/>
        </w:rPr>
        <w:t>二〇二</w:t>
      </w:r>
      <w:r>
        <w:rPr>
          <w:rFonts w:hint="eastAsia" w:ascii="Times New Roman" w:hAnsi="Times New Roman"/>
          <w:b/>
          <w:caps w:val="0"/>
          <w:sz w:val="32"/>
          <w:szCs w:val="28"/>
          <w:lang w:val="en-US" w:eastAsia="zh-CN"/>
        </w:rPr>
        <w:t>六</w:t>
      </w:r>
      <w:r>
        <w:rPr>
          <w:rFonts w:ascii="Times New Roman" w:hAnsi="Times New Roman"/>
          <w:b/>
          <w:caps w:val="0"/>
          <w:sz w:val="32"/>
          <w:szCs w:val="28"/>
        </w:rPr>
        <w:t>年</w:t>
      </w:r>
      <w:r>
        <w:rPr>
          <w:rFonts w:hint="eastAsia"/>
          <w:b/>
          <w:caps w:val="0"/>
          <w:sz w:val="32"/>
          <w:szCs w:val="28"/>
          <w:lang w:val="en-US" w:eastAsia="zh-CN"/>
        </w:rPr>
        <w:t>七</w:t>
      </w:r>
      <w:r>
        <w:rPr>
          <w:rFonts w:ascii="Times New Roman" w:hAnsi="Times New Roman"/>
          <w:b/>
          <w:caps w:val="0"/>
          <w:sz w:val="32"/>
          <w:szCs w:val="28"/>
        </w:rPr>
        <w:t>月</w:t>
      </w:r>
    </w:p>
    <w:p w14:paraId="62D07237">
      <w:pPr>
        <w:spacing w:line="360" w:lineRule="auto"/>
        <w:jc w:val="center"/>
        <w:rPr>
          <w:rFonts w:ascii="Times New Roman" w:hAnsi="Times New Roman"/>
          <w:b/>
          <w:caps w:val="0"/>
          <w:sz w:val="32"/>
          <w:szCs w:val="28"/>
        </w:rPr>
      </w:pPr>
    </w:p>
    <w:p w14:paraId="0577068A">
      <w:pPr>
        <w:spacing w:line="360" w:lineRule="auto"/>
        <w:jc w:val="center"/>
        <w:rPr>
          <w:rFonts w:ascii="Times New Roman" w:hAnsi="Times New Roman"/>
          <w:b/>
          <w:caps w:val="0"/>
          <w:sz w:val="32"/>
          <w:szCs w:val="28"/>
        </w:rPr>
      </w:pPr>
    </w:p>
    <w:bookmarkEnd w:id="0"/>
    <w:p w14:paraId="323D76A4">
      <w:pPr>
        <w:spacing w:line="360" w:lineRule="auto"/>
        <w:jc w:val="center"/>
        <w:rPr>
          <w:rFonts w:ascii="Times New Roman" w:hAnsi="Times New Roman"/>
          <w:b/>
          <w:caps w:val="0"/>
          <w:sz w:val="32"/>
          <w:szCs w:val="32"/>
        </w:rPr>
      </w:pPr>
      <w:r>
        <w:rPr>
          <w:rFonts w:ascii="Times New Roman" w:hAnsi="Times New Roman"/>
          <w:b/>
          <w:caps w:val="0"/>
          <w:sz w:val="32"/>
          <w:szCs w:val="32"/>
        </w:rPr>
        <w:t>特别提醒</w:t>
      </w:r>
    </w:p>
    <w:p w14:paraId="70090712">
      <w:pPr>
        <w:spacing w:line="360" w:lineRule="auto"/>
        <w:ind w:firstLine="480"/>
        <w:jc w:val="left"/>
        <w:rPr>
          <w:rFonts w:ascii="Times New Roman" w:hAnsi="Times New Roman"/>
          <w:caps w:val="0"/>
          <w:sz w:val="24"/>
          <w:szCs w:val="24"/>
        </w:rPr>
      </w:pPr>
      <w:r>
        <w:rPr>
          <w:rFonts w:ascii="Times New Roman" w:hAnsi="Times New Roman"/>
          <w:caps w:val="0"/>
          <w:sz w:val="24"/>
          <w:szCs w:val="24"/>
        </w:rPr>
        <w:t>1.投标（响应）文件打印、签字和盖章，然后将正本扫描成PDF（</w:t>
      </w:r>
      <w:r>
        <w:rPr>
          <w:rFonts w:ascii="Times New Roman" w:hAnsi="Times New Roman"/>
          <w:b/>
          <w:caps w:val="0"/>
          <w:sz w:val="24"/>
          <w:szCs w:val="24"/>
        </w:rPr>
        <w:t>签字盖章齐全</w:t>
      </w:r>
      <w:r>
        <w:rPr>
          <w:rFonts w:ascii="Times New Roman" w:hAnsi="Times New Roman"/>
          <w:caps w:val="0"/>
          <w:sz w:val="24"/>
          <w:szCs w:val="24"/>
        </w:rPr>
        <w:t>），</w:t>
      </w:r>
      <w:r>
        <w:rPr>
          <w:rFonts w:hint="eastAsia" w:ascii="Times New Roman" w:hAnsi="Times New Roman"/>
          <w:caps w:val="0"/>
          <w:sz w:val="24"/>
          <w:szCs w:val="24"/>
          <w:lang w:val="en-US" w:eastAsia="zh-CN"/>
        </w:rPr>
        <w:t>电子版和纸质版响应文件同步递交</w:t>
      </w:r>
      <w:r>
        <w:rPr>
          <w:rFonts w:ascii="Times New Roman" w:hAnsi="Times New Roman"/>
          <w:caps w:val="0"/>
          <w:sz w:val="24"/>
          <w:szCs w:val="24"/>
        </w:rPr>
        <w:t>。</w:t>
      </w:r>
    </w:p>
    <w:p w14:paraId="20791527">
      <w:pPr>
        <w:spacing w:line="360" w:lineRule="auto"/>
        <w:ind w:firstLine="480"/>
        <w:jc w:val="left"/>
        <w:rPr>
          <w:rFonts w:hint="default" w:ascii="Times New Roman" w:hAnsi="Times New Roman" w:eastAsia="宋体"/>
          <w:caps w:val="0"/>
          <w:sz w:val="24"/>
          <w:szCs w:val="24"/>
          <w:lang w:val="en-US" w:eastAsia="zh-CN"/>
        </w:rPr>
      </w:pPr>
      <w:r>
        <w:rPr>
          <w:rFonts w:hint="eastAsia" w:ascii="Times New Roman" w:hAnsi="Times New Roman"/>
          <w:caps w:val="0"/>
          <w:sz w:val="24"/>
          <w:szCs w:val="24"/>
          <w:lang w:val="en-US" w:eastAsia="zh-CN"/>
        </w:rPr>
        <w:t>2.不接收电子签名、电子盖章的响应文件。</w:t>
      </w:r>
    </w:p>
    <w:p w14:paraId="5EB8E70A">
      <w:pPr>
        <w:pBdr>
          <w:bottom w:val="single" w:color="DEE0E3" w:sz="2" w:space="0"/>
          <w:between w:val="single" w:color="DEE0E3" w:sz="2" w:space="0"/>
        </w:pBdr>
        <w:spacing w:before="120" w:after="120" w:line="288" w:lineRule="auto"/>
        <w:ind w:left="0"/>
        <w:jc w:val="center"/>
        <w:rPr>
          <w:rFonts w:ascii="Times New Roman" w:hAnsi="Times New Roman"/>
          <w:b/>
          <w:bCs/>
          <w:caps w:val="0"/>
          <w:sz w:val="36"/>
          <w:szCs w:val="32"/>
        </w:rPr>
      </w:pPr>
      <w:r>
        <w:br w:type="page"/>
      </w:r>
      <w:bookmarkStart w:id="1" w:name="_Toc516235927"/>
      <w:bookmarkStart w:id="2" w:name="_Toc19354"/>
      <w:bookmarkStart w:id="3" w:name="_Toc41834122"/>
      <w:bookmarkStart w:id="4" w:name="_Toc41825921"/>
      <w:bookmarkStart w:id="5" w:name="_Toc23020"/>
      <w:r>
        <w:rPr>
          <w:rFonts w:ascii="Times New Roman" w:hAnsi="Times New Roman"/>
          <w:b/>
          <w:bCs/>
          <w:caps w:val="0"/>
          <w:sz w:val="36"/>
          <w:szCs w:val="32"/>
        </w:rPr>
        <w:t>目  录</w:t>
      </w:r>
      <w:bookmarkEnd w:id="1"/>
      <w:bookmarkEnd w:id="2"/>
      <w:bookmarkEnd w:id="3"/>
      <w:bookmarkEnd w:id="4"/>
      <w:bookmarkEnd w:id="5"/>
    </w:p>
    <w:p w14:paraId="49BEFE9D">
      <w:pPr>
        <w:pStyle w:val="11"/>
        <w:tabs>
          <w:tab w:val="right" w:leader="dot" w:pos="9745"/>
        </w:tabs>
        <w:rPr>
          <w:rFonts w:hint="eastAsia" w:ascii="Times New Roman" w:hAnsi="Times New Roman" w:eastAsia="宋体"/>
          <w:caps w:val="0"/>
          <w:sz w:val="24"/>
          <w:szCs w:val="20"/>
        </w:rPr>
      </w:pPr>
      <w:r>
        <w:rPr>
          <w:rStyle w:val="12"/>
          <w:rFonts w:hint="eastAsia" w:ascii="Times New Roman" w:hAnsi="Times New Roman" w:eastAsia="宋体"/>
          <w:b/>
          <w:bCs/>
          <w:caps w:val="0"/>
          <w:sz w:val="24"/>
          <w:szCs w:val="20"/>
        </w:rPr>
        <w:fldChar w:fldCharType="begin"/>
      </w:r>
      <w:r>
        <w:rPr>
          <w:rStyle w:val="12"/>
          <w:rFonts w:hint="eastAsia" w:ascii="Times New Roman" w:hAnsi="Times New Roman" w:eastAsia="宋体"/>
          <w:b/>
          <w:bCs/>
          <w:caps w:val="0"/>
          <w:sz w:val="24"/>
          <w:szCs w:val="20"/>
        </w:rPr>
        <w:instrText xml:space="preserve"> TOC \o "1-1" \h \z \u </w:instrText>
      </w:r>
      <w:r>
        <w:rPr>
          <w:rStyle w:val="12"/>
          <w:rFonts w:hint="eastAsia" w:ascii="Times New Roman" w:hAnsi="Times New Roman" w:eastAsia="宋体"/>
          <w:b/>
          <w:bCs/>
          <w:caps w:val="0"/>
          <w:sz w:val="24"/>
          <w:szCs w:val="20"/>
        </w:rPr>
        <w:fldChar w:fldCharType="separate"/>
      </w: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_Toc32570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 xml:space="preserve">第一章 </w:t>
      </w:r>
      <w:r>
        <w:rPr>
          <w:rFonts w:hint="eastAsia" w:ascii="Times New Roman" w:hAnsi="Times New Roman"/>
          <w:bCs/>
          <w:caps w:val="0"/>
          <w:sz w:val="24"/>
          <w:szCs w:val="32"/>
          <w:lang w:eastAsia="zh-CN"/>
        </w:rPr>
        <w:t>询比</w:t>
      </w:r>
      <w:r>
        <w:rPr>
          <w:rFonts w:hint="eastAsia" w:ascii="Times New Roman" w:hAnsi="Times New Roman" w:eastAsia="宋体"/>
          <w:bCs/>
          <w:caps w:val="0"/>
          <w:sz w:val="24"/>
          <w:szCs w:val="32"/>
        </w:rPr>
        <w:t>公告</w:t>
      </w:r>
      <w:r>
        <w:rPr>
          <w:rFonts w:hint="eastAsia" w:ascii="Times New Roman" w:hAnsi="Times New Roman" w:eastAsia="宋体"/>
          <w:caps w:val="0"/>
          <w:sz w:val="24"/>
          <w:szCs w:val="20"/>
        </w:rPr>
        <w:tab/>
      </w:r>
      <w:r>
        <w:rPr>
          <w:rFonts w:hint="eastAsia" w:ascii="Times New Roman" w:hAnsi="Times New Roman"/>
          <w:caps w:val="0"/>
          <w:sz w:val="24"/>
          <w:szCs w:val="20"/>
          <w:lang w:val="en-US" w:eastAsia="zh-CN"/>
        </w:rPr>
        <w:t>4</w:t>
      </w:r>
      <w:r>
        <w:rPr>
          <w:rFonts w:hint="eastAsia" w:ascii="Times New Roman" w:hAnsi="Times New Roman" w:eastAsia="宋体"/>
          <w:bCs/>
          <w:caps w:val="0"/>
          <w:sz w:val="24"/>
          <w:szCs w:val="20"/>
        </w:rPr>
        <w:fldChar w:fldCharType="end"/>
      </w:r>
    </w:p>
    <w:p w14:paraId="6C28E08D">
      <w:pPr>
        <w:pStyle w:val="11"/>
        <w:tabs>
          <w:tab w:val="right" w:leader="dot" w:pos="9745"/>
        </w:tabs>
        <w:rPr>
          <w:rFonts w:hint="eastAsia"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_Toc3550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第二章 供应商须知</w:t>
      </w:r>
      <w:r>
        <w:rPr>
          <w:rFonts w:hint="eastAsia" w:ascii="Times New Roman" w:hAnsi="Times New Roman" w:eastAsia="宋体"/>
          <w:caps w:val="0"/>
          <w:sz w:val="24"/>
          <w:szCs w:val="20"/>
        </w:rPr>
        <w:tab/>
      </w:r>
      <w:r>
        <w:rPr>
          <w:rFonts w:hint="eastAsia" w:ascii="Times New Roman" w:hAnsi="Times New Roman"/>
          <w:caps w:val="0"/>
          <w:sz w:val="24"/>
          <w:szCs w:val="20"/>
          <w:lang w:val="en-US" w:eastAsia="zh-CN"/>
        </w:rPr>
        <w:t>8</w:t>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 xml:space="preserve"> </w:t>
      </w:r>
    </w:p>
    <w:p w14:paraId="6D0AB09F">
      <w:pPr>
        <w:pStyle w:val="11"/>
        <w:tabs>
          <w:tab w:val="right" w:leader="dot" w:pos="9745"/>
        </w:tabs>
        <w:rPr>
          <w:rFonts w:hint="eastAsia" w:ascii="Times New Roman" w:hAnsi="Times New Roman" w:eastAsia="宋体"/>
          <w:caps w:val="0"/>
          <w:sz w:val="24"/>
          <w:szCs w:val="20"/>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_Toc1304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第三章 评审办法</w:t>
      </w:r>
      <w:r>
        <w:rPr>
          <w:rFonts w:hint="eastAsia" w:ascii="Times New Roman" w:hAnsi="Times New Roman" w:eastAsia="宋体"/>
          <w:caps w:val="0"/>
          <w:sz w:val="24"/>
          <w:szCs w:val="20"/>
        </w:rPr>
        <w:tab/>
      </w:r>
      <w:r>
        <w:rPr>
          <w:rFonts w:hint="eastAsia" w:ascii="Times New Roman" w:hAnsi="Times New Roman" w:eastAsia="宋体"/>
          <w:caps w:val="0"/>
          <w:sz w:val="24"/>
          <w:szCs w:val="20"/>
        </w:rPr>
        <w:fldChar w:fldCharType="begin"/>
      </w:r>
      <w:r>
        <w:rPr>
          <w:rFonts w:hint="eastAsia" w:ascii="Times New Roman" w:hAnsi="Times New Roman" w:eastAsia="宋体"/>
          <w:caps w:val="0"/>
          <w:sz w:val="24"/>
          <w:szCs w:val="20"/>
        </w:rPr>
        <w:instrText xml:space="preserve"> PAGEREF _Toc1304 \h </w:instrText>
      </w:r>
      <w:r>
        <w:rPr>
          <w:rFonts w:hint="eastAsia" w:ascii="Times New Roman" w:hAnsi="Times New Roman" w:eastAsia="宋体"/>
          <w:caps w:val="0"/>
          <w:sz w:val="24"/>
          <w:szCs w:val="20"/>
        </w:rPr>
        <w:fldChar w:fldCharType="separate"/>
      </w:r>
      <w:r>
        <w:rPr>
          <w:rFonts w:hint="eastAsia" w:ascii="Times New Roman" w:hAnsi="Times New Roman" w:eastAsia="宋体"/>
          <w:caps w:val="0"/>
          <w:sz w:val="24"/>
          <w:szCs w:val="20"/>
        </w:rPr>
        <w:t>23</w:t>
      </w:r>
      <w:r>
        <w:rPr>
          <w:rFonts w:hint="eastAsia" w:ascii="Times New Roman" w:hAnsi="Times New Roman" w:eastAsia="宋体"/>
          <w:caps w:val="0"/>
          <w:sz w:val="24"/>
          <w:szCs w:val="20"/>
        </w:rPr>
        <w:fldChar w:fldCharType="end"/>
      </w:r>
      <w:r>
        <w:rPr>
          <w:rFonts w:hint="eastAsia" w:ascii="Times New Roman" w:hAnsi="Times New Roman" w:eastAsia="宋体"/>
          <w:bCs/>
          <w:caps w:val="0"/>
          <w:sz w:val="24"/>
          <w:szCs w:val="20"/>
        </w:rPr>
        <w:fldChar w:fldCharType="end"/>
      </w:r>
    </w:p>
    <w:p w14:paraId="6A52B4CA">
      <w:pPr>
        <w:pStyle w:val="11"/>
        <w:tabs>
          <w:tab w:val="right" w:leader="dot" w:pos="9745"/>
        </w:tabs>
        <w:rPr>
          <w:rFonts w:hint="eastAsia"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_Toc5871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第四章 合同条款及格式</w:t>
      </w:r>
      <w:r>
        <w:rPr>
          <w:rFonts w:hint="eastAsia" w:ascii="Times New Roman" w:hAnsi="Times New Roman" w:eastAsia="宋体"/>
          <w:caps w:val="0"/>
          <w:sz w:val="24"/>
          <w:szCs w:val="20"/>
        </w:rPr>
        <w:tab/>
      </w:r>
      <w:r>
        <w:rPr>
          <w:rFonts w:hint="eastAsia" w:ascii="Times New Roman" w:hAnsi="Times New Roman"/>
          <w:caps w:val="0"/>
          <w:sz w:val="24"/>
          <w:szCs w:val="20"/>
          <w:lang w:val="en-US" w:eastAsia="zh-CN"/>
        </w:rPr>
        <w:t>2</w:t>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9</w:t>
      </w:r>
    </w:p>
    <w:p w14:paraId="251F65C4">
      <w:pPr>
        <w:pStyle w:val="11"/>
        <w:tabs>
          <w:tab w:val="right" w:leader="dot" w:pos="9745"/>
        </w:tabs>
        <w:rPr>
          <w:rFonts w:hint="default"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_Toc6153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highlight w:val="none"/>
        </w:rPr>
        <w:t>第</w:t>
      </w:r>
      <w:r>
        <w:rPr>
          <w:rFonts w:hint="eastAsia" w:ascii="Times New Roman" w:hAnsi="Times New Roman" w:eastAsia="宋体"/>
          <w:bCs/>
          <w:caps w:val="0"/>
          <w:sz w:val="24"/>
          <w:szCs w:val="32"/>
          <w:highlight w:val="none"/>
          <w:lang w:val="en-US" w:eastAsia="zh-CN"/>
        </w:rPr>
        <w:t>五</w:t>
      </w:r>
      <w:r>
        <w:rPr>
          <w:rFonts w:hint="eastAsia" w:ascii="Times New Roman" w:hAnsi="Times New Roman" w:eastAsia="宋体"/>
          <w:bCs/>
          <w:caps w:val="0"/>
          <w:sz w:val="24"/>
          <w:szCs w:val="32"/>
          <w:highlight w:val="none"/>
        </w:rPr>
        <w:t>章 采购需求</w:t>
      </w:r>
      <w:r>
        <w:rPr>
          <w:rFonts w:hint="eastAsia" w:ascii="Times New Roman" w:hAnsi="Times New Roman" w:eastAsia="宋体"/>
          <w:caps w:val="0"/>
          <w:sz w:val="24"/>
          <w:szCs w:val="20"/>
        </w:rPr>
        <w:tab/>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39</w:t>
      </w:r>
    </w:p>
    <w:p w14:paraId="05FEA4C2">
      <w:pPr>
        <w:pStyle w:val="11"/>
        <w:tabs>
          <w:tab w:val="right" w:leader="dot" w:pos="9745"/>
        </w:tabs>
        <w:rPr>
          <w:rFonts w:hint="eastAsia"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_Toc22860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第六章 响应文件格式</w:t>
      </w:r>
      <w:r>
        <w:rPr>
          <w:rFonts w:hint="eastAsia" w:ascii="Times New Roman" w:hAnsi="Times New Roman" w:eastAsia="宋体"/>
          <w:caps w:val="0"/>
          <w:sz w:val="24"/>
          <w:szCs w:val="20"/>
        </w:rPr>
        <w:tab/>
      </w:r>
      <w:r>
        <w:rPr>
          <w:rFonts w:hint="eastAsia" w:ascii="Times New Roman" w:hAnsi="Times New Roman"/>
          <w:caps w:val="0"/>
          <w:sz w:val="24"/>
          <w:szCs w:val="20"/>
          <w:lang w:val="en-US" w:eastAsia="zh-CN"/>
        </w:rPr>
        <w:t>4</w:t>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1</w:t>
      </w:r>
    </w:p>
    <w:p w14:paraId="0D8296A3">
      <w:pPr>
        <w:pBdr>
          <w:bottom w:val="single" w:color="DEE0E3" w:sz="2" w:space="0"/>
          <w:between w:val="single" w:color="DEE0E3" w:sz="2" w:space="0"/>
        </w:pBdr>
        <w:spacing w:before="120" w:after="120" w:line="288" w:lineRule="auto"/>
        <w:ind w:left="0"/>
        <w:rPr>
          <w:rFonts w:hint="eastAsia" w:ascii="Times New Roman" w:hAnsi="Times New Roman" w:eastAsia="宋体"/>
          <w:bCs/>
          <w:caps w:val="0"/>
          <w:sz w:val="24"/>
          <w:szCs w:val="20"/>
        </w:rPr>
      </w:pPr>
      <w:r>
        <w:rPr>
          <w:rFonts w:hint="eastAsia" w:ascii="Times New Roman" w:hAnsi="Times New Roman" w:eastAsia="宋体"/>
          <w:bCs/>
          <w:caps w:val="0"/>
          <w:sz w:val="24"/>
          <w:szCs w:val="20"/>
        </w:rPr>
        <w:fldChar w:fldCharType="end"/>
      </w:r>
      <w:bookmarkStart w:id="6" w:name="heading_4"/>
    </w:p>
    <w:p w14:paraId="45EACFD0">
      <w:pPr>
        <w:pBdr>
          <w:bottom w:val="single" w:color="DEE0E3" w:sz="2" w:space="0"/>
          <w:between w:val="single" w:color="DEE0E3" w:sz="2" w:space="0"/>
        </w:pBdr>
        <w:spacing w:before="120" w:after="120" w:line="288" w:lineRule="auto"/>
        <w:ind w:left="0"/>
        <w:jc w:val="center"/>
      </w:pPr>
      <w:r>
        <w:rPr>
          <w:rFonts w:hint="eastAsia" w:ascii="Times New Roman" w:hAnsi="Times New Roman" w:eastAsia="宋体"/>
          <w:bCs/>
          <w:caps w:val="0"/>
          <w:sz w:val="24"/>
          <w:szCs w:val="20"/>
        </w:rPr>
        <w:br w:type="page"/>
      </w:r>
      <w:r>
        <w:rPr>
          <w:rFonts w:ascii="Arial" w:hAnsi="Arial" w:eastAsia="等线" w:cs="Arial"/>
          <w:b/>
          <w:sz w:val="32"/>
        </w:rPr>
        <w:t>第一章 询比采购公告</w:t>
      </w:r>
      <w:bookmarkEnd w:id="6"/>
    </w:p>
    <w:p w14:paraId="5DEDBA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bookmarkStart w:id="7" w:name="heading_5"/>
      <w:r>
        <w:rPr>
          <w:rFonts w:hint="eastAsia" w:asciiTheme="minorEastAsia" w:hAnsiTheme="minorEastAsia" w:eastAsiaTheme="minorEastAsia" w:cstheme="minorEastAsia"/>
          <w:b/>
          <w:bCs/>
          <w:sz w:val="24"/>
          <w:szCs w:val="24"/>
        </w:rPr>
        <w:t>1.采购条件和方法</w:t>
      </w:r>
      <w:bookmarkEnd w:id="7"/>
    </w:p>
    <w:p w14:paraId="14064ABC">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bookmarkStart w:id="8" w:name="heading_6"/>
      <w:r>
        <w:rPr>
          <w:rFonts w:hint="eastAsia" w:asciiTheme="minorEastAsia" w:hAnsiTheme="minorEastAsia" w:eastAsiaTheme="minorEastAsia" w:cstheme="minorEastAsia"/>
          <w:b/>
          <w:bCs/>
          <w:sz w:val="24"/>
          <w:szCs w:val="24"/>
        </w:rPr>
        <w:t>1.1 采购条件</w:t>
      </w:r>
      <w:bookmarkEnd w:id="8"/>
    </w:p>
    <w:p w14:paraId="29C9CFF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苏州一〇〇医院电梯维保</w:t>
      </w:r>
      <w:r>
        <w:rPr>
          <w:rFonts w:hint="eastAsia" w:asciiTheme="minorEastAsia" w:hAnsiTheme="minorEastAsia" w:eastAsiaTheme="minorEastAsia" w:cstheme="minorEastAsia"/>
          <w:sz w:val="24"/>
          <w:szCs w:val="24"/>
          <w:lang w:eastAsia="zh-CN"/>
        </w:rPr>
        <w:t>服务项目（二次）</w:t>
      </w:r>
      <w:r>
        <w:rPr>
          <w:rFonts w:hint="eastAsia" w:asciiTheme="minorEastAsia" w:hAnsiTheme="minorEastAsia" w:eastAsiaTheme="minorEastAsia" w:cstheme="minorEastAsia"/>
          <w:sz w:val="24"/>
          <w:szCs w:val="24"/>
        </w:rPr>
        <w:t>已具备采购条件，经医院批准，由本院自主组织开展询比采购活动，公开邀请合格供应商参与本次采购竞争。</w:t>
      </w:r>
    </w:p>
    <w:p w14:paraId="035C375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bookmarkStart w:id="9" w:name="heading_7"/>
      <w:r>
        <w:rPr>
          <w:rFonts w:hint="eastAsia" w:asciiTheme="minorEastAsia" w:hAnsiTheme="minorEastAsia" w:eastAsiaTheme="minorEastAsia" w:cstheme="minorEastAsia"/>
          <w:b/>
          <w:bCs/>
          <w:sz w:val="24"/>
          <w:szCs w:val="24"/>
        </w:rPr>
        <w:t xml:space="preserve">1.2 </w:t>
      </w:r>
      <w:r>
        <w:rPr>
          <w:rFonts w:hint="eastAsia" w:asciiTheme="minorEastAsia" w:hAnsiTheme="minorEastAsia" w:eastAsiaTheme="minorEastAsia" w:cstheme="minorEastAsia"/>
          <w:b/>
          <w:bCs/>
          <w:sz w:val="24"/>
          <w:szCs w:val="24"/>
          <w:lang w:eastAsia="zh-CN"/>
        </w:rPr>
        <w:t>采购</w:t>
      </w:r>
      <w:r>
        <w:rPr>
          <w:rFonts w:hint="eastAsia" w:asciiTheme="minorEastAsia" w:hAnsiTheme="minorEastAsia" w:eastAsiaTheme="minorEastAsia" w:cstheme="minorEastAsia"/>
          <w:b/>
          <w:bCs/>
          <w:sz w:val="24"/>
          <w:szCs w:val="24"/>
          <w:lang w:val="en-US" w:eastAsia="zh-CN"/>
        </w:rPr>
        <w:t>方</w:t>
      </w:r>
      <w:r>
        <w:rPr>
          <w:rFonts w:hint="eastAsia" w:asciiTheme="minorEastAsia" w:hAnsiTheme="minorEastAsia" w:eastAsiaTheme="minorEastAsia" w:cstheme="minorEastAsia"/>
          <w:b/>
          <w:bCs/>
          <w:sz w:val="24"/>
          <w:szCs w:val="24"/>
        </w:rPr>
        <w:t>法</w:t>
      </w:r>
      <w:bookmarkEnd w:id="9"/>
    </w:p>
    <w:p w14:paraId="5BF94FF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公开询比</w:t>
      </w:r>
    </w:p>
    <w:p w14:paraId="6DFB0D62">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bookmarkStart w:id="10" w:name="heading_8"/>
      <w:r>
        <w:rPr>
          <w:rFonts w:hint="eastAsia" w:asciiTheme="minorEastAsia" w:hAnsiTheme="minorEastAsia" w:eastAsiaTheme="minorEastAsia" w:cstheme="minorEastAsia"/>
          <w:b/>
          <w:bCs/>
          <w:sz w:val="24"/>
          <w:szCs w:val="24"/>
        </w:rPr>
        <w:t>采购内容和范围</w:t>
      </w:r>
      <w:bookmarkEnd w:id="10"/>
    </w:p>
    <w:tbl>
      <w:tblPr>
        <w:tblStyle w:val="7"/>
        <w:tblpPr w:leftFromText="180" w:rightFromText="180" w:vertAnchor="text" w:horzAnchor="page" w:tblpX="2189" w:tblpY="110"/>
        <w:tblOverlap w:val="never"/>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3870"/>
        <w:gridCol w:w="2269"/>
        <w:gridCol w:w="937"/>
        <w:gridCol w:w="1204"/>
      </w:tblGrid>
      <w:tr w14:paraId="5857DEE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38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390B9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包名称</w:t>
            </w:r>
          </w:p>
        </w:tc>
        <w:tc>
          <w:tcPr>
            <w:tcW w:w="226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7D7FC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标的物名称</w:t>
            </w:r>
          </w:p>
        </w:tc>
        <w:tc>
          <w:tcPr>
            <w:tcW w:w="93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2F7BD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数量</w:t>
            </w:r>
          </w:p>
        </w:tc>
        <w:tc>
          <w:tcPr>
            <w:tcW w:w="120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BA4D9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计量单位</w:t>
            </w:r>
          </w:p>
        </w:tc>
      </w:tr>
      <w:tr w14:paraId="5314E8F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38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B49F6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苏州一〇〇医院电梯维保</w:t>
            </w:r>
            <w:r>
              <w:rPr>
                <w:rFonts w:hint="eastAsia" w:asciiTheme="minorEastAsia" w:hAnsiTheme="minorEastAsia" w:eastAsiaTheme="minorEastAsia" w:cstheme="minorEastAsia"/>
                <w:sz w:val="24"/>
                <w:szCs w:val="24"/>
                <w:lang w:eastAsia="zh-CN"/>
              </w:rPr>
              <w:t>服务项目（二次）</w:t>
            </w:r>
          </w:p>
        </w:tc>
        <w:tc>
          <w:tcPr>
            <w:tcW w:w="226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29696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电梯维保</w:t>
            </w:r>
            <w:r>
              <w:rPr>
                <w:rFonts w:hint="eastAsia" w:asciiTheme="minorEastAsia" w:hAnsiTheme="minorEastAsia" w:eastAsiaTheme="minorEastAsia" w:cstheme="minorEastAsia"/>
                <w:sz w:val="24"/>
                <w:szCs w:val="24"/>
                <w:lang w:eastAsia="zh-CN"/>
              </w:rPr>
              <w:t>服务项目（二次）</w:t>
            </w:r>
          </w:p>
        </w:tc>
        <w:tc>
          <w:tcPr>
            <w:tcW w:w="93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C4EB3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0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495E0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w:t>
            </w:r>
          </w:p>
        </w:tc>
      </w:tr>
    </w:tbl>
    <w:p w14:paraId="4687847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637C643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708F49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781F2CF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13BCC62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项目服务期：</w:t>
      </w:r>
      <w:r>
        <w:rPr>
          <w:rFonts w:hint="eastAsia" w:asciiTheme="minorEastAsia" w:hAnsiTheme="minorEastAsia" w:eastAsiaTheme="minorEastAsia" w:cstheme="minorEastAsia"/>
          <w:sz w:val="24"/>
          <w:szCs w:val="24"/>
          <w:lang w:val="en-US" w:eastAsia="zh-CN"/>
        </w:rPr>
        <w:t>服务期为</w:t>
      </w:r>
      <w:r>
        <w:rPr>
          <w:rFonts w:hint="eastAsia" w:asciiTheme="minorEastAsia" w:hAnsiTheme="minorEastAsia" w:eastAsiaTheme="minorEastAsia" w:cstheme="minorEastAsia"/>
          <w:sz w:val="24"/>
          <w:szCs w:val="24"/>
        </w:rPr>
        <w:t>2年。</w:t>
      </w:r>
    </w:p>
    <w:p w14:paraId="12583448">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服务地点：</w:t>
      </w:r>
      <w:r>
        <w:rPr>
          <w:rFonts w:hint="eastAsia" w:asciiTheme="minorEastAsia" w:hAnsiTheme="minorEastAsia" w:eastAsiaTheme="minorEastAsia" w:cstheme="minorEastAsia"/>
          <w:caps w:val="0"/>
          <w:sz w:val="24"/>
          <w:szCs w:val="24"/>
          <w:highlight w:val="none"/>
        </w:rPr>
        <w:t>采购人指定地点</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服务质量标准：详见本询比文件要求。</w:t>
      </w:r>
    </w:p>
    <w:p w14:paraId="25D8AF8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最高限价：70000元（含税）/年</w:t>
      </w:r>
    </w:p>
    <w:p w14:paraId="536D311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其他：本次维保共计1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台电梯，明细：1号楼9部电梯、2号楼1部电梯、</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号楼1部电梯、6号楼3部电梯、9号楼</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部电梯、10号楼1部电梯。</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bookmarkStart w:id="11" w:name="heading_9"/>
      <w:r>
        <w:rPr>
          <w:rFonts w:ascii="宋体" w:hAnsi="宋体" w:eastAsia="宋体" w:cs="宋体"/>
          <w:sz w:val="24"/>
          <w:szCs w:val="24"/>
        </w:rPr>
        <w:t>服务</w:t>
      </w:r>
      <w:r>
        <w:rPr>
          <w:rFonts w:hint="eastAsia" w:ascii="宋体" w:hAnsi="宋体" w:cs="宋体"/>
          <w:sz w:val="24"/>
          <w:szCs w:val="24"/>
          <w:lang w:val="en-US" w:eastAsia="zh-CN"/>
        </w:rPr>
        <w:t>为17部电梯的维护保养</w:t>
      </w:r>
      <w:r>
        <w:rPr>
          <w:rFonts w:ascii="宋体" w:hAnsi="宋体" w:eastAsia="宋体" w:cs="宋体"/>
          <w:sz w:val="24"/>
          <w:szCs w:val="24"/>
        </w:rPr>
        <w:t>，维保责任内易损配件</w:t>
      </w:r>
      <w:r>
        <w:rPr>
          <w:rFonts w:hint="eastAsia" w:ascii="宋体" w:hAnsi="宋体" w:cs="宋体"/>
          <w:sz w:val="24"/>
          <w:szCs w:val="24"/>
          <w:lang w:eastAsia="zh-CN"/>
        </w:rPr>
        <w:t>（</w:t>
      </w:r>
      <w:r>
        <w:rPr>
          <w:rFonts w:hint="eastAsia" w:ascii="宋体" w:hAnsi="宋体" w:cs="宋体"/>
          <w:sz w:val="24"/>
          <w:szCs w:val="24"/>
          <w:lang w:val="en-US" w:eastAsia="zh-CN"/>
        </w:rPr>
        <w:t>≤300元）</w:t>
      </w:r>
      <w:r>
        <w:rPr>
          <w:rFonts w:ascii="宋体" w:hAnsi="宋体" w:eastAsia="宋体" w:cs="宋体"/>
          <w:sz w:val="24"/>
          <w:szCs w:val="24"/>
        </w:rPr>
        <w:t>免费更换，紧急故障抢修包含在维保服务内，不额外收费。</w:t>
      </w:r>
    </w:p>
    <w:p w14:paraId="3F13C5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3.供应商资格要求</w:t>
      </w:r>
      <w:bookmarkEnd w:id="11"/>
    </w:p>
    <w:p w14:paraId="35AB9D1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bookmarkStart w:id="12" w:name="heading_10"/>
      <w:r>
        <w:rPr>
          <w:rFonts w:hint="eastAsia" w:asciiTheme="minorEastAsia" w:hAnsiTheme="minorEastAsia" w:eastAsiaTheme="minorEastAsia" w:cstheme="minorEastAsia"/>
          <w:b/>
          <w:bCs/>
          <w:sz w:val="24"/>
          <w:szCs w:val="24"/>
        </w:rPr>
        <w:t>3.1 供应商资格要求</w:t>
      </w:r>
      <w:bookmarkEnd w:id="12"/>
    </w:p>
    <w:p w14:paraId="0133D11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szCs w:val="24"/>
        </w:rPr>
      </w:pPr>
      <w:bookmarkStart w:id="13" w:name="heading_11"/>
      <w:r>
        <w:rPr>
          <w:rFonts w:ascii="宋体" w:hAnsi="宋体" w:eastAsia="宋体" w:cs="宋体"/>
          <w:sz w:val="24"/>
          <w:szCs w:val="24"/>
        </w:rPr>
        <w:t xml:space="preserve">1）境内独立法人营业执照；成交后可保障苏州区域维保人员30分钟到场抢修，按需提供维保人员社保证明备查。 </w:t>
      </w:r>
    </w:p>
    <w:p w14:paraId="1BD4D5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szCs w:val="24"/>
        </w:rPr>
      </w:pPr>
      <w:r>
        <w:rPr>
          <w:rFonts w:ascii="宋体" w:hAnsi="宋体" w:eastAsia="宋体" w:cs="宋体"/>
          <w:sz w:val="24"/>
          <w:szCs w:val="24"/>
        </w:rPr>
        <w:t>2）具备履行合同设备与技术能力，提供书面承诺即可。</w:t>
      </w:r>
    </w:p>
    <w:p w14:paraId="53B42B5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szCs w:val="24"/>
        </w:rPr>
      </w:pPr>
      <w:r>
        <w:rPr>
          <w:rFonts w:ascii="宋体" w:hAnsi="宋体" w:eastAsia="宋体" w:cs="宋体"/>
          <w:sz w:val="24"/>
          <w:szCs w:val="24"/>
        </w:rPr>
        <w:t xml:space="preserve">3）持有有效期内特种设备安装改造维修许可证/特种设备生产许可证，许可范围含曳引乘客电梯、自动扶梯（取消强制提供安全生产许可证）。 </w:t>
      </w:r>
    </w:p>
    <w:p w14:paraId="54BF745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szCs w:val="24"/>
        </w:rPr>
      </w:pPr>
      <w:r>
        <w:rPr>
          <w:rFonts w:ascii="宋体" w:hAnsi="宋体" w:eastAsia="宋体" w:cs="宋体"/>
          <w:sz w:val="24"/>
          <w:szCs w:val="24"/>
        </w:rPr>
        <w:t>4）法定代表人同一、直接控股/管理关系供应商不得同时参与，供应商主动声明关联单位。</w:t>
      </w:r>
    </w:p>
    <w:p w14:paraId="7E83B4D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szCs w:val="24"/>
        </w:rPr>
      </w:pPr>
      <w:r>
        <w:rPr>
          <w:rFonts w:ascii="宋体" w:hAnsi="宋体" w:eastAsia="宋体" w:cs="宋体"/>
          <w:sz w:val="24"/>
          <w:szCs w:val="24"/>
        </w:rPr>
        <w:t xml:space="preserve"> 5）信用中国无失信被执行人、重大税收违法失信主体，提供截图加盖公章。</w:t>
      </w:r>
    </w:p>
    <w:p w14:paraId="575598F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szCs w:val="24"/>
        </w:rPr>
      </w:pPr>
      <w:r>
        <w:rPr>
          <w:rFonts w:ascii="宋体" w:hAnsi="宋体" w:eastAsia="宋体" w:cs="宋体"/>
          <w:sz w:val="24"/>
          <w:szCs w:val="24"/>
        </w:rPr>
        <w:t>6）国家企业信用信息公示系统无严重违法失信名单，提供截图加盖公章。</w:t>
      </w:r>
    </w:p>
    <w:p w14:paraId="7B9C864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szCs w:val="24"/>
        </w:rPr>
      </w:pPr>
      <w:r>
        <w:rPr>
          <w:rFonts w:ascii="宋体" w:hAnsi="宋体" w:eastAsia="宋体" w:cs="宋体"/>
          <w:sz w:val="24"/>
          <w:szCs w:val="24"/>
        </w:rPr>
        <w:t>7）2024.1.1 至今无转包、非法分包行为，出具承诺函。</w:t>
      </w:r>
    </w:p>
    <w:p w14:paraId="442F3D7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sz w:val="24"/>
          <w:szCs w:val="24"/>
        </w:rPr>
      </w:pPr>
      <w:r>
        <w:rPr>
          <w:rFonts w:hint="eastAsia" w:ascii="宋体" w:hAnsi="宋体" w:cs="宋体"/>
          <w:sz w:val="24"/>
          <w:szCs w:val="24"/>
          <w:lang w:val="en-US" w:eastAsia="zh-CN"/>
        </w:rPr>
        <w:t>8</w:t>
      </w:r>
      <w:r>
        <w:rPr>
          <w:rFonts w:ascii="宋体" w:hAnsi="宋体" w:eastAsia="宋体" w:cs="宋体"/>
          <w:sz w:val="24"/>
          <w:szCs w:val="24"/>
        </w:rPr>
        <w:t>）不接受联合体</w:t>
      </w:r>
    </w:p>
    <w:p w14:paraId="119A3FA8">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3.2 供应商不得存在下列情形之一</w:t>
      </w:r>
      <w:bookmarkEnd w:id="13"/>
    </w:p>
    <w:p w14:paraId="7E4C8D93">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（1）与本项目其他供应商单位负责人为同一人；</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（2）与本项目其他供应商存在直接控股、管理关系；</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（3）近三年经营活动中存在严重不良行为：</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① 被省级及以上行业主管部门暂停、取消投标资格或禁止参与采购活动；</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② 处于责令停产停业、证照暂扣/吊销、资质证书吊销等状态；</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③ 进入清算、破产程序或丧失履约能力；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④ 被相关管理方禁止参与采购活动且限制期未满。</w:t>
      </w:r>
    </w:p>
    <w:p w14:paraId="0385B086">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bookmarkStart w:id="14" w:name="heading_12"/>
      <w:r>
        <w:rPr>
          <w:rFonts w:hint="eastAsia" w:asciiTheme="minorEastAsia" w:hAnsiTheme="minorEastAsia" w:eastAsiaTheme="minorEastAsia" w:cstheme="minorEastAsia"/>
          <w:b/>
          <w:bCs/>
          <w:sz w:val="24"/>
          <w:szCs w:val="24"/>
        </w:rPr>
        <w:t>3.3 联合体要求</w:t>
      </w:r>
      <w:bookmarkEnd w:id="14"/>
    </w:p>
    <w:p w14:paraId="2123C9C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本次采购不接受联合体响应。</w:t>
      </w:r>
    </w:p>
    <w:p w14:paraId="728E36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bookmarkStart w:id="15" w:name="heading_13"/>
      <w:r>
        <w:rPr>
          <w:rFonts w:hint="eastAsia" w:asciiTheme="minorEastAsia" w:hAnsiTheme="minorEastAsia" w:eastAsiaTheme="minorEastAsia" w:cstheme="minorEastAsia"/>
          <w:b/>
          <w:bCs/>
          <w:sz w:val="24"/>
          <w:szCs w:val="24"/>
        </w:rPr>
        <w:t>4.采购文件的获取</w:t>
      </w:r>
      <w:bookmarkEnd w:id="15"/>
    </w:p>
    <w:p w14:paraId="56B870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bookmarkStart w:id="16" w:name="heading_15"/>
      <w:r>
        <w:rPr>
          <w:rFonts w:hint="eastAsia" w:asciiTheme="minorEastAsia" w:hAnsiTheme="minorEastAsia" w:eastAsiaTheme="minorEastAsia" w:cstheme="minorEastAsia"/>
          <w:b/>
          <w:bCs/>
          <w:sz w:val="24"/>
          <w:szCs w:val="24"/>
        </w:rPr>
        <w:t>4.</w:t>
      </w: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rPr>
        <w:t xml:space="preserve"> 获取方式</w:t>
      </w:r>
      <w:bookmarkEnd w:id="16"/>
    </w:p>
    <w:p w14:paraId="37BC51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本次仅发售电子询比文件，不提供纸质文件。有意参与的潜在供应商，请</w:t>
      </w:r>
      <w:r>
        <w:rPr>
          <w:rFonts w:hint="eastAsia" w:asciiTheme="minorEastAsia" w:hAnsiTheme="minorEastAsia" w:eastAsiaTheme="minorEastAsia" w:cstheme="minorEastAsia"/>
          <w:sz w:val="24"/>
          <w:szCs w:val="24"/>
          <w:lang w:val="en-US" w:eastAsia="zh-CN"/>
        </w:rPr>
        <w:t>在公告下方下载</w:t>
      </w:r>
      <w:r>
        <w:rPr>
          <w:rFonts w:hint="eastAsia" w:asciiTheme="minorEastAsia" w:hAnsiTheme="minorEastAsia" w:eastAsiaTheme="minorEastAsia" w:cstheme="minorEastAsia"/>
          <w:sz w:val="24"/>
          <w:szCs w:val="24"/>
        </w:rPr>
        <w:t>完整询比文件及配套资料。</w:t>
      </w:r>
    </w:p>
    <w:p w14:paraId="5858D11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bookmarkStart w:id="17" w:name="heading_16"/>
      <w:r>
        <w:rPr>
          <w:rFonts w:hint="eastAsia" w:asciiTheme="minorEastAsia" w:hAnsiTheme="minorEastAsia" w:eastAsiaTheme="minorEastAsia" w:cstheme="minorEastAsia"/>
          <w:b/>
          <w:bCs/>
          <w:sz w:val="24"/>
          <w:szCs w:val="24"/>
        </w:rPr>
        <w:t>4.</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 xml:space="preserve"> 文件工本费</w:t>
      </w:r>
      <w:bookmarkEnd w:id="17"/>
    </w:p>
    <w:p w14:paraId="0454CD3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本项目询比文件售价人民币</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元，售后不退。</w:t>
      </w:r>
    </w:p>
    <w:p w14:paraId="0D338B1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bookmarkStart w:id="18" w:name="heading_17"/>
      <w:r>
        <w:rPr>
          <w:rFonts w:hint="eastAsia" w:asciiTheme="minorEastAsia" w:hAnsiTheme="minorEastAsia" w:eastAsiaTheme="minorEastAsia" w:cstheme="minorEastAsia"/>
          <w:b/>
          <w:bCs/>
          <w:sz w:val="24"/>
          <w:szCs w:val="24"/>
        </w:rPr>
        <w:t>4.</w:t>
      </w:r>
      <w:r>
        <w:rPr>
          <w:rFonts w:hint="eastAsia" w:asciiTheme="minorEastAsia" w:hAnsiTheme="minorEastAsia" w:eastAsiaTheme="minorEastAsia" w:cstheme="minorEastAsia"/>
          <w:b/>
          <w:bCs/>
          <w:sz w:val="24"/>
          <w:szCs w:val="24"/>
          <w:lang w:val="en-US" w:eastAsia="zh-CN"/>
        </w:rPr>
        <w:t>3</w:t>
      </w:r>
      <w:r>
        <w:rPr>
          <w:rFonts w:hint="eastAsia" w:asciiTheme="minorEastAsia" w:hAnsiTheme="minorEastAsia" w:eastAsiaTheme="minorEastAsia" w:cstheme="minorEastAsia"/>
          <w:b/>
          <w:bCs/>
          <w:sz w:val="24"/>
          <w:szCs w:val="24"/>
        </w:rPr>
        <w:t xml:space="preserve"> 联系方式</w:t>
      </w:r>
      <w:bookmarkEnd w:id="18"/>
    </w:p>
    <w:p w14:paraId="46AB672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供应商报名时务必填写项目对接联系人及手机号码，采购相关通知将以短信、电话形式告知。</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采购人联系人：</w:t>
      </w:r>
      <w:r>
        <w:rPr>
          <w:rFonts w:hint="eastAsia" w:asciiTheme="minorEastAsia" w:hAnsiTheme="minorEastAsia" w:eastAsiaTheme="minorEastAsia" w:cstheme="minorEastAsia"/>
          <w:sz w:val="24"/>
          <w:szCs w:val="24"/>
          <w:lang w:val="en-US" w:eastAsia="zh-CN"/>
        </w:rPr>
        <w:t>谈老师、王老师、张老师</w:t>
      </w:r>
    </w:p>
    <w:p w14:paraId="29866AE9">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联系电话：0512-</w:t>
      </w:r>
      <w:bookmarkStart w:id="19" w:name="heading_18"/>
      <w:r>
        <w:rPr>
          <w:rFonts w:hint="eastAsia" w:asciiTheme="minorEastAsia" w:hAnsiTheme="minorEastAsia" w:eastAsiaTheme="minorEastAsia" w:cstheme="minorEastAsia"/>
          <w:sz w:val="24"/>
          <w:szCs w:val="24"/>
          <w:lang w:val="en-US" w:eastAsia="zh-CN"/>
        </w:rPr>
        <w:t>80663523</w:t>
      </w:r>
    </w:p>
    <w:p w14:paraId="6BD599D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5.响应文件的递交</w:t>
      </w:r>
      <w:bookmarkEnd w:id="19"/>
    </w:p>
    <w:p w14:paraId="565B786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heme="minorEastAsia" w:hAnsiTheme="minorEastAsia" w:eastAsiaTheme="minorEastAsia" w:cstheme="minorEastAsia"/>
          <w:b/>
          <w:bCs/>
          <w:sz w:val="24"/>
          <w:szCs w:val="24"/>
          <w:lang w:val="en-US" w:eastAsia="zh-CN"/>
        </w:rPr>
      </w:pPr>
      <w:bookmarkStart w:id="20" w:name="heading_19"/>
      <w:r>
        <w:rPr>
          <w:rFonts w:hint="eastAsia" w:asciiTheme="minorEastAsia" w:hAnsiTheme="minorEastAsia" w:eastAsiaTheme="minorEastAsia" w:cstheme="minorEastAsia"/>
          <w:b/>
          <w:bCs/>
          <w:sz w:val="24"/>
          <w:szCs w:val="24"/>
        </w:rPr>
        <w:t>5.1 递交截止时间</w:t>
      </w:r>
      <w:bookmarkEnd w:id="20"/>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询比文件直接在公告附件中下载）</w:t>
      </w:r>
    </w:p>
    <w:p w14:paraId="7F0666F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bookmarkStart w:id="21" w:name="heading_20"/>
      <w:r>
        <w:rPr>
          <w:rFonts w:hint="eastAsia" w:asciiTheme="minorEastAsia" w:hAnsiTheme="minorEastAsia" w:eastAsiaTheme="minorEastAsia" w:cstheme="minorEastAsia"/>
          <w:sz w:val="24"/>
          <w:szCs w:val="24"/>
        </w:rPr>
        <w:t>2026-</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16</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00</w:t>
      </w:r>
      <w:r>
        <w:rPr>
          <w:rFonts w:hint="eastAsia" w:asciiTheme="minorEastAsia" w:hAnsiTheme="minorEastAsia" w:eastAsiaTheme="minorEastAsia" w:cstheme="minorEastAsia"/>
          <w:sz w:val="24"/>
          <w:szCs w:val="24"/>
        </w:rPr>
        <w:t>:00（北京时间）</w:t>
      </w:r>
    </w:p>
    <w:p w14:paraId="5457C3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5.2 递交说明</w:t>
      </w:r>
      <w:bookmarkEnd w:id="21"/>
    </w:p>
    <w:p w14:paraId="46E5790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本项目采用电子响应文件+纸质响应文件双递交模式：电子文件按</w:t>
      </w:r>
      <w:r>
        <w:rPr>
          <w:rFonts w:hint="eastAsia" w:asciiTheme="minorEastAsia" w:hAnsiTheme="minorEastAsia" w:eastAsiaTheme="minorEastAsia" w:cstheme="minorEastAsia"/>
          <w:sz w:val="24"/>
          <w:szCs w:val="24"/>
          <w:lang w:val="en-US" w:eastAsia="zh-CN"/>
        </w:rPr>
        <w:t>响应文件要求单独密封提交</w:t>
      </w:r>
      <w:r>
        <w:rPr>
          <w:rFonts w:hint="eastAsia" w:asciiTheme="minorEastAsia" w:hAnsiTheme="minorEastAsia" w:eastAsiaTheme="minorEastAsia" w:cstheme="minorEastAsia"/>
          <w:sz w:val="24"/>
          <w:szCs w:val="24"/>
        </w:rPr>
        <w:t>；纸质文件经签字盖章、密封后，由授权代表现场递交</w:t>
      </w:r>
      <w:r>
        <w:rPr>
          <w:rFonts w:hint="eastAsia" w:asciiTheme="minorEastAsia" w:hAnsiTheme="minorEastAsia" w:eastAsiaTheme="minorEastAsia" w:cstheme="minorEastAsia"/>
          <w:sz w:val="24"/>
          <w:szCs w:val="24"/>
          <w:lang w:val="en-US" w:eastAsia="zh-CN"/>
        </w:rPr>
        <w:t>或邮寄至</w:t>
      </w:r>
      <w:r>
        <w:rPr>
          <w:rFonts w:hint="eastAsia" w:asciiTheme="minorEastAsia" w:hAnsiTheme="minorEastAsia" w:eastAsiaTheme="minorEastAsia" w:cstheme="minorEastAsia"/>
          <w:sz w:val="24"/>
          <w:szCs w:val="24"/>
        </w:rPr>
        <w:t>至本院指定地点。</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供应商须在响应截止时间前完成</w:t>
      </w:r>
      <w:r>
        <w:rPr>
          <w:rFonts w:hint="eastAsia" w:asciiTheme="minorEastAsia" w:hAnsiTheme="minorEastAsia" w:eastAsiaTheme="minorEastAsia" w:cstheme="minorEastAsia"/>
          <w:sz w:val="24"/>
          <w:szCs w:val="24"/>
          <w:lang w:val="en-US" w:eastAsia="zh-CN"/>
        </w:rPr>
        <w:t>响应文件提交</w:t>
      </w:r>
      <w:r>
        <w:rPr>
          <w:rFonts w:hint="eastAsia" w:asciiTheme="minorEastAsia" w:hAnsiTheme="minorEastAsia" w:eastAsiaTheme="minorEastAsia" w:cstheme="minorEastAsia"/>
          <w:sz w:val="24"/>
          <w:szCs w:val="24"/>
        </w:rPr>
        <w:t>，未按</w:t>
      </w:r>
      <w:r>
        <w:rPr>
          <w:rFonts w:hint="eastAsia" w:asciiTheme="minorEastAsia" w:hAnsiTheme="minorEastAsia" w:eastAsiaTheme="minorEastAsia" w:cstheme="minorEastAsia"/>
          <w:sz w:val="24"/>
          <w:szCs w:val="24"/>
          <w:lang w:val="en-US" w:eastAsia="zh-CN"/>
        </w:rPr>
        <w:t>时</w:t>
      </w:r>
      <w:r>
        <w:rPr>
          <w:rFonts w:hint="eastAsia" w:asciiTheme="minorEastAsia" w:hAnsiTheme="minorEastAsia" w:eastAsiaTheme="minorEastAsia" w:cstheme="minorEastAsia"/>
          <w:sz w:val="24"/>
          <w:szCs w:val="24"/>
        </w:rPr>
        <w:t>递交的，后果自行承担。为避免网络拥堵，请供应商提前完成文件上传。</w:t>
      </w:r>
    </w:p>
    <w:p w14:paraId="13380C9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bookmarkStart w:id="22" w:name="heading_21"/>
      <w:r>
        <w:rPr>
          <w:rFonts w:hint="eastAsia" w:asciiTheme="minorEastAsia" w:hAnsiTheme="minorEastAsia" w:eastAsiaTheme="minorEastAsia" w:cstheme="minorEastAsia"/>
          <w:b/>
          <w:bCs/>
          <w:sz w:val="24"/>
          <w:szCs w:val="24"/>
        </w:rPr>
        <w:t>5.3 递交地点</w:t>
      </w:r>
      <w:bookmarkEnd w:id="22"/>
    </w:p>
    <w:p w14:paraId="31A6ABD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纸质文件递交地点：苏州市一〇〇医院</w:t>
      </w:r>
      <w:r>
        <w:rPr>
          <w:rFonts w:hint="eastAsia" w:asciiTheme="minorEastAsia" w:hAnsiTheme="minorEastAsia" w:eastAsiaTheme="minorEastAsia" w:cstheme="minorEastAsia"/>
          <w:sz w:val="24"/>
          <w:szCs w:val="24"/>
          <w:lang w:val="en-US" w:eastAsia="zh-CN"/>
        </w:rPr>
        <w:t>7号楼1楼招采办</w:t>
      </w:r>
    </w:p>
    <w:p w14:paraId="0D31C4D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rPr>
        <w:t>. 履约保证金要求</w:t>
      </w:r>
    </w:p>
    <w:p w14:paraId="67A055F2">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ascii="宋体" w:hAnsi="宋体" w:eastAsia="宋体" w:cs="宋体"/>
          <w:sz w:val="24"/>
          <w:szCs w:val="24"/>
        </w:rPr>
      </w:pPr>
      <w:r>
        <w:rPr>
          <w:rFonts w:hint="eastAsia" w:ascii="宋体" w:hAnsi="宋体" w:eastAsia="宋体" w:cs="宋体"/>
          <w:sz w:val="24"/>
          <w:szCs w:val="24"/>
          <w:lang w:val="en-US" w:eastAsia="zh-CN"/>
        </w:rPr>
        <w:t>6</w:t>
      </w:r>
      <w:r>
        <w:rPr>
          <w:rFonts w:ascii="宋体" w:hAnsi="宋体" w:eastAsia="宋体" w:cs="宋体"/>
          <w:sz w:val="24"/>
          <w:szCs w:val="24"/>
        </w:rPr>
        <w:t xml:space="preserve">.1 缴纳标准：成交供应商履约保证金为合同总金额10%； </w:t>
      </w:r>
    </w:p>
    <w:p w14:paraId="2AD0BE05">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6</w:t>
      </w:r>
      <w:r>
        <w:rPr>
          <w:rFonts w:ascii="宋体" w:hAnsi="宋体" w:eastAsia="宋体" w:cs="宋体"/>
          <w:sz w:val="24"/>
          <w:szCs w:val="24"/>
        </w:rPr>
        <w:t xml:space="preserve">.2 缴纳时限：收到成交通知书后3个工作日内足额提交，逾期5日内未缴，采购人有权取消成交资格； </w:t>
      </w:r>
      <w:r>
        <w:rPr>
          <w:rFonts w:hint="eastAsia" w:ascii="宋体" w:hAnsi="宋体" w:cs="宋体"/>
          <w:sz w:val="24"/>
          <w:szCs w:val="24"/>
          <w:lang w:val="en-US" w:eastAsia="zh-CN"/>
        </w:rPr>
        <w:t xml:space="preserve"> </w:t>
      </w:r>
    </w:p>
    <w:p w14:paraId="11823E08">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ascii="宋体" w:hAnsi="宋体" w:eastAsia="宋体" w:cs="宋体"/>
          <w:sz w:val="24"/>
          <w:szCs w:val="24"/>
        </w:rPr>
      </w:pPr>
      <w:r>
        <w:rPr>
          <w:rFonts w:hint="eastAsia" w:ascii="宋体" w:hAnsi="宋体" w:eastAsia="宋体" w:cs="宋体"/>
          <w:sz w:val="24"/>
          <w:szCs w:val="24"/>
          <w:lang w:val="en-US" w:eastAsia="zh-CN"/>
        </w:rPr>
        <w:t>6</w:t>
      </w:r>
      <w:r>
        <w:rPr>
          <w:rFonts w:ascii="宋体" w:hAnsi="宋体" w:eastAsia="宋体" w:cs="宋体"/>
          <w:sz w:val="24"/>
          <w:szCs w:val="24"/>
        </w:rPr>
        <w:t>.3 缴纳方式：仅接受公对公银行转账；</w:t>
      </w:r>
    </w:p>
    <w:p w14:paraId="6DB0F54C">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ascii="宋体" w:hAnsi="宋体" w:eastAsia="宋体" w:cs="宋体"/>
          <w:sz w:val="24"/>
          <w:szCs w:val="24"/>
        </w:rPr>
      </w:pPr>
      <w:r>
        <w:rPr>
          <w:rFonts w:hint="eastAsia" w:ascii="宋体" w:hAnsi="宋体" w:eastAsia="宋体" w:cs="宋体"/>
          <w:sz w:val="24"/>
          <w:szCs w:val="24"/>
          <w:lang w:val="en-US" w:eastAsia="zh-CN"/>
        </w:rPr>
        <w:t>6</w:t>
      </w:r>
      <w:r>
        <w:rPr>
          <w:rFonts w:ascii="宋体" w:hAnsi="宋体" w:eastAsia="宋体" w:cs="宋体"/>
          <w:sz w:val="24"/>
          <w:szCs w:val="24"/>
        </w:rPr>
        <w:t xml:space="preserve">.4 退还规则：维保服务期满，乙方完成全部维保、年检、故障闭环、全套资料移交，整体验收合格后30个工作日内无息全额退还保证金； </w:t>
      </w:r>
    </w:p>
    <w:p w14:paraId="22367BA0">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ascii="宋体" w:hAnsi="宋体" w:eastAsia="宋体" w:cs="宋体"/>
          <w:sz w:val="24"/>
          <w:szCs w:val="24"/>
        </w:rPr>
      </w:pPr>
      <w:r>
        <w:rPr>
          <w:rFonts w:hint="eastAsia" w:ascii="宋体" w:hAnsi="宋体" w:eastAsia="宋体" w:cs="宋体"/>
          <w:sz w:val="24"/>
          <w:szCs w:val="24"/>
          <w:lang w:val="en-US" w:eastAsia="zh-CN"/>
        </w:rPr>
        <w:t>6</w:t>
      </w:r>
      <w:r>
        <w:rPr>
          <w:rFonts w:ascii="宋体" w:hAnsi="宋体" w:eastAsia="宋体" w:cs="宋体"/>
          <w:sz w:val="24"/>
          <w:szCs w:val="24"/>
        </w:rPr>
        <w:t>.5 扣除约定：乙方出现连续两月考核不合格、维保失职造成安全事故、擅自转包、拒不配合年检等重大违约情形，甲方有权扣除全部或部分履约保证金，损失不足抵扣的，乙方另行补足差额。</w:t>
      </w:r>
    </w:p>
    <w:p w14:paraId="4AD3CF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bookmarkStart w:id="23" w:name="heading_22"/>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rPr>
        <w:t>.公告发布媒介</w:t>
      </w:r>
      <w:bookmarkEnd w:id="23"/>
    </w:p>
    <w:p w14:paraId="1588FA3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bookmarkStart w:id="24" w:name="heading_23"/>
      <w:r>
        <w:rPr>
          <w:rFonts w:hint="eastAsia" w:asciiTheme="minorEastAsia" w:hAnsiTheme="minorEastAsia" w:eastAsiaTheme="minorEastAsia" w:cstheme="minorEastAsia"/>
          <w:sz w:val="24"/>
          <w:szCs w:val="24"/>
        </w:rPr>
        <w:t>本项目询比公告仅在苏州一〇〇医院</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https://www.100hospital.cn/</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平台发布，其他平台转载信息均无效。</w:t>
      </w:r>
    </w:p>
    <w:p w14:paraId="3B47DDA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rPr>
        <w:t>.其他补充</w:t>
      </w:r>
      <w:bookmarkEnd w:id="24"/>
    </w:p>
    <w:p w14:paraId="1520376F">
      <w:pPr>
        <w:keepNext w:val="0"/>
        <w:keepLines w:val="0"/>
        <w:pageBreakBefore w:val="0"/>
        <w:widowControl w:val="0"/>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8.1</w:t>
      </w:r>
      <w:r>
        <w:rPr>
          <w:rFonts w:hint="eastAsia" w:ascii="宋体" w:hAnsi="宋体" w:eastAsia="宋体" w:cs="宋体"/>
          <w:sz w:val="24"/>
          <w:szCs w:val="24"/>
        </w:rPr>
        <w:t>供应商按要求完成报名、缴费后，方可领取正式询比文件。</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8.2</w:t>
      </w:r>
      <w:r>
        <w:rPr>
          <w:rFonts w:hint="eastAsia" w:ascii="宋体" w:hAnsi="宋体" w:eastAsia="宋体" w:cs="宋体"/>
          <w:sz w:val="24"/>
          <w:szCs w:val="24"/>
          <w:lang w:eastAsia="zh-CN"/>
        </w:rPr>
        <w:t>纸质签字盖章正本效力优先，U 盘电子文件仅归档，二者不一致以纸质正本为准。</w:t>
      </w:r>
    </w:p>
    <w:p w14:paraId="27689AC4">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8.3异议受理渠道</w:t>
      </w:r>
    </w:p>
    <w:p w14:paraId="461408E3">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电子邮件：jgxmb02@ah-inter.com</w:t>
      </w:r>
    </w:p>
    <w:p w14:paraId="1744C2D9">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联系电话：18655753030、18120153300</w:t>
      </w:r>
    </w:p>
    <w:p w14:paraId="11A8E72F">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8.4监督投诉渠道</w:t>
      </w:r>
    </w:p>
    <w:p w14:paraId="61C8DA79">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上级部门投诉监督：</w:t>
      </w:r>
    </w:p>
    <w:p w14:paraId="4F1A1CFF">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  话：028-86576325</w:t>
      </w:r>
    </w:p>
    <w:p w14:paraId="36049293">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  箱：rtylcaiguanban@126.com</w:t>
      </w:r>
    </w:p>
    <w:p w14:paraId="5135D59E">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上级部门信访举报：</w:t>
      </w:r>
    </w:p>
    <w:p w14:paraId="1CD84553">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  话：028-85373821</w:t>
      </w:r>
    </w:p>
    <w:p w14:paraId="4552C5D5">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  箱：</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"mailto:rtyljjb@163.com" </w:instrText>
      </w:r>
      <w:r>
        <w:rPr>
          <w:rFonts w:hint="eastAsia" w:ascii="宋体" w:hAnsi="宋体" w:eastAsia="宋体" w:cs="宋体"/>
          <w:sz w:val="24"/>
          <w:szCs w:val="24"/>
          <w:lang w:val="en-US" w:eastAsia="zh-CN"/>
        </w:rPr>
        <w:fldChar w:fldCharType="separate"/>
      </w:r>
      <w:r>
        <w:rPr>
          <w:rStyle w:val="10"/>
          <w:rFonts w:hint="eastAsia" w:ascii="宋体" w:hAnsi="宋体" w:eastAsia="宋体" w:cs="宋体"/>
          <w:sz w:val="24"/>
          <w:szCs w:val="24"/>
          <w:lang w:val="en-US" w:eastAsia="zh-CN"/>
        </w:rPr>
        <w:t>rtyljjb@163.com</w:t>
      </w:r>
      <w:r>
        <w:rPr>
          <w:rFonts w:hint="eastAsia" w:ascii="宋体" w:hAnsi="宋体" w:eastAsia="宋体" w:cs="宋体"/>
          <w:sz w:val="24"/>
          <w:szCs w:val="24"/>
          <w:lang w:val="en-US" w:eastAsia="zh-CN"/>
        </w:rPr>
        <w:fldChar w:fldCharType="end"/>
      </w:r>
    </w:p>
    <w:p w14:paraId="3BFC2EB8">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8.5本院投诉监督：</w:t>
      </w:r>
    </w:p>
    <w:p w14:paraId="766C5D00">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电  话：</w:t>
      </w:r>
      <w:r>
        <w:rPr>
          <w:rFonts w:hint="eastAsia" w:ascii="宋体" w:hAnsi="宋体" w:cs="宋体"/>
          <w:sz w:val="24"/>
          <w:szCs w:val="24"/>
          <w:lang w:val="en-US" w:eastAsia="zh-CN"/>
        </w:rPr>
        <w:t>0512-80663512</w:t>
      </w:r>
      <w:bookmarkStart w:id="87" w:name="_GoBack"/>
      <w:bookmarkEnd w:id="87"/>
    </w:p>
    <w:p w14:paraId="73B693BC">
      <w:pPr>
        <w:spacing w:line="360" w:lineRule="auto"/>
        <w:contextualSpacing/>
        <w:jc w:val="left"/>
        <w:outlineLvl w:val="1"/>
        <w:rPr>
          <w:rFonts w:hint="eastAsia" w:asciiTheme="minorEastAsia" w:hAnsiTheme="minorEastAsia" w:eastAsiaTheme="minorEastAsia" w:cstheme="minorEastAsia"/>
          <w:b/>
          <w:caps w:val="0"/>
          <w:sz w:val="24"/>
          <w:szCs w:val="24"/>
          <w:lang w:bidi="he-IL"/>
        </w:rPr>
      </w:pPr>
      <w:r>
        <w:rPr>
          <w:rFonts w:hint="eastAsia" w:asciiTheme="minorEastAsia" w:hAnsiTheme="minorEastAsia" w:eastAsiaTheme="minorEastAsia" w:cstheme="minorEastAsia"/>
          <w:b/>
          <w:caps w:val="0"/>
          <w:sz w:val="24"/>
          <w:szCs w:val="24"/>
          <w:lang w:val="en-US" w:eastAsia="zh-CN" w:bidi="he-IL"/>
        </w:rPr>
        <w:t>9</w:t>
      </w:r>
      <w:r>
        <w:rPr>
          <w:rFonts w:hint="eastAsia" w:asciiTheme="minorEastAsia" w:hAnsiTheme="minorEastAsia" w:eastAsiaTheme="minorEastAsia" w:cstheme="minorEastAsia"/>
          <w:b/>
          <w:caps w:val="0"/>
          <w:sz w:val="24"/>
          <w:szCs w:val="24"/>
          <w:lang w:bidi="he-IL"/>
        </w:rPr>
        <w:t>.联系方式</w:t>
      </w:r>
    </w:p>
    <w:p w14:paraId="5C9AC3C7">
      <w:pPr>
        <w:spacing w:line="360" w:lineRule="auto"/>
        <w:ind w:firstLine="480" w:firstLineChars="200"/>
        <w:contextualSpacing/>
        <w:rPr>
          <w:rFonts w:hint="eastAsia" w:asciiTheme="minorEastAsia" w:hAnsiTheme="minorEastAsia" w:eastAsiaTheme="minorEastAsia" w:cstheme="minorEastAsia"/>
          <w:caps w:val="0"/>
          <w:smallCaps w:val="0"/>
          <w:sz w:val="24"/>
          <w:szCs w:val="24"/>
          <w:highlight w:val="none"/>
          <w:lang w:eastAsia="zh-CN" w:bidi="he-IL"/>
        </w:rPr>
      </w:pPr>
      <w:r>
        <w:rPr>
          <w:rFonts w:hint="eastAsia" w:asciiTheme="minorEastAsia" w:hAnsiTheme="minorEastAsia" w:eastAsiaTheme="minorEastAsia" w:cstheme="minorEastAsia"/>
          <w:caps w:val="0"/>
          <w:smallCaps w:val="0"/>
          <w:sz w:val="24"/>
          <w:szCs w:val="24"/>
          <w:highlight w:val="none"/>
          <w:lang w:bidi="he-IL"/>
        </w:rPr>
        <w:t>采购人：</w:t>
      </w:r>
      <w:r>
        <w:rPr>
          <w:rFonts w:hint="eastAsia" w:asciiTheme="minorEastAsia" w:hAnsiTheme="minorEastAsia" w:eastAsiaTheme="minorEastAsia" w:cstheme="minorEastAsia"/>
          <w:caps w:val="0"/>
          <w:smallCaps w:val="0"/>
          <w:sz w:val="24"/>
          <w:szCs w:val="24"/>
          <w:highlight w:val="none"/>
          <w:lang w:eastAsia="zh-CN" w:bidi="he-IL"/>
        </w:rPr>
        <w:t>苏州一〇〇医院</w:t>
      </w:r>
    </w:p>
    <w:p w14:paraId="4E20356A">
      <w:pPr>
        <w:spacing w:line="360" w:lineRule="auto"/>
        <w:ind w:firstLine="480" w:firstLineChars="200"/>
        <w:contextualSpacing/>
        <w:rPr>
          <w:rFonts w:hint="eastAsia" w:asciiTheme="minorEastAsia" w:hAnsiTheme="minorEastAsia" w:eastAsiaTheme="minorEastAsia" w:cstheme="minorEastAsia"/>
          <w:caps w:val="0"/>
          <w:smallCaps w:val="0"/>
          <w:sz w:val="24"/>
          <w:highlight w:val="none"/>
          <w:lang w:val="en-US" w:eastAsia="zh-CN"/>
        </w:rPr>
      </w:pPr>
      <w:r>
        <w:rPr>
          <w:rFonts w:hint="eastAsia" w:asciiTheme="minorEastAsia" w:hAnsiTheme="minorEastAsia" w:eastAsiaTheme="minorEastAsia" w:cstheme="minorEastAsia"/>
          <w:caps w:val="0"/>
          <w:smallCaps w:val="0"/>
          <w:sz w:val="24"/>
          <w:highlight w:val="none"/>
          <w:lang w:val="en-US" w:eastAsia="zh-CN"/>
        </w:rPr>
        <w:t>地  址：江苏省苏州市姑苏区乌鹊桥路53号</w:t>
      </w:r>
    </w:p>
    <w:p w14:paraId="4478DF60">
      <w:pPr>
        <w:spacing w:line="360" w:lineRule="auto"/>
        <w:ind w:firstLine="480" w:firstLineChars="200"/>
        <w:contextualSpacing/>
        <w:rPr>
          <w:rFonts w:hint="eastAsia" w:asciiTheme="minorEastAsia" w:hAnsiTheme="minorEastAsia" w:eastAsiaTheme="minorEastAsia" w:cstheme="minorEastAsia"/>
          <w:caps w:val="0"/>
          <w:smallCaps w:val="0"/>
          <w:sz w:val="24"/>
          <w:highlight w:val="none"/>
          <w:lang w:val="en-US" w:eastAsia="zh-CN"/>
        </w:rPr>
      </w:pPr>
      <w:r>
        <w:rPr>
          <w:rFonts w:hint="eastAsia" w:asciiTheme="minorEastAsia" w:hAnsiTheme="minorEastAsia" w:eastAsiaTheme="minorEastAsia" w:cstheme="minorEastAsia"/>
          <w:caps w:val="0"/>
          <w:smallCaps w:val="0"/>
          <w:sz w:val="24"/>
          <w:highlight w:val="none"/>
          <w:lang w:val="en-US" w:eastAsia="zh-CN"/>
        </w:rPr>
        <w:t>联系人：谈老师、王老师、张老师</w:t>
      </w:r>
    </w:p>
    <w:p w14:paraId="2BEE249A">
      <w:pPr>
        <w:spacing w:line="360" w:lineRule="auto"/>
        <w:ind w:firstLine="480" w:firstLineChars="200"/>
        <w:contextualSpacing/>
        <w:rPr>
          <w:rFonts w:hint="eastAsia" w:asciiTheme="minorEastAsia" w:hAnsiTheme="minorEastAsia" w:eastAsiaTheme="minorEastAsia" w:cstheme="minorEastAsia"/>
          <w:caps w:val="0"/>
          <w:smallCaps w:val="0"/>
          <w:sz w:val="24"/>
          <w:highlight w:val="none"/>
          <w:lang w:val="en-US" w:eastAsia="zh-CN"/>
        </w:rPr>
      </w:pPr>
      <w:r>
        <w:rPr>
          <w:rFonts w:hint="eastAsia" w:asciiTheme="minorEastAsia" w:hAnsiTheme="minorEastAsia" w:eastAsiaTheme="minorEastAsia" w:cstheme="minorEastAsia"/>
          <w:caps w:val="0"/>
          <w:smallCaps w:val="0"/>
          <w:sz w:val="24"/>
          <w:highlight w:val="none"/>
          <w:lang w:val="en-US" w:eastAsia="zh-CN"/>
        </w:rPr>
        <w:t>电 话：0512-80663520</w:t>
      </w:r>
    </w:p>
    <w:p w14:paraId="5254F69E">
      <w:pPr>
        <w:spacing w:line="360" w:lineRule="auto"/>
        <w:ind w:firstLine="480" w:firstLineChars="200"/>
        <w:contextualSpacing/>
        <w:rPr>
          <w:rFonts w:hint="eastAsia" w:asciiTheme="minorEastAsia" w:hAnsiTheme="minorEastAsia" w:eastAsiaTheme="minorEastAsia" w:cstheme="minorEastAsia"/>
          <w:caps w:val="0"/>
          <w:smallCaps w:val="0"/>
          <w:sz w:val="24"/>
          <w:highlight w:val="none"/>
          <w:lang w:eastAsia="zh-CN"/>
        </w:rPr>
      </w:pPr>
      <w:r>
        <w:rPr>
          <w:rFonts w:hint="eastAsia" w:asciiTheme="minorEastAsia" w:hAnsiTheme="minorEastAsia" w:eastAsiaTheme="minorEastAsia" w:cstheme="minorEastAsia"/>
          <w:caps w:val="0"/>
          <w:smallCaps w:val="0"/>
          <w:sz w:val="24"/>
          <w:highlight w:val="none"/>
        </w:rPr>
        <w:t>邮</w:t>
      </w:r>
      <w:r>
        <w:rPr>
          <w:rFonts w:hint="eastAsia" w:asciiTheme="minorEastAsia" w:hAnsiTheme="minorEastAsia" w:eastAsiaTheme="minorEastAsia" w:cstheme="minorEastAsia"/>
          <w:caps w:val="0"/>
          <w:smallCaps w:val="0"/>
          <w:sz w:val="24"/>
          <w:highlight w:val="none"/>
          <w:lang w:val="en-US" w:eastAsia="zh-CN"/>
        </w:rPr>
        <w:t xml:space="preserve"> </w:t>
      </w:r>
      <w:r>
        <w:rPr>
          <w:rFonts w:hint="eastAsia" w:asciiTheme="minorEastAsia" w:hAnsiTheme="minorEastAsia" w:eastAsiaTheme="minorEastAsia" w:cstheme="minorEastAsia"/>
          <w:caps w:val="0"/>
          <w:smallCaps w:val="0"/>
          <w:sz w:val="24"/>
          <w:highlight w:val="none"/>
        </w:rPr>
        <w:t>件：</w:t>
      </w:r>
      <w:r>
        <w:rPr>
          <w:rFonts w:hint="eastAsia" w:asciiTheme="minorEastAsia" w:hAnsiTheme="minorEastAsia" w:eastAsiaTheme="minorEastAsia" w:cstheme="minorEastAsia"/>
          <w:caps w:val="0"/>
          <w:smallCaps w:val="0"/>
          <w:sz w:val="24"/>
          <w:highlight w:val="none"/>
          <w:lang w:val="en-US" w:eastAsia="zh-CN"/>
        </w:rPr>
        <w:t>SZ100yyzcb</w:t>
      </w:r>
      <w:r>
        <w:rPr>
          <w:rFonts w:hint="eastAsia" w:asciiTheme="minorEastAsia" w:hAnsiTheme="minorEastAsia" w:eastAsiaTheme="minorEastAsia" w:cstheme="minorEastAsia"/>
          <w:caps w:val="0"/>
          <w:smallCaps w:val="0"/>
          <w:sz w:val="24"/>
          <w:highlight w:val="none"/>
        </w:rPr>
        <w:t>@</w:t>
      </w:r>
      <w:r>
        <w:rPr>
          <w:rFonts w:hint="eastAsia" w:asciiTheme="minorEastAsia" w:hAnsiTheme="minorEastAsia" w:eastAsiaTheme="minorEastAsia" w:cstheme="minorEastAsia"/>
          <w:caps w:val="0"/>
          <w:smallCaps w:val="0"/>
          <w:sz w:val="24"/>
          <w:highlight w:val="none"/>
          <w:lang w:val="en-US" w:eastAsia="zh-CN"/>
        </w:rPr>
        <w:t>163</w:t>
      </w:r>
      <w:r>
        <w:rPr>
          <w:rFonts w:hint="eastAsia" w:asciiTheme="minorEastAsia" w:hAnsiTheme="minorEastAsia" w:eastAsiaTheme="minorEastAsia" w:cstheme="minorEastAsia"/>
          <w:caps w:val="0"/>
          <w:smallCaps w:val="0"/>
          <w:sz w:val="24"/>
          <w:highlight w:val="none"/>
        </w:rPr>
        <w:t>.com</w:t>
      </w:r>
    </w:p>
    <w:p w14:paraId="5B47C94C">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textAlignment w:val="auto"/>
        <w:rPr>
          <w:rFonts w:hint="eastAsia" w:asciiTheme="minorEastAsia" w:hAnsiTheme="minorEastAsia" w:eastAsiaTheme="minorEastAsia" w:cstheme="minorEastAsia"/>
          <w:sz w:val="24"/>
          <w:szCs w:val="24"/>
          <w:lang w:val="en-US" w:eastAsia="zh-CN"/>
        </w:rPr>
      </w:pPr>
    </w:p>
    <w:p w14:paraId="4A7BBE8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4"/>
          <w:szCs w:val="24"/>
        </w:rPr>
      </w:pPr>
    </w:p>
    <w:p w14:paraId="1CD6B193">
      <w:pPr>
        <w:rPr>
          <w:rFonts w:hint="eastAsia" w:asciiTheme="majorEastAsia" w:hAnsiTheme="majorEastAsia" w:eastAsiaTheme="majorEastAsia" w:cstheme="majorEastAsia"/>
          <w:b/>
          <w:bCs/>
          <w:sz w:val="32"/>
          <w:szCs w:val="32"/>
        </w:rPr>
      </w:pPr>
      <w:bookmarkStart w:id="25" w:name="heading_24"/>
      <w:r>
        <w:rPr>
          <w:rFonts w:hint="eastAsia" w:asciiTheme="majorEastAsia" w:hAnsiTheme="majorEastAsia" w:eastAsiaTheme="majorEastAsia" w:cstheme="majorEastAsia"/>
          <w:b/>
          <w:bCs/>
          <w:sz w:val="32"/>
          <w:szCs w:val="32"/>
        </w:rPr>
        <w:br w:type="page"/>
      </w:r>
    </w:p>
    <w:p w14:paraId="2AB51B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第二章 供应商须知</w:t>
      </w:r>
      <w:bookmarkEnd w:id="25"/>
    </w:p>
    <w:p w14:paraId="5F2A1C7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ajorEastAsia" w:hAnsiTheme="majorEastAsia" w:eastAsiaTheme="majorEastAsia" w:cstheme="majorEastAsia"/>
          <w:b/>
          <w:bCs/>
          <w:sz w:val="32"/>
          <w:szCs w:val="32"/>
        </w:rPr>
      </w:pPr>
      <w:bookmarkStart w:id="26" w:name="heading_25"/>
      <w:r>
        <w:rPr>
          <w:rFonts w:hint="eastAsia" w:asciiTheme="majorEastAsia" w:hAnsiTheme="majorEastAsia" w:eastAsiaTheme="majorEastAsia" w:cstheme="majorEastAsia"/>
          <w:b/>
          <w:bCs/>
          <w:sz w:val="32"/>
          <w:szCs w:val="32"/>
        </w:rPr>
        <w:t>供应商须知前附表</w:t>
      </w:r>
      <w:bookmarkEnd w:id="26"/>
    </w:p>
    <w:tbl>
      <w:tblPr>
        <w:tblStyle w:val="7"/>
        <w:tblW w:w="93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13" w:type="dxa"/>
          <w:bottom w:w="57" w:type="dxa"/>
          <w:right w:w="113" w:type="dxa"/>
        </w:tblCellMar>
      </w:tblPr>
      <w:tblGrid>
        <w:gridCol w:w="1029"/>
        <w:gridCol w:w="2312"/>
        <w:gridCol w:w="6044"/>
      </w:tblGrid>
      <w:tr w14:paraId="06419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tblHeader/>
          <w:jc w:val="center"/>
        </w:trPr>
        <w:tc>
          <w:tcPr>
            <w:tcW w:w="1029" w:type="dxa"/>
            <w:noWrap w:val="0"/>
            <w:vAlign w:val="center"/>
          </w:tcPr>
          <w:p w14:paraId="6E35E52B">
            <w:pPr>
              <w:keepNext w:val="0"/>
              <w:keepLines w:val="0"/>
              <w:pageBreakBefore w:val="0"/>
              <w:spacing w:line="276" w:lineRule="auto"/>
              <w:jc w:val="center"/>
              <w:rPr>
                <w:rFonts w:ascii="Times New Roman" w:hAnsi="Times New Roman"/>
                <w:b/>
                <w:caps w:val="0"/>
                <w:sz w:val="24"/>
                <w:szCs w:val="24"/>
              </w:rPr>
            </w:pPr>
            <w:bookmarkStart w:id="27" w:name="_Toc516235930"/>
            <w:bookmarkStart w:id="28" w:name="_Hlk450145046"/>
            <w:bookmarkStart w:id="29" w:name="heading_26"/>
            <w:r>
              <w:rPr>
                <w:rFonts w:ascii="Times New Roman" w:hAnsi="Times New Roman"/>
                <w:b/>
                <w:caps w:val="0"/>
                <w:sz w:val="24"/>
                <w:szCs w:val="24"/>
              </w:rPr>
              <w:t>条款号</w:t>
            </w:r>
          </w:p>
        </w:tc>
        <w:tc>
          <w:tcPr>
            <w:tcW w:w="2312" w:type="dxa"/>
            <w:noWrap w:val="0"/>
            <w:vAlign w:val="center"/>
          </w:tcPr>
          <w:p w14:paraId="52672BFF">
            <w:pPr>
              <w:keepNext w:val="0"/>
              <w:keepLines w:val="0"/>
              <w:pageBreakBefore w:val="0"/>
              <w:spacing w:line="276" w:lineRule="auto"/>
              <w:jc w:val="center"/>
              <w:rPr>
                <w:rFonts w:ascii="Times New Roman" w:hAnsi="Times New Roman"/>
                <w:b/>
                <w:caps w:val="0"/>
                <w:sz w:val="24"/>
                <w:szCs w:val="24"/>
              </w:rPr>
            </w:pPr>
            <w:r>
              <w:rPr>
                <w:rFonts w:ascii="Times New Roman" w:hAnsi="Times New Roman"/>
                <w:b/>
                <w:caps w:val="0"/>
                <w:sz w:val="24"/>
                <w:szCs w:val="24"/>
              </w:rPr>
              <w:t>条款名称</w:t>
            </w:r>
          </w:p>
        </w:tc>
        <w:tc>
          <w:tcPr>
            <w:tcW w:w="6044" w:type="dxa"/>
            <w:noWrap w:val="0"/>
            <w:vAlign w:val="center"/>
          </w:tcPr>
          <w:p w14:paraId="52D4C278">
            <w:pPr>
              <w:keepNext w:val="0"/>
              <w:keepLines w:val="0"/>
              <w:pageBreakBefore w:val="0"/>
              <w:spacing w:line="276" w:lineRule="auto"/>
              <w:rPr>
                <w:rFonts w:ascii="Times New Roman" w:hAnsi="Times New Roman"/>
                <w:b/>
                <w:caps w:val="0"/>
                <w:sz w:val="24"/>
                <w:szCs w:val="24"/>
              </w:rPr>
            </w:pPr>
            <w:r>
              <w:rPr>
                <w:rFonts w:ascii="Times New Roman" w:hAnsi="Times New Roman"/>
                <w:b/>
                <w:caps w:val="0"/>
                <w:sz w:val="24"/>
                <w:szCs w:val="24"/>
              </w:rPr>
              <w:t>编列内容</w:t>
            </w:r>
          </w:p>
        </w:tc>
      </w:tr>
      <w:tr w14:paraId="16272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4CBECFA2">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1.1.2</w:t>
            </w:r>
          </w:p>
        </w:tc>
        <w:tc>
          <w:tcPr>
            <w:tcW w:w="2312" w:type="dxa"/>
            <w:noWrap w:val="0"/>
            <w:vAlign w:val="center"/>
          </w:tcPr>
          <w:p w14:paraId="303A7501">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采购人</w:t>
            </w:r>
          </w:p>
        </w:tc>
        <w:tc>
          <w:tcPr>
            <w:tcW w:w="6044" w:type="dxa"/>
            <w:noWrap w:val="0"/>
            <w:vAlign w:val="center"/>
          </w:tcPr>
          <w:p w14:paraId="0841DFCD">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详见</w:t>
            </w:r>
            <w:r>
              <w:rPr>
                <w:rFonts w:hint="eastAsia" w:ascii="Times New Roman" w:hAnsi="Times New Roman"/>
                <w:caps w:val="0"/>
                <w:sz w:val="24"/>
                <w:szCs w:val="24"/>
                <w:lang w:eastAsia="zh-CN"/>
              </w:rPr>
              <w:t>询比</w:t>
            </w:r>
            <w:r>
              <w:rPr>
                <w:rFonts w:ascii="Times New Roman" w:hAnsi="Times New Roman"/>
                <w:caps w:val="0"/>
                <w:sz w:val="24"/>
                <w:szCs w:val="24"/>
              </w:rPr>
              <w:t>公告</w:t>
            </w:r>
          </w:p>
        </w:tc>
      </w:tr>
      <w:tr w14:paraId="04B55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0B19014C">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1.1.3</w:t>
            </w:r>
          </w:p>
        </w:tc>
        <w:tc>
          <w:tcPr>
            <w:tcW w:w="2312" w:type="dxa"/>
            <w:noWrap w:val="0"/>
            <w:vAlign w:val="center"/>
          </w:tcPr>
          <w:p w14:paraId="2F09AD92">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采购代理机构</w:t>
            </w:r>
          </w:p>
        </w:tc>
        <w:tc>
          <w:tcPr>
            <w:tcW w:w="6044" w:type="dxa"/>
            <w:noWrap w:val="0"/>
            <w:vAlign w:val="center"/>
          </w:tcPr>
          <w:p w14:paraId="5697FBDA">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详见</w:t>
            </w:r>
            <w:r>
              <w:rPr>
                <w:rFonts w:hint="eastAsia" w:ascii="Times New Roman" w:hAnsi="Times New Roman"/>
                <w:caps w:val="0"/>
                <w:sz w:val="24"/>
                <w:szCs w:val="24"/>
                <w:lang w:eastAsia="zh-CN"/>
              </w:rPr>
              <w:t>询比</w:t>
            </w:r>
            <w:r>
              <w:rPr>
                <w:rFonts w:ascii="Times New Roman" w:hAnsi="Times New Roman"/>
                <w:caps w:val="0"/>
                <w:sz w:val="24"/>
                <w:szCs w:val="24"/>
              </w:rPr>
              <w:t>公告</w:t>
            </w:r>
          </w:p>
        </w:tc>
      </w:tr>
      <w:tr w14:paraId="2CE13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3FA82369">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1.1.4</w:t>
            </w:r>
          </w:p>
        </w:tc>
        <w:tc>
          <w:tcPr>
            <w:tcW w:w="2312" w:type="dxa"/>
            <w:noWrap w:val="0"/>
            <w:vAlign w:val="center"/>
          </w:tcPr>
          <w:p w14:paraId="3893A509">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项目名称</w:t>
            </w:r>
          </w:p>
        </w:tc>
        <w:tc>
          <w:tcPr>
            <w:tcW w:w="6044" w:type="dxa"/>
            <w:noWrap w:val="0"/>
            <w:vAlign w:val="center"/>
          </w:tcPr>
          <w:p w14:paraId="302F555F">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详见</w:t>
            </w:r>
            <w:r>
              <w:rPr>
                <w:rFonts w:hint="eastAsia" w:ascii="Times New Roman" w:hAnsi="Times New Roman"/>
                <w:caps w:val="0"/>
                <w:sz w:val="24"/>
                <w:szCs w:val="24"/>
                <w:lang w:eastAsia="zh-CN"/>
              </w:rPr>
              <w:t>询比</w:t>
            </w:r>
            <w:r>
              <w:rPr>
                <w:rFonts w:ascii="Times New Roman" w:hAnsi="Times New Roman"/>
                <w:caps w:val="0"/>
                <w:sz w:val="24"/>
                <w:szCs w:val="24"/>
              </w:rPr>
              <w:t>公告</w:t>
            </w:r>
          </w:p>
        </w:tc>
      </w:tr>
      <w:tr w14:paraId="324CE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61BCB4C4">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1.1.5</w:t>
            </w:r>
          </w:p>
        </w:tc>
        <w:tc>
          <w:tcPr>
            <w:tcW w:w="2312" w:type="dxa"/>
            <w:noWrap w:val="0"/>
            <w:vAlign w:val="center"/>
          </w:tcPr>
          <w:p w14:paraId="7ACA8BDC">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项目编号</w:t>
            </w:r>
          </w:p>
        </w:tc>
        <w:tc>
          <w:tcPr>
            <w:tcW w:w="6044" w:type="dxa"/>
            <w:noWrap w:val="0"/>
            <w:vAlign w:val="center"/>
          </w:tcPr>
          <w:p w14:paraId="16A89195">
            <w:pPr>
              <w:keepNext w:val="0"/>
              <w:keepLines w:val="0"/>
              <w:pageBreakBefore w:val="0"/>
              <w:spacing w:line="276" w:lineRule="auto"/>
              <w:rPr>
                <w:rFonts w:hint="default" w:ascii="Times New Roman" w:hAnsi="Times New Roman" w:eastAsia="宋体"/>
                <w:caps w:val="0"/>
                <w:sz w:val="24"/>
                <w:szCs w:val="24"/>
                <w:lang w:val="en-US" w:eastAsia="zh-CN"/>
              </w:rPr>
            </w:pPr>
            <w:r>
              <w:rPr>
                <w:rFonts w:hint="eastAsia"/>
                <w:caps w:val="0"/>
                <w:sz w:val="24"/>
                <w:szCs w:val="24"/>
                <w:lang w:val="en-US" w:eastAsia="zh-CN"/>
              </w:rPr>
              <w:t>SZ100-FW-2026004</w:t>
            </w:r>
          </w:p>
        </w:tc>
      </w:tr>
      <w:tr w14:paraId="38BCE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0D0B1DDE">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1.2.1</w:t>
            </w:r>
          </w:p>
        </w:tc>
        <w:tc>
          <w:tcPr>
            <w:tcW w:w="2312" w:type="dxa"/>
            <w:noWrap w:val="0"/>
            <w:vAlign w:val="center"/>
          </w:tcPr>
          <w:p w14:paraId="01EACFF0">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资金来源及比例</w:t>
            </w:r>
          </w:p>
        </w:tc>
        <w:tc>
          <w:tcPr>
            <w:tcW w:w="6044" w:type="dxa"/>
            <w:noWrap w:val="0"/>
            <w:vAlign w:val="center"/>
          </w:tcPr>
          <w:p w14:paraId="1B28154F">
            <w:pPr>
              <w:keepNext w:val="0"/>
              <w:keepLines w:val="0"/>
              <w:pageBreakBefore w:val="0"/>
              <w:spacing w:line="276" w:lineRule="auto"/>
              <w:rPr>
                <w:rFonts w:ascii="Times New Roman" w:hAnsi="Times New Roman" w:eastAsia="宋体"/>
                <w:caps w:val="0"/>
                <w:sz w:val="24"/>
                <w:szCs w:val="24"/>
                <w:lang w:val="en-US" w:eastAsia="zh-CN"/>
              </w:rPr>
            </w:pPr>
            <w:r>
              <w:rPr>
                <w:rFonts w:ascii="Times New Roman" w:hAnsi="Times New Roman"/>
                <w:caps w:val="0"/>
                <w:sz w:val="24"/>
                <w:szCs w:val="24"/>
                <w:lang w:val="en-US" w:eastAsia="zh-CN"/>
              </w:rPr>
              <w:t>自筹资金</w:t>
            </w:r>
          </w:p>
        </w:tc>
      </w:tr>
      <w:tr w14:paraId="15DBE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6C5374DE">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1.2.2</w:t>
            </w:r>
          </w:p>
        </w:tc>
        <w:tc>
          <w:tcPr>
            <w:tcW w:w="2312" w:type="dxa"/>
            <w:noWrap w:val="0"/>
            <w:vAlign w:val="center"/>
          </w:tcPr>
          <w:p w14:paraId="6BFFD391">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资金落实情况</w:t>
            </w:r>
          </w:p>
        </w:tc>
        <w:tc>
          <w:tcPr>
            <w:tcW w:w="6044" w:type="dxa"/>
            <w:noWrap w:val="0"/>
            <w:vAlign w:val="center"/>
          </w:tcPr>
          <w:p w14:paraId="59362333">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已落实</w:t>
            </w:r>
          </w:p>
        </w:tc>
      </w:tr>
      <w:tr w14:paraId="6462E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7A95CA82">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1.3.1</w:t>
            </w:r>
          </w:p>
        </w:tc>
        <w:tc>
          <w:tcPr>
            <w:tcW w:w="2312" w:type="dxa"/>
            <w:noWrap w:val="0"/>
            <w:vAlign w:val="center"/>
          </w:tcPr>
          <w:p w14:paraId="4F2EF438">
            <w:pPr>
              <w:keepNext w:val="0"/>
              <w:keepLines w:val="0"/>
              <w:pageBreakBefore w:val="0"/>
              <w:spacing w:line="276" w:lineRule="auto"/>
              <w:jc w:val="center"/>
              <w:rPr>
                <w:rFonts w:ascii="Times New Roman" w:hAnsi="Times New Roman"/>
                <w:caps w:val="0"/>
                <w:sz w:val="24"/>
                <w:szCs w:val="24"/>
              </w:rPr>
            </w:pPr>
            <w:r>
              <w:rPr>
                <w:rFonts w:hint="eastAsia" w:ascii="Times New Roman" w:hAnsi="Times New Roman"/>
                <w:caps w:val="0"/>
                <w:sz w:val="24"/>
                <w:szCs w:val="24"/>
                <w:lang w:eastAsia="zh-CN"/>
              </w:rPr>
              <w:t>询比</w:t>
            </w:r>
            <w:r>
              <w:rPr>
                <w:rFonts w:ascii="Times New Roman" w:hAnsi="Times New Roman"/>
                <w:caps w:val="0"/>
                <w:sz w:val="24"/>
                <w:szCs w:val="24"/>
              </w:rPr>
              <w:t>范围</w:t>
            </w:r>
          </w:p>
        </w:tc>
        <w:tc>
          <w:tcPr>
            <w:tcW w:w="6044" w:type="dxa"/>
            <w:noWrap w:val="0"/>
            <w:vAlign w:val="center"/>
          </w:tcPr>
          <w:p w14:paraId="7D09DE17">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详见</w:t>
            </w:r>
            <w:r>
              <w:rPr>
                <w:rFonts w:hint="eastAsia" w:ascii="Times New Roman" w:hAnsi="Times New Roman"/>
                <w:caps w:val="0"/>
                <w:sz w:val="24"/>
                <w:szCs w:val="24"/>
                <w:lang w:eastAsia="zh-CN"/>
              </w:rPr>
              <w:t>询比</w:t>
            </w:r>
            <w:r>
              <w:rPr>
                <w:rFonts w:ascii="Times New Roman" w:hAnsi="Times New Roman"/>
                <w:caps w:val="0"/>
                <w:sz w:val="24"/>
                <w:szCs w:val="24"/>
              </w:rPr>
              <w:t>公告</w:t>
            </w:r>
          </w:p>
        </w:tc>
      </w:tr>
      <w:tr w14:paraId="3078D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6295FFF2">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1.3.2</w:t>
            </w:r>
          </w:p>
        </w:tc>
        <w:tc>
          <w:tcPr>
            <w:tcW w:w="2312" w:type="dxa"/>
            <w:noWrap w:val="0"/>
            <w:vAlign w:val="center"/>
          </w:tcPr>
          <w:p w14:paraId="7E36B173">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服务期限</w:t>
            </w:r>
          </w:p>
        </w:tc>
        <w:tc>
          <w:tcPr>
            <w:tcW w:w="6044" w:type="dxa"/>
            <w:noWrap w:val="0"/>
            <w:vAlign w:val="center"/>
          </w:tcPr>
          <w:p w14:paraId="37BCE220">
            <w:pPr>
              <w:keepNext w:val="0"/>
              <w:keepLines w:val="0"/>
              <w:pageBreakBefore w:val="0"/>
              <w:spacing w:line="276" w:lineRule="auto"/>
              <w:jc w:val="left"/>
              <w:rPr>
                <w:rFonts w:hint="eastAsia" w:ascii="Times New Roman" w:hAnsi="Times New Roman" w:eastAsia="宋体"/>
                <w:caps w:val="0"/>
                <w:sz w:val="24"/>
                <w:szCs w:val="24"/>
                <w:highlight w:val="none"/>
                <w:lang w:eastAsia="zh-CN"/>
              </w:rPr>
            </w:pPr>
            <w:r>
              <w:rPr>
                <w:rFonts w:hint="eastAsia" w:ascii="宋体" w:hAnsi="宋体" w:eastAsia="宋体" w:cs="宋体"/>
                <w:sz w:val="24"/>
                <w:szCs w:val="24"/>
                <w:lang w:val="en-US" w:eastAsia="zh-CN"/>
              </w:rPr>
              <w:t>服务期为</w:t>
            </w:r>
            <w:r>
              <w:rPr>
                <w:rFonts w:ascii="宋体" w:hAnsi="宋体" w:eastAsia="宋体" w:cs="宋体"/>
                <w:sz w:val="24"/>
                <w:szCs w:val="24"/>
              </w:rPr>
              <w:t>2年</w:t>
            </w:r>
            <w:r>
              <w:rPr>
                <w:rFonts w:hint="eastAsia" w:ascii="宋体" w:hAnsi="宋体" w:eastAsia="宋体" w:cs="宋体"/>
                <w:sz w:val="24"/>
                <w:szCs w:val="24"/>
                <w:lang w:eastAsia="zh-CN"/>
              </w:rPr>
              <w:t>。</w:t>
            </w:r>
          </w:p>
        </w:tc>
      </w:tr>
      <w:tr w14:paraId="4C8AB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0E944987">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1.3.3</w:t>
            </w:r>
          </w:p>
        </w:tc>
        <w:tc>
          <w:tcPr>
            <w:tcW w:w="2312" w:type="dxa"/>
            <w:noWrap w:val="0"/>
            <w:vAlign w:val="center"/>
          </w:tcPr>
          <w:p w14:paraId="55CDB774">
            <w:pPr>
              <w:keepNext w:val="0"/>
              <w:keepLines w:val="0"/>
              <w:pageBreakBefore w:val="0"/>
              <w:spacing w:line="276" w:lineRule="auto"/>
              <w:jc w:val="center"/>
              <w:rPr>
                <w:rFonts w:ascii="Times New Roman" w:hAnsi="Times New Roman" w:eastAsia="宋体"/>
                <w:caps w:val="0"/>
                <w:sz w:val="24"/>
                <w:szCs w:val="24"/>
              </w:rPr>
            </w:pPr>
            <w:r>
              <w:rPr>
                <w:rFonts w:ascii="Times New Roman" w:hAnsi="Times New Roman" w:eastAsia="宋体"/>
                <w:caps w:val="0"/>
                <w:sz w:val="24"/>
                <w:szCs w:val="24"/>
              </w:rPr>
              <w:t>服务地点</w:t>
            </w:r>
          </w:p>
        </w:tc>
        <w:tc>
          <w:tcPr>
            <w:tcW w:w="6044" w:type="dxa"/>
            <w:noWrap w:val="0"/>
            <w:vAlign w:val="center"/>
          </w:tcPr>
          <w:p w14:paraId="3F759321">
            <w:pPr>
              <w:keepNext w:val="0"/>
              <w:keepLines w:val="0"/>
              <w:pageBreakBefore w:val="0"/>
              <w:spacing w:line="276" w:lineRule="auto"/>
              <w:rPr>
                <w:rFonts w:ascii="Times New Roman" w:hAnsi="Times New Roman" w:eastAsia="宋体"/>
                <w:caps w:val="0"/>
                <w:sz w:val="24"/>
                <w:szCs w:val="24"/>
                <w:highlight w:val="none"/>
              </w:rPr>
            </w:pPr>
            <w:r>
              <w:rPr>
                <w:rFonts w:ascii="Times New Roman" w:hAnsi="Times New Roman" w:eastAsia="宋体"/>
                <w:caps w:val="0"/>
                <w:sz w:val="24"/>
                <w:szCs w:val="24"/>
                <w:highlight w:val="none"/>
              </w:rPr>
              <w:t>采购人指定地点</w:t>
            </w:r>
          </w:p>
        </w:tc>
      </w:tr>
      <w:tr w14:paraId="38653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trHeight w:val="589" w:hRule="atLeast"/>
          <w:jc w:val="center"/>
        </w:trPr>
        <w:tc>
          <w:tcPr>
            <w:tcW w:w="1029" w:type="dxa"/>
            <w:noWrap w:val="0"/>
            <w:vAlign w:val="center"/>
          </w:tcPr>
          <w:p w14:paraId="7D06E126">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1.3.4</w:t>
            </w:r>
          </w:p>
        </w:tc>
        <w:tc>
          <w:tcPr>
            <w:tcW w:w="2312" w:type="dxa"/>
            <w:noWrap w:val="0"/>
            <w:vAlign w:val="center"/>
          </w:tcPr>
          <w:p w14:paraId="41A70621">
            <w:pPr>
              <w:keepNext w:val="0"/>
              <w:keepLines w:val="0"/>
              <w:pageBreakBefore w:val="0"/>
              <w:spacing w:line="276" w:lineRule="auto"/>
              <w:jc w:val="center"/>
              <w:rPr>
                <w:rFonts w:ascii="Times New Roman" w:hAnsi="Times New Roman" w:eastAsia="宋体"/>
                <w:caps w:val="0"/>
                <w:sz w:val="24"/>
                <w:szCs w:val="24"/>
              </w:rPr>
            </w:pPr>
            <w:r>
              <w:rPr>
                <w:rFonts w:ascii="Times New Roman" w:hAnsi="Times New Roman" w:eastAsia="宋体"/>
                <w:caps w:val="0"/>
                <w:sz w:val="24"/>
                <w:szCs w:val="24"/>
              </w:rPr>
              <w:t>质量标准</w:t>
            </w:r>
          </w:p>
        </w:tc>
        <w:tc>
          <w:tcPr>
            <w:tcW w:w="6044" w:type="dxa"/>
            <w:noWrap w:val="0"/>
            <w:vAlign w:val="center"/>
          </w:tcPr>
          <w:p w14:paraId="2387EFB5">
            <w:pPr>
              <w:keepNext w:val="0"/>
              <w:keepLines w:val="0"/>
              <w:pageBreakBefore w:val="0"/>
              <w:spacing w:line="276" w:lineRule="auto"/>
              <w:rPr>
                <w:rFonts w:ascii="Times New Roman" w:hAnsi="Times New Roman" w:eastAsia="宋体"/>
                <w:caps w:val="0"/>
                <w:sz w:val="24"/>
                <w:szCs w:val="24"/>
                <w:highlight w:val="none"/>
                <w:lang w:val="en-US" w:eastAsia="zh-CN"/>
              </w:rPr>
            </w:pPr>
            <w:r>
              <w:rPr>
                <w:rFonts w:hint="eastAsia" w:ascii="Times New Roman" w:hAnsi="Times New Roman" w:eastAsia="宋体"/>
                <w:caps w:val="0"/>
                <w:sz w:val="24"/>
                <w:szCs w:val="24"/>
                <w:highlight w:val="none"/>
                <w:lang w:val="en-US" w:eastAsia="zh-CN"/>
              </w:rPr>
              <w:t>满足采购人要求</w:t>
            </w:r>
          </w:p>
        </w:tc>
      </w:tr>
      <w:tr w14:paraId="1A162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2D977F19">
            <w:pPr>
              <w:keepNext w:val="0"/>
              <w:keepLines w:val="0"/>
              <w:pageBreakBefore w:val="0"/>
              <w:spacing w:line="276" w:lineRule="auto"/>
              <w:jc w:val="center"/>
              <w:rPr>
                <w:rFonts w:ascii="Times New Roman" w:hAnsi="Times New Roman"/>
                <w:caps w:val="0"/>
                <w:sz w:val="24"/>
                <w:szCs w:val="24"/>
                <w:highlight w:val="none"/>
              </w:rPr>
            </w:pPr>
            <w:r>
              <w:rPr>
                <w:rFonts w:ascii="Times New Roman" w:hAnsi="Times New Roman"/>
                <w:caps w:val="0"/>
                <w:sz w:val="24"/>
                <w:szCs w:val="24"/>
                <w:highlight w:val="none"/>
              </w:rPr>
              <w:t>1.3.5</w:t>
            </w:r>
          </w:p>
        </w:tc>
        <w:tc>
          <w:tcPr>
            <w:tcW w:w="2312" w:type="dxa"/>
            <w:noWrap w:val="0"/>
            <w:vAlign w:val="center"/>
          </w:tcPr>
          <w:p w14:paraId="299357DF">
            <w:pPr>
              <w:keepNext w:val="0"/>
              <w:keepLines w:val="0"/>
              <w:pageBreakBefore w:val="0"/>
              <w:spacing w:line="276" w:lineRule="auto"/>
              <w:jc w:val="center"/>
              <w:rPr>
                <w:rFonts w:ascii="Times New Roman" w:hAnsi="Times New Roman"/>
                <w:caps w:val="0"/>
                <w:sz w:val="24"/>
                <w:szCs w:val="24"/>
                <w:highlight w:val="none"/>
              </w:rPr>
            </w:pPr>
            <w:r>
              <w:rPr>
                <w:rFonts w:ascii="Times New Roman" w:hAnsi="Times New Roman"/>
                <w:caps w:val="0"/>
                <w:sz w:val="24"/>
                <w:szCs w:val="24"/>
                <w:highlight w:val="none"/>
              </w:rPr>
              <w:t>付款方式</w:t>
            </w:r>
          </w:p>
        </w:tc>
        <w:tc>
          <w:tcPr>
            <w:tcW w:w="6044" w:type="dxa"/>
            <w:noWrap w:val="0"/>
            <w:vAlign w:val="center"/>
          </w:tcPr>
          <w:p w14:paraId="5320116D">
            <w:pPr>
              <w:pStyle w:val="14"/>
              <w:keepNext w:val="0"/>
              <w:keepLines w:val="0"/>
              <w:pageBreakBefore w:val="0"/>
              <w:widowControl w:val="0"/>
              <w:spacing w:line="276" w:lineRule="auto"/>
              <w:ind w:left="0" w:firstLine="0"/>
              <w:rPr>
                <w:rFonts w:ascii="Times New Roman" w:hAnsi="Times New Roman" w:eastAsia="宋体"/>
                <w:highlight w:val="none"/>
                <w:lang w:val="en-US" w:eastAsia="zh-CN"/>
              </w:rPr>
            </w:pPr>
            <w:r>
              <w:rPr>
                <w:rFonts w:hint="eastAsia" w:ascii="Times New Roman" w:hAnsi="Times New Roman"/>
                <w:highlight w:val="none"/>
                <w:lang w:val="en-US" w:eastAsia="zh-CN"/>
              </w:rPr>
              <w:t>详见合同模版</w:t>
            </w:r>
          </w:p>
        </w:tc>
      </w:tr>
      <w:tr w14:paraId="6D793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28B98250">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1.4.1</w:t>
            </w:r>
          </w:p>
        </w:tc>
        <w:tc>
          <w:tcPr>
            <w:tcW w:w="2312" w:type="dxa"/>
            <w:noWrap w:val="0"/>
            <w:vAlign w:val="center"/>
          </w:tcPr>
          <w:p w14:paraId="71CEBA12">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供应商资质条件、能力、信誉</w:t>
            </w:r>
          </w:p>
        </w:tc>
        <w:tc>
          <w:tcPr>
            <w:tcW w:w="6044" w:type="dxa"/>
            <w:noWrap w:val="0"/>
            <w:vAlign w:val="center"/>
          </w:tcPr>
          <w:p w14:paraId="35DC9BA0">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详见</w:t>
            </w:r>
            <w:r>
              <w:rPr>
                <w:rFonts w:hint="eastAsia" w:ascii="Times New Roman" w:hAnsi="Times New Roman"/>
                <w:caps w:val="0"/>
                <w:sz w:val="24"/>
                <w:szCs w:val="24"/>
                <w:lang w:eastAsia="zh-CN"/>
              </w:rPr>
              <w:t>询比</w:t>
            </w:r>
            <w:r>
              <w:rPr>
                <w:rFonts w:ascii="Times New Roman" w:hAnsi="Times New Roman"/>
                <w:caps w:val="0"/>
                <w:sz w:val="24"/>
                <w:szCs w:val="24"/>
              </w:rPr>
              <w:t>公告</w:t>
            </w:r>
          </w:p>
        </w:tc>
      </w:tr>
      <w:tr w14:paraId="15009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trHeight w:val="90" w:hRule="atLeast"/>
          <w:jc w:val="center"/>
        </w:trPr>
        <w:tc>
          <w:tcPr>
            <w:tcW w:w="1029" w:type="dxa"/>
            <w:noWrap w:val="0"/>
            <w:vAlign w:val="center"/>
          </w:tcPr>
          <w:p w14:paraId="0BFCA70C">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1.4.2</w:t>
            </w:r>
          </w:p>
        </w:tc>
        <w:tc>
          <w:tcPr>
            <w:tcW w:w="2312" w:type="dxa"/>
            <w:noWrap w:val="0"/>
            <w:vAlign w:val="center"/>
          </w:tcPr>
          <w:p w14:paraId="2438599B">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是否接受联合体响应</w:t>
            </w:r>
          </w:p>
        </w:tc>
        <w:tc>
          <w:tcPr>
            <w:tcW w:w="6044" w:type="dxa"/>
            <w:noWrap w:val="0"/>
            <w:vAlign w:val="center"/>
          </w:tcPr>
          <w:p w14:paraId="7C440149">
            <w:pPr>
              <w:keepNext w:val="0"/>
              <w:keepLines w:val="0"/>
              <w:pageBreakBefore w:val="0"/>
              <w:spacing w:line="276" w:lineRule="auto"/>
              <w:rPr>
                <w:rFonts w:ascii="Times New Roman" w:hAnsi="Times New Roman"/>
                <w:caps w:val="0"/>
                <w:sz w:val="24"/>
                <w:szCs w:val="24"/>
              </w:rPr>
            </w:pPr>
            <w:r>
              <w:rPr>
                <w:rFonts w:ascii="Wingdings 2" w:hAnsi="Wingdings 2" w:eastAsia="Wingdings 2" w:cs="Wingdings 2"/>
                <w:caps w:val="0"/>
                <w:sz w:val="24"/>
                <w:szCs w:val="24"/>
              </w:rPr>
              <w:sym w:font="Wingdings 2" w:char="0052"/>
            </w:r>
            <w:r>
              <w:rPr>
                <w:rFonts w:ascii="Times New Roman" w:hAnsi="Times New Roman"/>
                <w:caps w:val="0"/>
                <w:sz w:val="24"/>
                <w:szCs w:val="24"/>
              </w:rPr>
              <w:t xml:space="preserve">不接受；   </w:t>
            </w:r>
            <w:r>
              <w:rPr>
                <w:rFonts w:ascii="Wingdings 2" w:hAnsi="Wingdings 2" w:eastAsia="Wingdings 2" w:cs="Wingdings 2"/>
                <w:caps w:val="0"/>
                <w:sz w:val="24"/>
                <w:szCs w:val="24"/>
              </w:rPr>
              <w:sym w:font="Wingdings 2" w:char="00A3"/>
            </w:r>
            <w:r>
              <w:rPr>
                <w:rFonts w:ascii="Times New Roman" w:hAnsi="Times New Roman"/>
                <w:caps w:val="0"/>
                <w:sz w:val="24"/>
                <w:szCs w:val="24"/>
              </w:rPr>
              <w:t>接受：</w:t>
            </w:r>
          </w:p>
        </w:tc>
      </w:tr>
      <w:tr w14:paraId="5B9F1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0D4BC47A">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1.4.3</w:t>
            </w:r>
          </w:p>
        </w:tc>
        <w:tc>
          <w:tcPr>
            <w:tcW w:w="2312" w:type="dxa"/>
            <w:noWrap w:val="0"/>
            <w:vAlign w:val="center"/>
          </w:tcPr>
          <w:p w14:paraId="757E57F6">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供应商不得存在的其他情形</w:t>
            </w:r>
          </w:p>
        </w:tc>
        <w:tc>
          <w:tcPr>
            <w:tcW w:w="6044" w:type="dxa"/>
            <w:noWrap w:val="0"/>
            <w:vAlign w:val="center"/>
          </w:tcPr>
          <w:p w14:paraId="7305FEC7">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除供应商须知1.4.3</w:t>
            </w:r>
            <w:r>
              <w:rPr>
                <w:rFonts w:ascii="Times New Roman" w:hAnsi="Times New Roman"/>
                <w:caps w:val="0"/>
                <w:sz w:val="24"/>
                <w:szCs w:val="24"/>
                <w:lang w:val="en-US" w:eastAsia="zh-CN"/>
              </w:rPr>
              <w:t>项</w:t>
            </w:r>
            <w:r>
              <w:rPr>
                <w:rFonts w:ascii="Times New Roman" w:hAnsi="Times New Roman"/>
                <w:caps w:val="0"/>
                <w:sz w:val="24"/>
                <w:szCs w:val="24"/>
              </w:rPr>
              <w:t>要求外，供应商还不得存在下列情形，否则将否决其响应，其响应保证金不予退还：</w:t>
            </w:r>
          </w:p>
          <w:p w14:paraId="51F6172E">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（1）不同供应商的响应文件由同一单位或者个人编制；</w:t>
            </w:r>
          </w:p>
          <w:p w14:paraId="76A921C9">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（2）不同供应商委托同一单位或者个人办理响应事宜；</w:t>
            </w:r>
          </w:p>
          <w:p w14:paraId="2E0235D3">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（3）不同供应商的响应文件载明的项目管理成员或联系人员为同一人；</w:t>
            </w:r>
          </w:p>
          <w:p w14:paraId="4381A0D0">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（4）不同供应商的响应文件异常一致或者响应报价呈规律性差异；</w:t>
            </w:r>
          </w:p>
          <w:p w14:paraId="3320A397">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（5）不同供应商的响应文件相互混装；</w:t>
            </w:r>
          </w:p>
          <w:p w14:paraId="370850A5">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（6）有串通响应、弄虚作假、以他人名义响应、行贿、</w:t>
            </w:r>
            <w:r>
              <w:rPr>
                <w:rFonts w:ascii="Times New Roman" w:hAnsi="Times New Roman"/>
                <w:caps w:val="0"/>
                <w:sz w:val="24"/>
                <w:szCs w:val="24"/>
                <w:lang w:val="en-US" w:eastAsia="zh-CN"/>
              </w:rPr>
              <w:t>转包</w:t>
            </w:r>
            <w:r>
              <w:rPr>
                <w:rFonts w:ascii="Times New Roman" w:hAnsi="Times New Roman"/>
                <w:caps w:val="0"/>
                <w:sz w:val="24"/>
                <w:szCs w:val="24"/>
              </w:rPr>
              <w:t>或其他法律法规所禁止的违法行为。</w:t>
            </w:r>
          </w:p>
        </w:tc>
      </w:tr>
      <w:tr w14:paraId="7F834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6C628A78">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1.9</w:t>
            </w:r>
          </w:p>
        </w:tc>
        <w:tc>
          <w:tcPr>
            <w:tcW w:w="2312" w:type="dxa"/>
            <w:noWrap w:val="0"/>
            <w:vAlign w:val="center"/>
          </w:tcPr>
          <w:p w14:paraId="12E0DD56">
            <w:pPr>
              <w:keepNext w:val="0"/>
              <w:keepLines w:val="0"/>
              <w:pageBreakBefore w:val="0"/>
              <w:spacing w:line="276" w:lineRule="auto"/>
              <w:jc w:val="center"/>
              <w:rPr>
                <w:rFonts w:ascii="Times New Roman" w:hAnsi="Times New Roman"/>
                <w:caps w:val="0"/>
                <w:sz w:val="24"/>
              </w:rPr>
            </w:pPr>
            <w:r>
              <w:rPr>
                <w:rFonts w:ascii="Times New Roman" w:hAnsi="Times New Roman"/>
                <w:caps w:val="0"/>
                <w:sz w:val="24"/>
              </w:rPr>
              <w:t>现场考察</w:t>
            </w:r>
          </w:p>
        </w:tc>
        <w:tc>
          <w:tcPr>
            <w:tcW w:w="6044" w:type="dxa"/>
            <w:noWrap w:val="0"/>
            <w:vAlign w:val="center"/>
          </w:tcPr>
          <w:p w14:paraId="4269B4B8">
            <w:pPr>
              <w:keepNext w:val="0"/>
              <w:keepLines w:val="0"/>
              <w:pageBreakBefore w:val="0"/>
              <w:spacing w:line="276" w:lineRule="auto"/>
              <w:rPr>
                <w:rFonts w:ascii="Times New Roman" w:hAnsi="Times New Roman"/>
                <w:caps w:val="0"/>
                <w:sz w:val="24"/>
              </w:rPr>
            </w:pPr>
            <w:r>
              <w:rPr>
                <w:rFonts w:ascii="Wingdings 2" w:hAnsi="Wingdings 2" w:eastAsia="Wingdings 2" w:cs="Wingdings 2"/>
                <w:caps w:val="0"/>
                <w:sz w:val="24"/>
              </w:rPr>
              <w:sym w:font="Wingdings 2" w:char="0052"/>
            </w:r>
            <w:r>
              <w:rPr>
                <w:rFonts w:ascii="Times New Roman" w:hAnsi="Times New Roman"/>
                <w:caps w:val="0"/>
                <w:sz w:val="24"/>
              </w:rPr>
              <w:t xml:space="preserve">不组织；   </w:t>
            </w:r>
            <w:r>
              <w:rPr>
                <w:rFonts w:ascii="Wingdings 2" w:hAnsi="Wingdings 2" w:eastAsia="Wingdings 2" w:cs="Wingdings 2"/>
                <w:caps w:val="0"/>
                <w:sz w:val="24"/>
              </w:rPr>
              <w:sym w:font="Wingdings 2" w:char="00A3"/>
            </w:r>
            <w:r>
              <w:rPr>
                <w:rFonts w:ascii="Times New Roman" w:hAnsi="Times New Roman"/>
                <w:caps w:val="0"/>
                <w:sz w:val="24"/>
              </w:rPr>
              <w:t>组织</w:t>
            </w:r>
          </w:p>
        </w:tc>
      </w:tr>
      <w:tr w14:paraId="1FD81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4A3DCE39">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1.10</w:t>
            </w:r>
          </w:p>
        </w:tc>
        <w:tc>
          <w:tcPr>
            <w:tcW w:w="2312" w:type="dxa"/>
            <w:noWrap w:val="0"/>
            <w:vAlign w:val="center"/>
          </w:tcPr>
          <w:p w14:paraId="0AAC7F32">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响应预备会</w:t>
            </w:r>
          </w:p>
        </w:tc>
        <w:tc>
          <w:tcPr>
            <w:tcW w:w="6044" w:type="dxa"/>
            <w:noWrap w:val="0"/>
            <w:vAlign w:val="center"/>
          </w:tcPr>
          <w:p w14:paraId="3031BE4C">
            <w:pPr>
              <w:keepNext w:val="0"/>
              <w:keepLines w:val="0"/>
              <w:pageBreakBefore w:val="0"/>
              <w:spacing w:line="276" w:lineRule="auto"/>
              <w:rPr>
                <w:rFonts w:ascii="Times New Roman" w:hAnsi="Times New Roman"/>
                <w:caps w:val="0"/>
                <w:sz w:val="24"/>
                <w:szCs w:val="24"/>
              </w:rPr>
            </w:pPr>
            <w:r>
              <w:rPr>
                <w:rFonts w:ascii="Wingdings 2" w:hAnsi="Wingdings 2" w:eastAsia="Wingdings 2" w:cs="Wingdings 2"/>
                <w:caps w:val="0"/>
                <w:sz w:val="24"/>
                <w:szCs w:val="24"/>
              </w:rPr>
              <w:sym w:font="Wingdings 2" w:char="0052"/>
            </w:r>
            <w:r>
              <w:rPr>
                <w:rFonts w:ascii="Times New Roman" w:hAnsi="Times New Roman"/>
                <w:caps w:val="0"/>
                <w:sz w:val="24"/>
                <w:szCs w:val="24"/>
              </w:rPr>
              <w:t xml:space="preserve">不召开；   </w:t>
            </w:r>
            <w:r>
              <w:rPr>
                <w:rFonts w:ascii="Wingdings 2" w:hAnsi="Wingdings 2" w:eastAsia="Wingdings 2" w:cs="Wingdings 2"/>
                <w:caps w:val="0"/>
                <w:sz w:val="24"/>
                <w:szCs w:val="24"/>
              </w:rPr>
              <w:sym w:font="Wingdings 2" w:char="00A3"/>
            </w:r>
            <w:r>
              <w:rPr>
                <w:rFonts w:ascii="Times New Roman" w:hAnsi="Times New Roman"/>
                <w:caps w:val="0"/>
                <w:sz w:val="24"/>
                <w:szCs w:val="24"/>
              </w:rPr>
              <w:t>召开</w:t>
            </w:r>
          </w:p>
        </w:tc>
      </w:tr>
      <w:tr w14:paraId="00BDC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5DDB9DFA">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1.11.1</w:t>
            </w:r>
          </w:p>
        </w:tc>
        <w:tc>
          <w:tcPr>
            <w:tcW w:w="2312" w:type="dxa"/>
            <w:noWrap w:val="0"/>
            <w:vAlign w:val="center"/>
          </w:tcPr>
          <w:p w14:paraId="744CFAAD">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分包</w:t>
            </w:r>
          </w:p>
        </w:tc>
        <w:tc>
          <w:tcPr>
            <w:tcW w:w="6044" w:type="dxa"/>
            <w:noWrap w:val="0"/>
            <w:vAlign w:val="center"/>
          </w:tcPr>
          <w:p w14:paraId="648E02E4">
            <w:pPr>
              <w:keepNext w:val="0"/>
              <w:keepLines w:val="0"/>
              <w:pageBreakBefore w:val="0"/>
              <w:spacing w:line="276" w:lineRule="auto"/>
              <w:rPr>
                <w:rFonts w:ascii="Times New Roman" w:hAnsi="Times New Roman"/>
                <w:caps w:val="0"/>
                <w:sz w:val="24"/>
                <w:szCs w:val="24"/>
              </w:rPr>
            </w:pPr>
            <w:r>
              <w:rPr>
                <w:rFonts w:ascii="Wingdings 2" w:hAnsi="Wingdings 2" w:eastAsia="Wingdings 2" w:cs="Wingdings 2"/>
                <w:caps w:val="0"/>
                <w:sz w:val="24"/>
                <w:szCs w:val="24"/>
              </w:rPr>
              <w:sym w:font="Wingdings 2" w:char="0052"/>
            </w:r>
            <w:r>
              <w:rPr>
                <w:rFonts w:ascii="Times New Roman" w:hAnsi="Times New Roman"/>
                <w:caps w:val="0"/>
                <w:sz w:val="24"/>
                <w:szCs w:val="24"/>
              </w:rPr>
              <w:t xml:space="preserve">不允许；   </w:t>
            </w:r>
            <w:r>
              <w:rPr>
                <w:rFonts w:ascii="Wingdings 2" w:hAnsi="Wingdings 2" w:eastAsia="Wingdings 2" w:cs="Wingdings 2"/>
                <w:caps w:val="0"/>
                <w:sz w:val="24"/>
                <w:szCs w:val="24"/>
              </w:rPr>
              <w:sym w:font="Wingdings 2" w:char="00A3"/>
            </w:r>
            <w:r>
              <w:rPr>
                <w:rFonts w:ascii="Times New Roman" w:hAnsi="Times New Roman"/>
                <w:caps w:val="0"/>
                <w:sz w:val="24"/>
                <w:szCs w:val="24"/>
              </w:rPr>
              <w:t>允许</w:t>
            </w:r>
          </w:p>
        </w:tc>
      </w:tr>
      <w:tr w14:paraId="3AE66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631FA360">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1.12.4</w:t>
            </w:r>
          </w:p>
        </w:tc>
        <w:tc>
          <w:tcPr>
            <w:tcW w:w="2312" w:type="dxa"/>
            <w:noWrap w:val="0"/>
            <w:vAlign w:val="center"/>
          </w:tcPr>
          <w:p w14:paraId="719531BC">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偏差</w:t>
            </w:r>
          </w:p>
        </w:tc>
        <w:tc>
          <w:tcPr>
            <w:tcW w:w="6044" w:type="dxa"/>
            <w:noWrap w:val="0"/>
            <w:vAlign w:val="center"/>
          </w:tcPr>
          <w:p w14:paraId="20855402">
            <w:pPr>
              <w:keepNext w:val="0"/>
              <w:keepLines w:val="0"/>
              <w:pageBreakBefore w:val="0"/>
              <w:spacing w:line="276" w:lineRule="auto"/>
              <w:rPr>
                <w:rFonts w:hint="eastAsia" w:ascii="Times New Roman" w:hAnsi="Times New Roman" w:eastAsia="宋体"/>
                <w:caps w:val="0"/>
                <w:sz w:val="24"/>
                <w:szCs w:val="24"/>
                <w:lang w:eastAsia="zh-CN"/>
              </w:rPr>
            </w:pPr>
            <w:r>
              <w:rPr>
                <w:rFonts w:hint="eastAsia"/>
                <w:caps w:val="0"/>
                <w:sz w:val="24"/>
                <w:szCs w:val="24"/>
                <w:lang w:eastAsia="zh-CN"/>
              </w:rPr>
              <w:t>仅服务年限、最高限价、30 分钟到场、全包维保、履约保证金等**实质性条款不允许负偏差**；商务、次要技术可轻微负偏差，须完整填写商务偏差表，未列明视为无偏差。</w:t>
            </w:r>
          </w:p>
        </w:tc>
      </w:tr>
      <w:tr w14:paraId="64E20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5FCD4A57">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2.2.1</w:t>
            </w:r>
          </w:p>
        </w:tc>
        <w:tc>
          <w:tcPr>
            <w:tcW w:w="2312" w:type="dxa"/>
            <w:noWrap w:val="0"/>
            <w:vAlign w:val="center"/>
          </w:tcPr>
          <w:p w14:paraId="60FDB142">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供应商要求澄清</w:t>
            </w:r>
            <w:r>
              <w:rPr>
                <w:rFonts w:hint="eastAsia" w:ascii="Times New Roman" w:hAnsi="Times New Roman"/>
                <w:caps w:val="0"/>
                <w:sz w:val="24"/>
                <w:szCs w:val="24"/>
                <w:lang w:eastAsia="zh-CN"/>
              </w:rPr>
              <w:t>询比</w:t>
            </w:r>
            <w:r>
              <w:rPr>
                <w:rFonts w:ascii="Times New Roman" w:hAnsi="Times New Roman"/>
                <w:caps w:val="0"/>
                <w:sz w:val="24"/>
                <w:szCs w:val="24"/>
              </w:rPr>
              <w:t>文件</w:t>
            </w:r>
          </w:p>
        </w:tc>
        <w:tc>
          <w:tcPr>
            <w:tcW w:w="6044" w:type="dxa"/>
            <w:noWrap w:val="0"/>
            <w:vAlign w:val="center"/>
          </w:tcPr>
          <w:p w14:paraId="0A9FB587">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响应截止时间前3天，以书面方式提交给</w:t>
            </w:r>
            <w:r>
              <w:rPr>
                <w:rFonts w:hint="eastAsia" w:ascii="Times New Roman" w:hAnsi="Times New Roman"/>
                <w:caps w:val="0"/>
                <w:sz w:val="24"/>
                <w:szCs w:val="24"/>
                <w:lang w:val="en-US" w:eastAsia="zh-CN"/>
              </w:rPr>
              <w:t>苏州一〇〇医院招采办</w:t>
            </w:r>
            <w:r>
              <w:rPr>
                <w:rFonts w:ascii="Times New Roman" w:hAnsi="Times New Roman"/>
                <w:caps w:val="0"/>
                <w:sz w:val="24"/>
                <w:szCs w:val="24"/>
              </w:rPr>
              <w:t>，同时将电子文档及盖章扫描件</w:t>
            </w:r>
            <w:r>
              <w:rPr>
                <w:rFonts w:hint="eastAsia"/>
                <w:caps w:val="0"/>
                <w:sz w:val="24"/>
                <w:szCs w:val="24"/>
                <w:lang w:val="en-US" w:eastAsia="zh-CN"/>
              </w:rPr>
              <w:t>用U盘单独提交</w:t>
            </w:r>
            <w:r>
              <w:rPr>
                <w:rFonts w:ascii="Times New Roman" w:hAnsi="Times New Roman"/>
                <w:caps w:val="0"/>
                <w:sz w:val="24"/>
                <w:szCs w:val="24"/>
              </w:rPr>
              <w:t>，联系人：</w:t>
            </w:r>
            <w:r>
              <w:rPr>
                <w:rFonts w:hint="eastAsia" w:ascii="Times New Roman" w:hAnsi="Times New Roman"/>
                <w:caps w:val="0"/>
                <w:sz w:val="24"/>
                <w:szCs w:val="24"/>
                <w:lang w:val="en-US" w:eastAsia="zh-CN"/>
              </w:rPr>
              <w:t>谈老师</w:t>
            </w:r>
            <w:r>
              <w:rPr>
                <w:rFonts w:ascii="Times New Roman" w:hAnsi="Times New Roman"/>
                <w:caps w:val="0"/>
                <w:sz w:val="24"/>
                <w:szCs w:val="24"/>
              </w:rPr>
              <w:t>，电话：</w:t>
            </w:r>
            <w:r>
              <w:rPr>
                <w:rFonts w:hint="eastAsia" w:ascii="Times New Roman" w:hAnsi="Times New Roman"/>
                <w:caps w:val="0"/>
                <w:sz w:val="24"/>
                <w:szCs w:val="24"/>
                <w:lang w:val="en-US" w:eastAsia="zh-CN"/>
              </w:rPr>
              <w:t>0512-80663523</w:t>
            </w:r>
            <w:r>
              <w:rPr>
                <w:rFonts w:ascii="Times New Roman" w:hAnsi="Times New Roman"/>
                <w:caps w:val="0"/>
                <w:sz w:val="24"/>
                <w:szCs w:val="24"/>
              </w:rPr>
              <w:t>。</w:t>
            </w:r>
          </w:p>
        </w:tc>
      </w:tr>
      <w:tr w14:paraId="79BA5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1EA3F4CB">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2.2.2</w:t>
            </w:r>
          </w:p>
        </w:tc>
        <w:tc>
          <w:tcPr>
            <w:tcW w:w="2312" w:type="dxa"/>
            <w:noWrap w:val="0"/>
            <w:vAlign w:val="center"/>
          </w:tcPr>
          <w:p w14:paraId="25CCACB1">
            <w:pPr>
              <w:keepNext w:val="0"/>
              <w:keepLines w:val="0"/>
              <w:pageBreakBefore w:val="0"/>
              <w:spacing w:line="276" w:lineRule="auto"/>
              <w:jc w:val="center"/>
              <w:rPr>
                <w:rFonts w:ascii="Times New Roman" w:hAnsi="Times New Roman"/>
                <w:caps w:val="0"/>
                <w:sz w:val="24"/>
                <w:szCs w:val="24"/>
              </w:rPr>
            </w:pPr>
            <w:r>
              <w:rPr>
                <w:rFonts w:hint="eastAsia" w:ascii="Times New Roman" w:hAnsi="Times New Roman"/>
                <w:caps w:val="0"/>
                <w:sz w:val="24"/>
                <w:szCs w:val="24"/>
                <w:lang w:eastAsia="zh-CN"/>
              </w:rPr>
              <w:t>询比</w:t>
            </w:r>
            <w:r>
              <w:rPr>
                <w:rFonts w:ascii="Times New Roman" w:hAnsi="Times New Roman"/>
                <w:caps w:val="0"/>
                <w:sz w:val="24"/>
                <w:szCs w:val="24"/>
              </w:rPr>
              <w:t>文件澄清发出的形式</w:t>
            </w:r>
          </w:p>
        </w:tc>
        <w:tc>
          <w:tcPr>
            <w:tcW w:w="6044" w:type="dxa"/>
            <w:noWrap w:val="0"/>
            <w:vAlign w:val="center"/>
          </w:tcPr>
          <w:p w14:paraId="06E5A245">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通过</w:t>
            </w:r>
            <w:r>
              <w:rPr>
                <w:rFonts w:ascii="Times New Roman" w:hAnsi="Times New Roman"/>
                <w:caps w:val="0"/>
                <w:sz w:val="24"/>
                <w:szCs w:val="24"/>
                <w:lang w:bidi="he-IL"/>
              </w:rPr>
              <w:t>“</w:t>
            </w:r>
            <w:r>
              <w:rPr>
                <w:rFonts w:hint="eastAsia" w:ascii="Times New Roman" w:hAnsi="Times New Roman"/>
                <w:caps w:val="0"/>
                <w:sz w:val="24"/>
                <w:szCs w:val="24"/>
                <w:lang w:val="en-US" w:eastAsia="zh-CN" w:bidi="he-IL"/>
              </w:rPr>
              <w:t>苏州一〇〇</w:t>
            </w:r>
            <w:r>
              <w:rPr>
                <w:rFonts w:hint="eastAsia"/>
                <w:caps w:val="0"/>
                <w:sz w:val="24"/>
                <w:szCs w:val="24"/>
                <w:lang w:val="en-US" w:eastAsia="zh-CN" w:bidi="he-IL"/>
              </w:rPr>
              <w:t>医院官网（https://www.100hospital.cn/）</w:t>
            </w:r>
            <w:r>
              <w:rPr>
                <w:rFonts w:ascii="Times New Roman" w:hAnsi="Times New Roman"/>
                <w:caps w:val="0"/>
                <w:sz w:val="24"/>
                <w:szCs w:val="24"/>
                <w:lang w:bidi="he-IL"/>
              </w:rPr>
              <w:t>”</w:t>
            </w:r>
            <w:r>
              <w:rPr>
                <w:rFonts w:ascii="Times New Roman" w:hAnsi="Times New Roman"/>
                <w:caps w:val="0"/>
                <w:sz w:val="24"/>
                <w:szCs w:val="24"/>
              </w:rPr>
              <w:t>发布，供应商自行下载</w:t>
            </w:r>
          </w:p>
        </w:tc>
      </w:tr>
      <w:tr w14:paraId="5080F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204301C1">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2.2.3</w:t>
            </w:r>
          </w:p>
        </w:tc>
        <w:tc>
          <w:tcPr>
            <w:tcW w:w="2312" w:type="dxa"/>
            <w:noWrap w:val="0"/>
            <w:vAlign w:val="center"/>
          </w:tcPr>
          <w:p w14:paraId="03A86D0C">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供应商确认收到</w:t>
            </w:r>
            <w:r>
              <w:rPr>
                <w:rFonts w:hint="eastAsia" w:ascii="Times New Roman" w:hAnsi="Times New Roman"/>
                <w:caps w:val="0"/>
                <w:sz w:val="24"/>
                <w:szCs w:val="24"/>
                <w:lang w:eastAsia="zh-CN"/>
              </w:rPr>
              <w:t>询比</w:t>
            </w:r>
            <w:r>
              <w:rPr>
                <w:rFonts w:ascii="Times New Roman" w:hAnsi="Times New Roman"/>
                <w:caps w:val="0"/>
                <w:sz w:val="24"/>
                <w:szCs w:val="24"/>
              </w:rPr>
              <w:t>文件澄清</w:t>
            </w:r>
          </w:p>
        </w:tc>
        <w:tc>
          <w:tcPr>
            <w:tcW w:w="6044" w:type="dxa"/>
            <w:noWrap w:val="0"/>
            <w:vAlign w:val="center"/>
          </w:tcPr>
          <w:p w14:paraId="34A6F901">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自</w:t>
            </w:r>
            <w:r>
              <w:rPr>
                <w:rFonts w:hint="eastAsia" w:ascii="Times New Roman" w:hAnsi="Times New Roman"/>
                <w:caps w:val="0"/>
                <w:sz w:val="24"/>
                <w:szCs w:val="24"/>
                <w:lang w:eastAsia="zh-CN"/>
              </w:rPr>
              <w:t>询比</w:t>
            </w:r>
            <w:r>
              <w:rPr>
                <w:rFonts w:ascii="Times New Roman" w:hAnsi="Times New Roman"/>
                <w:caps w:val="0"/>
                <w:sz w:val="24"/>
                <w:szCs w:val="24"/>
              </w:rPr>
              <w:t>文件澄清发出之日起24小时内，以书面方式（包括信函、邮件等可以有形表现所载内容的形式）。</w:t>
            </w:r>
          </w:p>
        </w:tc>
      </w:tr>
      <w:bookmarkEnd w:id="27"/>
      <w:bookmarkEnd w:id="28"/>
      <w:tr w14:paraId="7EE01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6EDC2156">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3.2.1</w:t>
            </w:r>
          </w:p>
        </w:tc>
        <w:tc>
          <w:tcPr>
            <w:tcW w:w="2312" w:type="dxa"/>
            <w:noWrap w:val="0"/>
            <w:vAlign w:val="center"/>
          </w:tcPr>
          <w:p w14:paraId="76700E0F">
            <w:pPr>
              <w:keepNext w:val="0"/>
              <w:keepLines w:val="0"/>
              <w:pageBreakBefore w:val="0"/>
              <w:spacing w:line="276" w:lineRule="auto"/>
              <w:jc w:val="center"/>
              <w:rPr>
                <w:rFonts w:ascii="Times New Roman" w:hAnsi="Times New Roman"/>
                <w:caps w:val="0"/>
                <w:color w:val="000000"/>
                <w:sz w:val="24"/>
                <w:szCs w:val="24"/>
                <w:highlight w:val="none"/>
              </w:rPr>
            </w:pPr>
            <w:r>
              <w:rPr>
                <w:rFonts w:ascii="Times New Roman" w:hAnsi="Times New Roman"/>
                <w:caps w:val="0"/>
                <w:color w:val="000000"/>
                <w:sz w:val="24"/>
                <w:szCs w:val="24"/>
                <w:highlight w:val="none"/>
              </w:rPr>
              <w:t>增值税税金的计算方法</w:t>
            </w:r>
          </w:p>
        </w:tc>
        <w:tc>
          <w:tcPr>
            <w:tcW w:w="6044" w:type="dxa"/>
            <w:noWrap w:val="0"/>
            <w:vAlign w:val="center"/>
          </w:tcPr>
          <w:p w14:paraId="1CB02EAF">
            <w:pPr>
              <w:keepNext w:val="0"/>
              <w:keepLines w:val="0"/>
              <w:pageBreakBefore w:val="0"/>
              <w:spacing w:line="276" w:lineRule="auto"/>
              <w:rPr>
                <w:rFonts w:ascii="Times New Roman" w:hAnsi="Times New Roman" w:eastAsia="宋体"/>
                <w:b/>
                <w:bCs w:val="0"/>
                <w:sz w:val="24"/>
                <w:szCs w:val="21"/>
              </w:rPr>
            </w:pPr>
            <w:r>
              <w:rPr>
                <w:rFonts w:ascii="Times New Roman" w:hAnsi="Times New Roman" w:eastAsia="宋体"/>
                <w:b/>
                <w:bCs w:val="0"/>
                <w:sz w:val="24"/>
                <w:szCs w:val="21"/>
              </w:rPr>
              <w:t>（1）计税方法：一般计税方法</w:t>
            </w:r>
          </w:p>
          <w:p w14:paraId="6C2000D8">
            <w:pPr>
              <w:keepNext w:val="0"/>
              <w:keepLines w:val="0"/>
              <w:pageBreakBefore w:val="0"/>
              <w:spacing w:line="276" w:lineRule="auto"/>
              <w:rPr>
                <w:rFonts w:ascii="Times New Roman" w:hAnsi="Times New Roman" w:eastAsia="宋体"/>
                <w:bCs/>
                <w:sz w:val="24"/>
                <w:szCs w:val="21"/>
              </w:rPr>
            </w:pPr>
            <w:r>
              <w:rPr>
                <w:rFonts w:ascii="Times New Roman" w:hAnsi="Times New Roman" w:eastAsia="宋体"/>
                <w:bCs/>
                <w:sz w:val="24"/>
                <w:szCs w:val="21"/>
              </w:rPr>
              <w:t>（2）发票类型：增值税专用发票</w:t>
            </w:r>
          </w:p>
          <w:p w14:paraId="46FAAD8F">
            <w:pPr>
              <w:keepNext w:val="0"/>
              <w:keepLines w:val="0"/>
              <w:pageBreakBefore w:val="0"/>
              <w:spacing w:line="276" w:lineRule="auto"/>
              <w:rPr>
                <w:rFonts w:ascii="Times New Roman" w:hAnsi="Times New Roman"/>
                <w:caps w:val="0"/>
                <w:color w:val="000000"/>
                <w:sz w:val="24"/>
                <w:szCs w:val="24"/>
                <w:highlight w:val="none"/>
              </w:rPr>
            </w:pPr>
            <w:r>
              <w:rPr>
                <w:rFonts w:ascii="Times New Roman" w:hAnsi="Times New Roman" w:eastAsia="宋体"/>
                <w:bCs/>
                <w:sz w:val="24"/>
                <w:szCs w:val="21"/>
              </w:rPr>
              <w:t>（3）增值税税率按照国家有关规定执行。</w:t>
            </w:r>
          </w:p>
        </w:tc>
      </w:tr>
      <w:tr w14:paraId="08867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0CCE2E7E">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3.2.4</w:t>
            </w:r>
          </w:p>
        </w:tc>
        <w:tc>
          <w:tcPr>
            <w:tcW w:w="2312" w:type="dxa"/>
            <w:noWrap w:val="0"/>
            <w:vAlign w:val="center"/>
          </w:tcPr>
          <w:p w14:paraId="20435047">
            <w:pPr>
              <w:keepNext w:val="0"/>
              <w:keepLines w:val="0"/>
              <w:pageBreakBefore w:val="0"/>
              <w:spacing w:line="276" w:lineRule="auto"/>
              <w:jc w:val="center"/>
              <w:rPr>
                <w:rFonts w:ascii="Times New Roman" w:hAnsi="Times New Roman"/>
                <w:caps w:val="0"/>
                <w:sz w:val="24"/>
                <w:szCs w:val="24"/>
                <w:highlight w:val="none"/>
              </w:rPr>
            </w:pPr>
            <w:r>
              <w:rPr>
                <w:rFonts w:ascii="Times New Roman" w:hAnsi="Times New Roman"/>
                <w:caps w:val="0"/>
                <w:sz w:val="24"/>
                <w:szCs w:val="24"/>
                <w:highlight w:val="none"/>
              </w:rPr>
              <w:t>最高响应限价</w:t>
            </w:r>
          </w:p>
        </w:tc>
        <w:tc>
          <w:tcPr>
            <w:tcW w:w="6044" w:type="dxa"/>
            <w:noWrap w:val="0"/>
            <w:vAlign w:val="center"/>
          </w:tcPr>
          <w:p w14:paraId="424174A4">
            <w:pPr>
              <w:keepNext w:val="0"/>
              <w:keepLines w:val="0"/>
              <w:pageBreakBefore w:val="0"/>
              <w:spacing w:line="276" w:lineRule="auto"/>
              <w:rPr>
                <w:rFonts w:ascii="Times New Roman" w:hAnsi="Times New Roman"/>
                <w:caps w:val="0"/>
                <w:sz w:val="24"/>
                <w:szCs w:val="24"/>
                <w:highlight w:val="none"/>
              </w:rPr>
            </w:pPr>
            <w:r>
              <w:rPr>
                <w:rFonts w:ascii="Wingdings 2" w:hAnsi="Wingdings 2" w:eastAsia="Wingdings 2" w:cs="Wingdings 2"/>
                <w:caps w:val="0"/>
                <w:sz w:val="24"/>
                <w:szCs w:val="24"/>
                <w:highlight w:val="none"/>
              </w:rPr>
              <w:sym w:font="Wingdings 2" w:char="00A3"/>
            </w:r>
            <w:r>
              <w:rPr>
                <w:rFonts w:ascii="Times New Roman" w:hAnsi="Times New Roman"/>
                <w:caps w:val="0"/>
                <w:sz w:val="24"/>
                <w:szCs w:val="24"/>
                <w:highlight w:val="none"/>
              </w:rPr>
              <w:t>无</w:t>
            </w:r>
          </w:p>
          <w:p w14:paraId="2FE501FC">
            <w:pPr>
              <w:keepNext w:val="0"/>
              <w:keepLines w:val="0"/>
              <w:pageBreakBefore w:val="0"/>
              <w:spacing w:line="276" w:lineRule="auto"/>
              <w:rPr>
                <w:rFonts w:ascii="Times New Roman" w:hAnsi="Times New Roman"/>
                <w:caps w:val="0"/>
                <w:sz w:val="24"/>
                <w:szCs w:val="24"/>
                <w:highlight w:val="none"/>
              </w:rPr>
            </w:pPr>
            <w:r>
              <w:rPr>
                <w:rFonts w:ascii="Wingdings 2" w:hAnsi="Wingdings 2" w:eastAsia="Wingdings 2" w:cs="Wingdings 2"/>
                <w:caps w:val="0"/>
                <w:sz w:val="24"/>
                <w:szCs w:val="24"/>
                <w:highlight w:val="none"/>
              </w:rPr>
              <w:sym w:font="Wingdings 2" w:char="0052"/>
            </w:r>
            <w:r>
              <w:rPr>
                <w:rFonts w:ascii="Times New Roman" w:hAnsi="Times New Roman"/>
                <w:caps w:val="0"/>
                <w:sz w:val="24"/>
                <w:szCs w:val="24"/>
                <w:highlight w:val="none"/>
              </w:rPr>
              <w:t>有，最高限价见</w:t>
            </w:r>
            <w:r>
              <w:rPr>
                <w:rFonts w:hint="eastAsia" w:ascii="Times New Roman" w:hAnsi="Times New Roman"/>
                <w:caps w:val="0"/>
                <w:sz w:val="24"/>
                <w:szCs w:val="24"/>
                <w:highlight w:val="none"/>
                <w:lang w:eastAsia="zh-CN"/>
              </w:rPr>
              <w:t>询比</w:t>
            </w:r>
            <w:r>
              <w:rPr>
                <w:rFonts w:ascii="Times New Roman" w:hAnsi="Times New Roman"/>
                <w:caps w:val="0"/>
                <w:sz w:val="24"/>
                <w:szCs w:val="24"/>
                <w:highlight w:val="none"/>
              </w:rPr>
              <w:t>公告。</w:t>
            </w:r>
          </w:p>
        </w:tc>
      </w:tr>
      <w:tr w14:paraId="71647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trHeight w:val="90" w:hRule="atLeast"/>
          <w:jc w:val="center"/>
        </w:trPr>
        <w:tc>
          <w:tcPr>
            <w:tcW w:w="1029" w:type="dxa"/>
            <w:noWrap w:val="0"/>
            <w:vAlign w:val="center"/>
          </w:tcPr>
          <w:p w14:paraId="359578CB">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3.2.5</w:t>
            </w:r>
          </w:p>
        </w:tc>
        <w:tc>
          <w:tcPr>
            <w:tcW w:w="2312" w:type="dxa"/>
            <w:noWrap w:val="0"/>
            <w:vAlign w:val="center"/>
          </w:tcPr>
          <w:p w14:paraId="24E3B677">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响应报价的其他要求</w:t>
            </w:r>
          </w:p>
        </w:tc>
        <w:tc>
          <w:tcPr>
            <w:tcW w:w="6044" w:type="dxa"/>
            <w:noWrap w:val="0"/>
            <w:vAlign w:val="center"/>
          </w:tcPr>
          <w:p w14:paraId="0D4A4DDD">
            <w:pPr>
              <w:keepNext w:val="0"/>
              <w:keepLines w:val="0"/>
              <w:pageBreakBefore w:val="0"/>
              <w:spacing w:line="276" w:lineRule="auto"/>
              <w:rPr>
                <w:rFonts w:ascii="Times New Roman" w:hAnsi="Times New Roman"/>
                <w:caps w:val="0"/>
                <w:sz w:val="24"/>
                <w:szCs w:val="24"/>
              </w:rPr>
            </w:pPr>
            <w:r>
              <w:rPr>
                <w:rFonts w:ascii="Times New Roman" w:hAnsi="Times New Roman"/>
                <w:bCs/>
                <w:sz w:val="24"/>
                <w:szCs w:val="21"/>
              </w:rPr>
              <w:t>响应报价包括提供</w:t>
            </w:r>
            <w:r>
              <w:rPr>
                <w:rFonts w:hint="eastAsia" w:ascii="Times New Roman" w:hAnsi="Times New Roman"/>
                <w:bCs/>
                <w:sz w:val="24"/>
                <w:szCs w:val="21"/>
                <w:lang w:val="en-US" w:eastAsia="zh-CN"/>
              </w:rPr>
              <w:t>服务</w:t>
            </w:r>
            <w:r>
              <w:rPr>
                <w:rFonts w:ascii="Times New Roman" w:hAnsi="Times New Roman"/>
                <w:bCs/>
                <w:sz w:val="24"/>
                <w:szCs w:val="21"/>
              </w:rPr>
              <w:t>的一切成本和费用、管理费、利润和税金，以及采购合同中明示或暗示的所有责任、义务和风险。</w:t>
            </w:r>
          </w:p>
        </w:tc>
      </w:tr>
      <w:tr w14:paraId="625B0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00EF4FA6">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3.3.1</w:t>
            </w:r>
          </w:p>
        </w:tc>
        <w:tc>
          <w:tcPr>
            <w:tcW w:w="2312" w:type="dxa"/>
            <w:noWrap w:val="0"/>
            <w:vAlign w:val="center"/>
          </w:tcPr>
          <w:p w14:paraId="78D86FC5">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响应有效期</w:t>
            </w:r>
          </w:p>
        </w:tc>
        <w:tc>
          <w:tcPr>
            <w:tcW w:w="6044" w:type="dxa"/>
            <w:noWrap w:val="0"/>
            <w:vAlign w:val="center"/>
          </w:tcPr>
          <w:p w14:paraId="5FCE0CD3">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180日历天</w:t>
            </w:r>
          </w:p>
        </w:tc>
      </w:tr>
      <w:tr w14:paraId="0ABA1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0A08A683">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3.4.1</w:t>
            </w:r>
          </w:p>
        </w:tc>
        <w:tc>
          <w:tcPr>
            <w:tcW w:w="2312" w:type="dxa"/>
            <w:noWrap w:val="0"/>
            <w:vAlign w:val="center"/>
          </w:tcPr>
          <w:p w14:paraId="386BF56B">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响应保证金</w:t>
            </w:r>
          </w:p>
        </w:tc>
        <w:tc>
          <w:tcPr>
            <w:tcW w:w="6044" w:type="dxa"/>
            <w:noWrap w:val="0"/>
            <w:vAlign w:val="center"/>
          </w:tcPr>
          <w:p w14:paraId="6469F4A7">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是否要求供应商递交响应保证金：</w:t>
            </w:r>
          </w:p>
          <w:p w14:paraId="2C35679F">
            <w:pPr>
              <w:keepNext w:val="0"/>
              <w:keepLines w:val="0"/>
              <w:pageBreakBefore w:val="0"/>
              <w:spacing w:line="276" w:lineRule="auto"/>
              <w:rPr>
                <w:rFonts w:ascii="Times New Roman" w:hAnsi="Times New Roman"/>
                <w:caps w:val="0"/>
                <w:sz w:val="24"/>
                <w:szCs w:val="24"/>
                <w:lang w:val="zh-CN" w:bidi="zh-CN"/>
              </w:rPr>
            </w:pPr>
            <w:r>
              <w:rPr>
                <w:rFonts w:ascii="Wingdings 2" w:hAnsi="Wingdings 2" w:eastAsia="Wingdings 2" w:cs="Wingdings 2"/>
                <w:caps w:val="0"/>
                <w:sz w:val="24"/>
                <w:szCs w:val="24"/>
              </w:rPr>
              <w:sym w:font="Wingdings 2" w:char="00A3"/>
            </w:r>
            <w:r>
              <w:rPr>
                <w:rFonts w:ascii="Times New Roman" w:hAnsi="Times New Roman"/>
                <w:caps w:val="0"/>
                <w:sz w:val="24"/>
                <w:szCs w:val="24"/>
              </w:rPr>
              <w:t>要求，</w:t>
            </w:r>
            <w:r>
              <w:rPr>
                <w:rFonts w:ascii="Times New Roman" w:hAnsi="Times New Roman"/>
                <w:caps w:val="0"/>
                <w:sz w:val="24"/>
                <w:szCs w:val="24"/>
                <w:lang w:val="zh-CN" w:bidi="zh-CN"/>
              </w:rPr>
              <w:t>响应保证金的形式：</w:t>
            </w:r>
          </w:p>
          <w:p w14:paraId="4BA4B103">
            <w:pPr>
              <w:keepNext w:val="0"/>
              <w:keepLines w:val="0"/>
              <w:pageBreakBefore w:val="0"/>
              <w:spacing w:line="276" w:lineRule="auto"/>
              <w:rPr>
                <w:rFonts w:ascii="Times New Roman" w:hAnsi="Times New Roman"/>
                <w:caps w:val="0"/>
                <w:sz w:val="24"/>
                <w:szCs w:val="24"/>
              </w:rPr>
            </w:pPr>
            <w:r>
              <w:rPr>
                <w:rFonts w:ascii="Wingdings 2" w:hAnsi="Wingdings 2" w:eastAsia="Wingdings 2" w:cs="Wingdings 2"/>
                <w:caps w:val="0"/>
                <w:sz w:val="24"/>
                <w:szCs w:val="24"/>
              </w:rPr>
              <w:sym w:font="Wingdings 2" w:char="0052"/>
            </w:r>
            <w:r>
              <w:rPr>
                <w:rFonts w:ascii="Times New Roman" w:hAnsi="Times New Roman"/>
                <w:caps w:val="0"/>
                <w:sz w:val="24"/>
                <w:szCs w:val="24"/>
              </w:rPr>
              <w:t>不要求；</w:t>
            </w:r>
          </w:p>
        </w:tc>
      </w:tr>
      <w:tr w14:paraId="445B2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2B3848EB">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3.6.1</w:t>
            </w:r>
          </w:p>
        </w:tc>
        <w:tc>
          <w:tcPr>
            <w:tcW w:w="2312" w:type="dxa"/>
            <w:noWrap w:val="0"/>
            <w:vAlign w:val="center"/>
          </w:tcPr>
          <w:p w14:paraId="47C7111D">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是否允许递交备选响应方案</w:t>
            </w:r>
          </w:p>
        </w:tc>
        <w:tc>
          <w:tcPr>
            <w:tcW w:w="6044" w:type="dxa"/>
            <w:noWrap w:val="0"/>
            <w:vAlign w:val="center"/>
          </w:tcPr>
          <w:p w14:paraId="37EEECDF">
            <w:pPr>
              <w:keepNext w:val="0"/>
              <w:keepLines w:val="0"/>
              <w:pageBreakBefore w:val="0"/>
              <w:spacing w:line="276" w:lineRule="auto"/>
              <w:rPr>
                <w:rFonts w:ascii="Times New Roman" w:hAnsi="Times New Roman"/>
                <w:caps w:val="0"/>
                <w:sz w:val="24"/>
                <w:szCs w:val="24"/>
              </w:rPr>
            </w:pPr>
            <w:r>
              <w:rPr>
                <w:rFonts w:ascii="Wingdings 2" w:hAnsi="Wingdings 2" w:eastAsia="Wingdings 2" w:cs="Wingdings 2"/>
                <w:caps w:val="0"/>
                <w:sz w:val="24"/>
                <w:szCs w:val="24"/>
              </w:rPr>
              <w:sym w:font="Wingdings 2" w:char="0052"/>
            </w:r>
            <w:r>
              <w:rPr>
                <w:rFonts w:ascii="Times New Roman" w:hAnsi="Times New Roman"/>
                <w:caps w:val="0"/>
                <w:sz w:val="24"/>
                <w:szCs w:val="24"/>
              </w:rPr>
              <w:t xml:space="preserve">不允许；    </w:t>
            </w:r>
            <w:r>
              <w:rPr>
                <w:rFonts w:ascii="Wingdings 2" w:hAnsi="Wingdings 2" w:eastAsia="Wingdings 2" w:cs="Wingdings 2"/>
                <w:caps w:val="0"/>
                <w:sz w:val="24"/>
                <w:szCs w:val="24"/>
              </w:rPr>
              <w:sym w:font="Wingdings 2" w:char="00A3"/>
            </w:r>
            <w:r>
              <w:rPr>
                <w:rFonts w:ascii="Times New Roman" w:hAnsi="Times New Roman"/>
                <w:caps w:val="0"/>
                <w:sz w:val="24"/>
                <w:szCs w:val="24"/>
              </w:rPr>
              <w:t>允许</w:t>
            </w:r>
          </w:p>
        </w:tc>
      </w:tr>
      <w:tr w14:paraId="11009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525376F0">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3.7.3B（4）</w:t>
            </w:r>
          </w:p>
        </w:tc>
        <w:tc>
          <w:tcPr>
            <w:tcW w:w="2312" w:type="dxa"/>
            <w:noWrap w:val="0"/>
            <w:vAlign w:val="center"/>
          </w:tcPr>
          <w:p w14:paraId="7799A829">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纸质响应文件副本份数及其他要求</w:t>
            </w:r>
          </w:p>
        </w:tc>
        <w:tc>
          <w:tcPr>
            <w:tcW w:w="6044" w:type="dxa"/>
            <w:noWrap w:val="0"/>
            <w:vAlign w:val="center"/>
          </w:tcPr>
          <w:p w14:paraId="74FD41E3">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本项目</w:t>
            </w:r>
            <w:r>
              <w:rPr>
                <w:rFonts w:hint="eastAsia"/>
                <w:caps w:val="0"/>
                <w:sz w:val="24"/>
                <w:szCs w:val="24"/>
                <w:lang w:val="en-US" w:eastAsia="zh-CN"/>
              </w:rPr>
              <w:t>电子</w:t>
            </w:r>
            <w:r>
              <w:rPr>
                <w:rFonts w:hint="eastAsia"/>
                <w:caps w:val="0"/>
                <w:sz w:val="24"/>
                <w:szCs w:val="24"/>
                <w:lang w:eastAsia="zh-CN"/>
              </w:rPr>
              <w:t>文件仅用于采购人归档，纸质文件与 U 盘电子文件内容不一致时，以</w:t>
            </w:r>
            <w:r>
              <w:rPr>
                <w:rFonts w:hint="eastAsia"/>
                <w:caps w:val="0"/>
                <w:sz w:val="24"/>
                <w:szCs w:val="24"/>
                <w:lang w:val="en-US" w:eastAsia="zh-CN"/>
              </w:rPr>
              <w:t>纸质</w:t>
            </w:r>
            <w:r>
              <w:rPr>
                <w:rFonts w:hint="eastAsia"/>
                <w:caps w:val="0"/>
                <w:sz w:val="24"/>
                <w:szCs w:val="24"/>
                <w:lang w:eastAsia="zh-CN"/>
              </w:rPr>
              <w:t>文件为准</w:t>
            </w:r>
            <w:r>
              <w:rPr>
                <w:rFonts w:ascii="Times New Roman" w:hAnsi="Times New Roman"/>
                <w:caps w:val="0"/>
                <w:sz w:val="24"/>
                <w:szCs w:val="24"/>
              </w:rPr>
              <w:t>。纸质版文件要求：</w:t>
            </w:r>
            <w:r>
              <w:rPr>
                <w:rFonts w:ascii="Times New Roman" w:hAnsi="Times New Roman"/>
                <w:b/>
                <w:caps w:val="0"/>
                <w:sz w:val="24"/>
                <w:szCs w:val="24"/>
              </w:rPr>
              <w:t>一正、</w:t>
            </w:r>
            <w:r>
              <w:rPr>
                <w:rFonts w:hint="eastAsia" w:ascii="Times New Roman" w:hAnsi="Times New Roman"/>
                <w:b/>
                <w:caps w:val="0"/>
                <w:sz w:val="24"/>
                <w:szCs w:val="24"/>
                <w:lang w:val="en-US" w:eastAsia="zh-CN"/>
              </w:rPr>
              <w:t>一</w:t>
            </w:r>
            <w:r>
              <w:rPr>
                <w:rFonts w:ascii="Times New Roman" w:hAnsi="Times New Roman"/>
                <w:b/>
                <w:caps w:val="0"/>
                <w:sz w:val="24"/>
                <w:szCs w:val="24"/>
              </w:rPr>
              <w:t>副</w:t>
            </w:r>
          </w:p>
        </w:tc>
      </w:tr>
      <w:tr w14:paraId="203BE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18A8DDA5">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3.7.3B</w:t>
            </w:r>
          </w:p>
        </w:tc>
        <w:tc>
          <w:tcPr>
            <w:tcW w:w="2312" w:type="dxa"/>
            <w:noWrap w:val="0"/>
            <w:vAlign w:val="center"/>
          </w:tcPr>
          <w:p w14:paraId="445BB8F7">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电子响应文件</w:t>
            </w:r>
          </w:p>
        </w:tc>
        <w:tc>
          <w:tcPr>
            <w:tcW w:w="6044" w:type="dxa"/>
            <w:noWrap w:val="0"/>
            <w:vAlign w:val="center"/>
          </w:tcPr>
          <w:p w14:paraId="3317F9BD">
            <w:pPr>
              <w:keepNext w:val="0"/>
              <w:keepLines w:val="0"/>
              <w:pageBreakBefore w:val="0"/>
              <w:spacing w:line="276" w:lineRule="auto"/>
              <w:rPr>
                <w:rFonts w:hint="default" w:ascii="Times New Roman" w:hAnsi="Times New Roman" w:eastAsia="宋体"/>
                <w:caps w:val="0"/>
                <w:sz w:val="24"/>
                <w:szCs w:val="24"/>
                <w:lang w:val="en-US" w:eastAsia="zh-CN"/>
              </w:rPr>
            </w:pPr>
            <w:r>
              <w:rPr>
                <w:rFonts w:hint="eastAsia" w:ascii="Times New Roman" w:hAnsi="Times New Roman"/>
                <w:caps w:val="0"/>
                <w:sz w:val="24"/>
                <w:szCs w:val="24"/>
                <w:lang w:val="en-US" w:eastAsia="zh-CN"/>
              </w:rPr>
              <w:t>用U盘直接密封提交</w:t>
            </w:r>
          </w:p>
        </w:tc>
      </w:tr>
      <w:tr w14:paraId="3032B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57E7FF3B">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3.7.3B</w:t>
            </w:r>
          </w:p>
        </w:tc>
        <w:tc>
          <w:tcPr>
            <w:tcW w:w="2312" w:type="dxa"/>
            <w:noWrap w:val="0"/>
            <w:vAlign w:val="center"/>
          </w:tcPr>
          <w:p w14:paraId="54AAC510">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响应文件是否需分册装订</w:t>
            </w:r>
          </w:p>
        </w:tc>
        <w:tc>
          <w:tcPr>
            <w:tcW w:w="6044" w:type="dxa"/>
            <w:noWrap w:val="0"/>
            <w:vAlign w:val="center"/>
          </w:tcPr>
          <w:p w14:paraId="020946AF">
            <w:pPr>
              <w:keepNext w:val="0"/>
              <w:keepLines w:val="0"/>
              <w:pageBreakBefore w:val="0"/>
              <w:spacing w:line="276" w:lineRule="auto"/>
              <w:rPr>
                <w:rFonts w:ascii="Times New Roman" w:hAnsi="Times New Roman"/>
                <w:caps w:val="0"/>
                <w:sz w:val="24"/>
                <w:szCs w:val="24"/>
              </w:rPr>
            </w:pPr>
            <w:r>
              <w:rPr>
                <w:rFonts w:ascii="Wingdings 2" w:hAnsi="Wingdings 2" w:eastAsia="Wingdings 2" w:cs="Wingdings 2"/>
                <w:caps w:val="0"/>
                <w:sz w:val="24"/>
                <w:szCs w:val="24"/>
              </w:rPr>
              <w:t>R</w:t>
            </w:r>
            <w:r>
              <w:rPr>
                <w:rFonts w:ascii="Times New Roman" w:hAnsi="Times New Roman"/>
                <w:caps w:val="0"/>
                <w:sz w:val="24"/>
                <w:szCs w:val="24"/>
              </w:rPr>
              <w:t>不需要</w:t>
            </w:r>
          </w:p>
          <w:p w14:paraId="568FDE17">
            <w:pPr>
              <w:keepNext w:val="0"/>
              <w:keepLines w:val="0"/>
              <w:pageBreakBefore w:val="0"/>
              <w:spacing w:line="276" w:lineRule="auto"/>
              <w:rPr>
                <w:rFonts w:ascii="Times New Roman" w:hAnsi="Times New Roman"/>
                <w:caps w:val="0"/>
                <w:sz w:val="24"/>
                <w:szCs w:val="24"/>
              </w:rPr>
            </w:pPr>
            <w:r>
              <w:rPr>
                <w:rFonts w:ascii="Wingdings 2" w:hAnsi="Wingdings 2" w:eastAsia="Wingdings 2" w:cs="Wingdings 2"/>
                <w:caps w:val="0"/>
                <w:sz w:val="24"/>
                <w:szCs w:val="24"/>
              </w:rPr>
              <w:sym w:font="Wingdings 2" w:char="00A3"/>
            </w:r>
            <w:r>
              <w:rPr>
                <w:rFonts w:ascii="Times New Roman" w:hAnsi="Times New Roman"/>
                <w:caps w:val="0"/>
                <w:sz w:val="24"/>
                <w:szCs w:val="24"/>
              </w:rPr>
              <w:t>需要，分册装订要求：</w:t>
            </w:r>
          </w:p>
        </w:tc>
      </w:tr>
      <w:tr w14:paraId="4367C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787B927E">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4.1.2</w:t>
            </w:r>
          </w:p>
        </w:tc>
        <w:tc>
          <w:tcPr>
            <w:tcW w:w="2312" w:type="dxa"/>
            <w:noWrap w:val="0"/>
            <w:vAlign w:val="center"/>
          </w:tcPr>
          <w:p w14:paraId="6DA13252">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封套上应载明的信息</w:t>
            </w:r>
          </w:p>
        </w:tc>
        <w:tc>
          <w:tcPr>
            <w:tcW w:w="6044" w:type="dxa"/>
            <w:noWrap w:val="0"/>
            <w:vAlign w:val="center"/>
          </w:tcPr>
          <w:p w14:paraId="176515C0">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供应商名称：</w:t>
            </w:r>
          </w:p>
          <w:p w14:paraId="35194E49">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供应商地址：</w:t>
            </w:r>
          </w:p>
          <w:p w14:paraId="06559DA6">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u w:val="single"/>
              </w:rPr>
              <w:t xml:space="preserve">（项目名称）   </w:t>
            </w:r>
            <w:r>
              <w:rPr>
                <w:rFonts w:ascii="Times New Roman" w:hAnsi="Times New Roman"/>
                <w:caps w:val="0"/>
                <w:sz w:val="24"/>
                <w:szCs w:val="24"/>
              </w:rPr>
              <w:t>项目响应文件</w:t>
            </w:r>
          </w:p>
          <w:p w14:paraId="1B848D2B">
            <w:pPr>
              <w:keepNext w:val="0"/>
              <w:keepLines w:val="0"/>
              <w:pageBreakBefore w:val="0"/>
              <w:spacing w:line="276" w:lineRule="auto"/>
              <w:rPr>
                <w:rFonts w:ascii="Times New Roman" w:hAnsi="Times New Roman"/>
                <w:caps w:val="0"/>
                <w:sz w:val="24"/>
                <w:szCs w:val="24"/>
              </w:rPr>
            </w:pPr>
            <w:r>
              <w:rPr>
                <w:rFonts w:hint="eastAsia" w:ascii="Times New Roman" w:hAnsi="Times New Roman"/>
                <w:caps w:val="0"/>
                <w:sz w:val="24"/>
                <w:szCs w:val="24"/>
                <w:lang w:eastAsia="zh-CN"/>
              </w:rPr>
              <w:t>询比</w:t>
            </w:r>
            <w:r>
              <w:rPr>
                <w:rFonts w:ascii="Times New Roman" w:hAnsi="Times New Roman"/>
                <w:caps w:val="0"/>
                <w:sz w:val="24"/>
                <w:szCs w:val="24"/>
              </w:rPr>
              <w:t>项目编号：</w:t>
            </w:r>
          </w:p>
          <w:p w14:paraId="1C68E90A">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在</w:t>
            </w:r>
            <w:r>
              <w:rPr>
                <w:rFonts w:ascii="Times New Roman" w:hAnsi="Times New Roman"/>
                <w:caps w:val="0"/>
                <w:sz w:val="24"/>
                <w:szCs w:val="24"/>
                <w:u w:val="single"/>
              </w:rPr>
              <w:t xml:space="preserve">  </w:t>
            </w:r>
            <w:r>
              <w:rPr>
                <w:rFonts w:ascii="Times New Roman" w:hAnsi="Times New Roman"/>
                <w:caps w:val="0"/>
                <w:sz w:val="24"/>
                <w:szCs w:val="24"/>
              </w:rPr>
              <w:t>年</w:t>
            </w:r>
            <w:r>
              <w:rPr>
                <w:rFonts w:ascii="Times New Roman" w:hAnsi="Times New Roman"/>
                <w:caps w:val="0"/>
                <w:sz w:val="24"/>
                <w:szCs w:val="24"/>
                <w:u w:val="single"/>
              </w:rPr>
              <w:t xml:space="preserve">  </w:t>
            </w:r>
            <w:r>
              <w:rPr>
                <w:rFonts w:ascii="Times New Roman" w:hAnsi="Times New Roman"/>
                <w:caps w:val="0"/>
                <w:sz w:val="24"/>
                <w:szCs w:val="24"/>
              </w:rPr>
              <w:t>月</w:t>
            </w:r>
            <w:r>
              <w:rPr>
                <w:rFonts w:ascii="Times New Roman" w:hAnsi="Times New Roman"/>
                <w:caps w:val="0"/>
                <w:sz w:val="24"/>
                <w:szCs w:val="24"/>
                <w:u w:val="single"/>
              </w:rPr>
              <w:t xml:space="preserve">  </w:t>
            </w:r>
            <w:r>
              <w:rPr>
                <w:rFonts w:ascii="Times New Roman" w:hAnsi="Times New Roman"/>
                <w:caps w:val="0"/>
                <w:sz w:val="24"/>
                <w:szCs w:val="24"/>
              </w:rPr>
              <w:t>日</w:t>
            </w:r>
            <w:r>
              <w:rPr>
                <w:rFonts w:ascii="Times New Roman" w:hAnsi="Times New Roman"/>
                <w:caps w:val="0"/>
                <w:sz w:val="24"/>
                <w:szCs w:val="24"/>
                <w:u w:val="single"/>
              </w:rPr>
              <w:t xml:space="preserve">  </w:t>
            </w:r>
            <w:r>
              <w:rPr>
                <w:rFonts w:ascii="Times New Roman" w:hAnsi="Times New Roman"/>
                <w:caps w:val="0"/>
                <w:sz w:val="24"/>
                <w:szCs w:val="24"/>
              </w:rPr>
              <w:t>时前不得开启</w:t>
            </w:r>
          </w:p>
          <w:p w14:paraId="523279FE">
            <w:pPr>
              <w:keepNext w:val="0"/>
              <w:keepLines w:val="0"/>
              <w:pageBreakBefore w:val="0"/>
              <w:spacing w:line="276" w:lineRule="auto"/>
              <w:rPr>
                <w:rFonts w:hint="default" w:ascii="Times New Roman" w:hAnsi="Times New Roman" w:eastAsia="宋体"/>
                <w:caps w:val="0"/>
                <w:sz w:val="24"/>
                <w:szCs w:val="24"/>
                <w:lang w:val="en-US" w:eastAsia="zh-CN"/>
              </w:rPr>
            </w:pPr>
            <w:r>
              <w:rPr>
                <w:rFonts w:hint="eastAsia"/>
                <w:caps w:val="0"/>
                <w:sz w:val="24"/>
                <w:szCs w:val="24"/>
                <w:lang w:val="en-US" w:eastAsia="zh-CN"/>
              </w:rPr>
              <w:t>（法人或授权委托人签字，</w:t>
            </w:r>
          </w:p>
        </w:tc>
      </w:tr>
      <w:tr w14:paraId="31E3C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13D8AA1F">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4.2.1</w:t>
            </w:r>
          </w:p>
        </w:tc>
        <w:tc>
          <w:tcPr>
            <w:tcW w:w="2312" w:type="dxa"/>
            <w:noWrap w:val="0"/>
            <w:vAlign w:val="center"/>
          </w:tcPr>
          <w:p w14:paraId="0E24BDD5">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响应截止时间</w:t>
            </w:r>
          </w:p>
        </w:tc>
        <w:tc>
          <w:tcPr>
            <w:tcW w:w="6044" w:type="dxa"/>
            <w:noWrap w:val="0"/>
            <w:vAlign w:val="center"/>
          </w:tcPr>
          <w:p w14:paraId="693D6143">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详见</w:t>
            </w:r>
            <w:r>
              <w:rPr>
                <w:rFonts w:hint="eastAsia" w:ascii="Times New Roman" w:hAnsi="Times New Roman"/>
                <w:caps w:val="0"/>
                <w:sz w:val="24"/>
                <w:szCs w:val="24"/>
                <w:lang w:eastAsia="zh-CN"/>
              </w:rPr>
              <w:t>询比</w:t>
            </w:r>
            <w:r>
              <w:rPr>
                <w:rFonts w:ascii="Times New Roman" w:hAnsi="Times New Roman"/>
                <w:caps w:val="0"/>
                <w:sz w:val="24"/>
                <w:szCs w:val="24"/>
              </w:rPr>
              <w:t>公告</w:t>
            </w:r>
          </w:p>
        </w:tc>
      </w:tr>
      <w:tr w14:paraId="7D90D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731F6FAB">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4.2.2（A）</w:t>
            </w:r>
          </w:p>
        </w:tc>
        <w:tc>
          <w:tcPr>
            <w:tcW w:w="2312" w:type="dxa"/>
            <w:noWrap w:val="0"/>
            <w:vAlign w:val="center"/>
          </w:tcPr>
          <w:p w14:paraId="58028D4B">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递交首次响应文件地点</w:t>
            </w:r>
          </w:p>
        </w:tc>
        <w:tc>
          <w:tcPr>
            <w:tcW w:w="6044" w:type="dxa"/>
            <w:noWrap w:val="0"/>
            <w:vAlign w:val="center"/>
          </w:tcPr>
          <w:p w14:paraId="3A9BBCE5">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详见</w:t>
            </w:r>
            <w:r>
              <w:rPr>
                <w:rFonts w:hint="eastAsia" w:ascii="Times New Roman" w:hAnsi="Times New Roman"/>
                <w:caps w:val="0"/>
                <w:sz w:val="24"/>
                <w:szCs w:val="24"/>
                <w:lang w:eastAsia="zh-CN"/>
              </w:rPr>
              <w:t>询比</w:t>
            </w:r>
            <w:r>
              <w:rPr>
                <w:rFonts w:ascii="Times New Roman" w:hAnsi="Times New Roman"/>
                <w:caps w:val="0"/>
                <w:sz w:val="24"/>
                <w:szCs w:val="24"/>
              </w:rPr>
              <w:t>公告</w:t>
            </w:r>
          </w:p>
        </w:tc>
      </w:tr>
      <w:tr w14:paraId="41728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771014EC">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4.2.3</w:t>
            </w:r>
          </w:p>
        </w:tc>
        <w:tc>
          <w:tcPr>
            <w:tcW w:w="2312" w:type="dxa"/>
            <w:noWrap w:val="0"/>
            <w:vAlign w:val="center"/>
          </w:tcPr>
          <w:p w14:paraId="7D72F44B">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响应文件是否退还</w:t>
            </w:r>
          </w:p>
        </w:tc>
        <w:tc>
          <w:tcPr>
            <w:tcW w:w="6044" w:type="dxa"/>
            <w:noWrap w:val="0"/>
            <w:vAlign w:val="center"/>
          </w:tcPr>
          <w:p w14:paraId="7EEABB31">
            <w:pPr>
              <w:keepNext w:val="0"/>
              <w:keepLines w:val="0"/>
              <w:pageBreakBefore w:val="0"/>
              <w:spacing w:line="276" w:lineRule="auto"/>
              <w:rPr>
                <w:rFonts w:ascii="Times New Roman" w:hAnsi="Times New Roman"/>
                <w:caps w:val="0"/>
                <w:sz w:val="24"/>
                <w:szCs w:val="24"/>
              </w:rPr>
            </w:pPr>
            <w:r>
              <w:rPr>
                <w:rFonts w:ascii="Wingdings 2" w:hAnsi="Wingdings 2" w:eastAsia="Wingdings 2" w:cs="Wingdings 2"/>
                <w:caps w:val="0"/>
                <w:sz w:val="24"/>
                <w:szCs w:val="24"/>
              </w:rPr>
              <w:sym w:font="Wingdings 2" w:char="0052"/>
            </w:r>
            <w:r>
              <w:rPr>
                <w:rFonts w:ascii="Times New Roman" w:hAnsi="Times New Roman"/>
                <w:caps w:val="0"/>
                <w:sz w:val="24"/>
                <w:szCs w:val="24"/>
              </w:rPr>
              <w:t xml:space="preserve">否；    </w:t>
            </w:r>
            <w:r>
              <w:rPr>
                <w:rFonts w:ascii="Wingdings 2" w:hAnsi="Wingdings 2" w:eastAsia="Wingdings 2" w:cs="Wingdings 2"/>
                <w:caps w:val="0"/>
                <w:sz w:val="24"/>
                <w:szCs w:val="24"/>
              </w:rPr>
              <w:sym w:font="Wingdings 2" w:char="00A3"/>
            </w:r>
            <w:r>
              <w:rPr>
                <w:rFonts w:ascii="Times New Roman" w:hAnsi="Times New Roman"/>
                <w:caps w:val="0"/>
                <w:sz w:val="24"/>
                <w:szCs w:val="24"/>
              </w:rPr>
              <w:t>是，退还时间：/</w:t>
            </w:r>
          </w:p>
        </w:tc>
      </w:tr>
      <w:tr w14:paraId="4772E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20776844">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5.1</w:t>
            </w:r>
          </w:p>
        </w:tc>
        <w:tc>
          <w:tcPr>
            <w:tcW w:w="2312" w:type="dxa"/>
            <w:noWrap w:val="0"/>
            <w:vAlign w:val="center"/>
          </w:tcPr>
          <w:p w14:paraId="1D9DA718">
            <w:pPr>
              <w:keepNext w:val="0"/>
              <w:keepLines w:val="0"/>
              <w:pageBreakBefore w:val="0"/>
              <w:spacing w:line="276" w:lineRule="auto"/>
              <w:jc w:val="center"/>
              <w:rPr>
                <w:rFonts w:ascii="Times New Roman" w:hAnsi="Times New Roman"/>
                <w:caps w:val="0"/>
                <w:szCs w:val="24"/>
              </w:rPr>
            </w:pPr>
            <w:r>
              <w:rPr>
                <w:rFonts w:ascii="Times New Roman" w:hAnsi="Times New Roman"/>
                <w:caps w:val="0"/>
                <w:sz w:val="24"/>
                <w:szCs w:val="24"/>
              </w:rPr>
              <w:t>响应文件开启时间和地点</w:t>
            </w:r>
          </w:p>
        </w:tc>
        <w:tc>
          <w:tcPr>
            <w:tcW w:w="6044" w:type="dxa"/>
            <w:noWrap w:val="0"/>
            <w:vAlign w:val="top"/>
          </w:tcPr>
          <w:p w14:paraId="454111CE">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开启时间：</w:t>
            </w:r>
            <w:r>
              <w:rPr>
                <w:rFonts w:hint="eastAsia"/>
                <w:caps w:val="0"/>
                <w:sz w:val="24"/>
                <w:szCs w:val="24"/>
                <w:lang w:val="en-US" w:eastAsia="zh-CN"/>
              </w:rPr>
              <w:t>8月10日10:30</w:t>
            </w:r>
            <w:r>
              <w:rPr>
                <w:rFonts w:ascii="Times New Roman" w:hAnsi="Times New Roman"/>
                <w:caps w:val="0"/>
                <w:sz w:val="24"/>
                <w:szCs w:val="24"/>
              </w:rPr>
              <w:t>；</w:t>
            </w:r>
          </w:p>
          <w:p w14:paraId="04CD19C0">
            <w:pPr>
              <w:keepNext w:val="0"/>
              <w:keepLines w:val="0"/>
              <w:pageBreakBefore w:val="0"/>
              <w:spacing w:line="276" w:lineRule="auto"/>
              <w:rPr>
                <w:rFonts w:ascii="Times New Roman" w:hAnsi="Times New Roman"/>
                <w:caps w:val="0"/>
                <w:szCs w:val="24"/>
              </w:rPr>
            </w:pPr>
            <w:r>
              <w:rPr>
                <w:rFonts w:ascii="Times New Roman" w:hAnsi="Times New Roman"/>
                <w:caps w:val="0"/>
                <w:sz w:val="24"/>
                <w:szCs w:val="24"/>
              </w:rPr>
              <w:t>开启地点：</w:t>
            </w:r>
            <w:r>
              <w:rPr>
                <w:rFonts w:hint="eastAsia"/>
                <w:caps w:val="0"/>
                <w:sz w:val="24"/>
                <w:szCs w:val="24"/>
                <w:lang w:val="en-US" w:eastAsia="zh-CN"/>
              </w:rPr>
              <w:t>苏州一〇〇医院7号楼1楼会议室</w:t>
            </w:r>
            <w:r>
              <w:rPr>
                <w:rFonts w:ascii="Times New Roman" w:hAnsi="Times New Roman"/>
                <w:caps w:val="0"/>
                <w:sz w:val="24"/>
                <w:szCs w:val="24"/>
              </w:rPr>
              <w:t>。</w:t>
            </w:r>
          </w:p>
        </w:tc>
      </w:tr>
      <w:tr w14:paraId="3D7A8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13A8E073">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5.2</w:t>
            </w:r>
          </w:p>
        </w:tc>
        <w:tc>
          <w:tcPr>
            <w:tcW w:w="2312" w:type="dxa"/>
            <w:noWrap w:val="0"/>
            <w:vAlign w:val="center"/>
          </w:tcPr>
          <w:p w14:paraId="460FB5C3">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开启程序</w:t>
            </w:r>
          </w:p>
        </w:tc>
        <w:tc>
          <w:tcPr>
            <w:tcW w:w="6044" w:type="dxa"/>
            <w:noWrap w:val="0"/>
            <w:vAlign w:val="center"/>
          </w:tcPr>
          <w:p w14:paraId="0FD5A764">
            <w:pPr>
              <w:keepNext w:val="0"/>
              <w:keepLines w:val="0"/>
              <w:pageBreakBefore w:val="0"/>
              <w:spacing w:line="276" w:lineRule="auto"/>
              <w:rPr>
                <w:rFonts w:ascii="Times New Roman" w:hAnsi="Times New Roman"/>
                <w:caps w:val="0"/>
                <w:sz w:val="24"/>
                <w:szCs w:val="24"/>
              </w:rPr>
            </w:pPr>
            <w:r>
              <w:rPr>
                <w:rFonts w:hint="eastAsia" w:ascii="Times New Roman" w:hAnsi="Times New Roman"/>
                <w:caps w:val="0"/>
                <w:sz w:val="24"/>
                <w:szCs w:val="24"/>
                <w:u w:val="none"/>
                <w:lang w:val="en-US" w:eastAsia="zh-CN"/>
              </w:rPr>
              <w:t>由医院招采办及评审委员会</w:t>
            </w:r>
            <w:r>
              <w:rPr>
                <w:rFonts w:ascii="Times New Roman" w:hAnsi="Times New Roman"/>
                <w:caps w:val="0"/>
                <w:sz w:val="24"/>
                <w:szCs w:val="24"/>
                <w:u w:val="none"/>
              </w:rPr>
              <w:t>于现场</w:t>
            </w:r>
            <w:r>
              <w:rPr>
                <w:rFonts w:hint="eastAsia" w:ascii="Times New Roman" w:hAnsi="Times New Roman"/>
                <w:caps w:val="0"/>
                <w:sz w:val="24"/>
                <w:szCs w:val="24"/>
                <w:u w:val="none"/>
                <w:lang w:val="en-US" w:eastAsia="zh-CN"/>
              </w:rPr>
              <w:t>开启</w:t>
            </w:r>
            <w:r>
              <w:rPr>
                <w:rFonts w:ascii="Times New Roman" w:hAnsi="Times New Roman"/>
                <w:caps w:val="0"/>
                <w:sz w:val="24"/>
                <w:szCs w:val="24"/>
              </w:rPr>
              <w:t>；</w:t>
            </w:r>
          </w:p>
        </w:tc>
      </w:tr>
      <w:tr w14:paraId="6F43F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0D253677">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6.1.1</w:t>
            </w:r>
          </w:p>
        </w:tc>
        <w:tc>
          <w:tcPr>
            <w:tcW w:w="2312" w:type="dxa"/>
            <w:noWrap w:val="0"/>
            <w:vAlign w:val="center"/>
          </w:tcPr>
          <w:p w14:paraId="2272DC35">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评审委员会的组建</w:t>
            </w:r>
          </w:p>
        </w:tc>
        <w:tc>
          <w:tcPr>
            <w:tcW w:w="6044" w:type="dxa"/>
            <w:noWrap w:val="0"/>
            <w:vAlign w:val="center"/>
          </w:tcPr>
          <w:p w14:paraId="4881B47A">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评审委员会构成：3人及以上单数，技术、经济方面的专家不少于三分之二；</w:t>
            </w:r>
          </w:p>
        </w:tc>
      </w:tr>
      <w:tr w14:paraId="43EFE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trHeight w:val="90" w:hRule="atLeast"/>
          <w:jc w:val="center"/>
        </w:trPr>
        <w:tc>
          <w:tcPr>
            <w:tcW w:w="1029" w:type="dxa"/>
            <w:noWrap w:val="0"/>
            <w:vAlign w:val="center"/>
          </w:tcPr>
          <w:p w14:paraId="49E4331F">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6.3.2</w:t>
            </w:r>
          </w:p>
        </w:tc>
        <w:tc>
          <w:tcPr>
            <w:tcW w:w="2312" w:type="dxa"/>
            <w:noWrap w:val="0"/>
            <w:vAlign w:val="center"/>
          </w:tcPr>
          <w:p w14:paraId="2109FC12">
            <w:pPr>
              <w:keepNext w:val="0"/>
              <w:keepLines w:val="0"/>
              <w:pageBreakBefore w:val="0"/>
              <w:spacing w:line="276" w:lineRule="auto"/>
              <w:jc w:val="center"/>
              <w:rPr>
                <w:rFonts w:ascii="Times New Roman" w:hAnsi="Times New Roman"/>
                <w:caps w:val="0"/>
                <w:sz w:val="24"/>
              </w:rPr>
            </w:pPr>
            <w:r>
              <w:rPr>
                <w:rFonts w:ascii="Times New Roman" w:hAnsi="Times New Roman"/>
                <w:caps w:val="0"/>
                <w:sz w:val="24"/>
              </w:rPr>
              <w:t>评审委员会推荐成交候选人的数量</w:t>
            </w:r>
          </w:p>
        </w:tc>
        <w:tc>
          <w:tcPr>
            <w:tcW w:w="6044" w:type="dxa"/>
            <w:noWrap w:val="0"/>
            <w:vAlign w:val="center"/>
          </w:tcPr>
          <w:p w14:paraId="0CC6B859">
            <w:pPr>
              <w:keepNext w:val="0"/>
              <w:keepLines w:val="0"/>
              <w:pageBreakBefore w:val="0"/>
              <w:spacing w:line="276" w:lineRule="auto"/>
              <w:rPr>
                <w:rFonts w:ascii="Times New Roman" w:hAnsi="Times New Roman"/>
                <w:caps w:val="0"/>
                <w:sz w:val="24"/>
              </w:rPr>
            </w:pPr>
            <w:r>
              <w:rPr>
                <w:rFonts w:ascii="Times New Roman" w:hAnsi="Times New Roman"/>
                <w:caps w:val="0"/>
                <w:sz w:val="24"/>
                <w:highlight w:val="none"/>
              </w:rPr>
              <w:t>不超过</w:t>
            </w:r>
            <w:r>
              <w:rPr>
                <w:rFonts w:hint="eastAsia" w:ascii="Times New Roman" w:hAnsi="Times New Roman"/>
                <w:caps w:val="0"/>
                <w:sz w:val="24"/>
                <w:highlight w:val="none"/>
                <w:lang w:val="en-US" w:eastAsia="zh-CN"/>
              </w:rPr>
              <w:t>3</w:t>
            </w:r>
            <w:r>
              <w:rPr>
                <w:rFonts w:ascii="Times New Roman" w:hAnsi="Times New Roman"/>
                <w:caps w:val="0"/>
                <w:sz w:val="24"/>
                <w:highlight w:val="none"/>
              </w:rPr>
              <w:t>名有排序的成交候选人。</w:t>
            </w:r>
          </w:p>
        </w:tc>
      </w:tr>
      <w:tr w14:paraId="2CDDF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233875CD">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6.4</w:t>
            </w:r>
          </w:p>
        </w:tc>
        <w:tc>
          <w:tcPr>
            <w:tcW w:w="2312" w:type="dxa"/>
            <w:noWrap w:val="0"/>
            <w:vAlign w:val="center"/>
          </w:tcPr>
          <w:p w14:paraId="32DE8F8D">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采购代理服务费</w:t>
            </w:r>
          </w:p>
        </w:tc>
        <w:tc>
          <w:tcPr>
            <w:tcW w:w="6044" w:type="dxa"/>
            <w:noWrap w:val="0"/>
            <w:vAlign w:val="center"/>
          </w:tcPr>
          <w:p w14:paraId="17F02EA7">
            <w:pPr>
              <w:keepNext w:val="0"/>
              <w:keepLines w:val="0"/>
              <w:pageBreakBefore w:val="0"/>
              <w:spacing w:line="276" w:lineRule="auto"/>
              <w:rPr>
                <w:rFonts w:hint="eastAsia" w:ascii="Times New Roman" w:hAnsi="Times New Roman" w:eastAsia="宋体"/>
                <w:caps w:val="0"/>
                <w:sz w:val="24"/>
                <w:szCs w:val="24"/>
                <w:lang w:eastAsia="zh-CN"/>
              </w:rPr>
            </w:pPr>
            <w:r>
              <w:rPr>
                <w:rFonts w:hint="eastAsia"/>
                <w:caps w:val="0"/>
                <w:sz w:val="24"/>
                <w:szCs w:val="24"/>
                <w:lang w:val="en-US" w:eastAsia="zh-CN"/>
              </w:rPr>
              <w:t>无</w:t>
            </w:r>
          </w:p>
        </w:tc>
      </w:tr>
      <w:tr w14:paraId="5C2CA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33D00441">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7.4</w:t>
            </w:r>
          </w:p>
        </w:tc>
        <w:tc>
          <w:tcPr>
            <w:tcW w:w="2312" w:type="dxa"/>
            <w:noWrap w:val="0"/>
            <w:vAlign w:val="center"/>
          </w:tcPr>
          <w:p w14:paraId="33FD5FB0">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是否授权评审委员会确定成交供应商</w:t>
            </w:r>
          </w:p>
        </w:tc>
        <w:tc>
          <w:tcPr>
            <w:tcW w:w="6044" w:type="dxa"/>
            <w:noWrap w:val="0"/>
            <w:vAlign w:val="center"/>
          </w:tcPr>
          <w:p w14:paraId="0A58FB43">
            <w:pPr>
              <w:keepNext w:val="0"/>
              <w:keepLines w:val="0"/>
              <w:pageBreakBefore w:val="0"/>
              <w:spacing w:line="276" w:lineRule="auto"/>
              <w:rPr>
                <w:rFonts w:ascii="Times New Roman" w:hAnsi="Times New Roman"/>
                <w:caps w:val="0"/>
                <w:sz w:val="24"/>
                <w:szCs w:val="24"/>
              </w:rPr>
            </w:pPr>
            <w:r>
              <w:rPr>
                <w:rFonts w:ascii="Wingdings 2" w:hAnsi="Wingdings 2" w:eastAsia="Wingdings 2" w:cs="Wingdings 2"/>
                <w:caps w:val="0"/>
                <w:sz w:val="24"/>
                <w:szCs w:val="24"/>
              </w:rPr>
              <w:sym w:font="Wingdings 2" w:char="0052"/>
            </w:r>
            <w:r>
              <w:rPr>
                <w:rFonts w:ascii="Times New Roman" w:hAnsi="Times New Roman"/>
                <w:caps w:val="0"/>
                <w:sz w:val="24"/>
                <w:szCs w:val="24"/>
              </w:rPr>
              <w:t xml:space="preserve">是；    </w:t>
            </w:r>
            <w:r>
              <w:rPr>
                <w:rFonts w:ascii="Wingdings 2" w:hAnsi="Wingdings 2" w:eastAsia="Wingdings 2" w:cs="Wingdings 2"/>
                <w:caps w:val="0"/>
                <w:sz w:val="24"/>
                <w:szCs w:val="24"/>
              </w:rPr>
              <w:sym w:font="Wingdings 2" w:char="00A3"/>
            </w:r>
            <w:r>
              <w:rPr>
                <w:rFonts w:ascii="Times New Roman" w:hAnsi="Times New Roman"/>
                <w:caps w:val="0"/>
                <w:sz w:val="24"/>
                <w:szCs w:val="24"/>
              </w:rPr>
              <w:t>否</w:t>
            </w:r>
          </w:p>
        </w:tc>
      </w:tr>
      <w:tr w14:paraId="6C998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73F586B9">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7.5</w:t>
            </w:r>
          </w:p>
        </w:tc>
        <w:tc>
          <w:tcPr>
            <w:tcW w:w="2312" w:type="dxa"/>
            <w:noWrap w:val="0"/>
            <w:vAlign w:val="center"/>
          </w:tcPr>
          <w:p w14:paraId="4D6E016F">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成交通知</w:t>
            </w:r>
          </w:p>
        </w:tc>
        <w:tc>
          <w:tcPr>
            <w:tcW w:w="6044" w:type="dxa"/>
            <w:noWrap w:val="0"/>
            <w:vAlign w:val="center"/>
          </w:tcPr>
          <w:p w14:paraId="157408BB">
            <w:pPr>
              <w:keepNext w:val="0"/>
              <w:keepLines w:val="0"/>
              <w:pageBreakBefore w:val="0"/>
              <w:spacing w:line="276" w:lineRule="auto"/>
              <w:jc w:val="left"/>
              <w:rPr>
                <w:rFonts w:ascii="Times New Roman" w:hAnsi="Times New Roman"/>
                <w:caps w:val="0"/>
                <w:sz w:val="24"/>
                <w:szCs w:val="24"/>
              </w:rPr>
            </w:pPr>
            <w:r>
              <w:rPr>
                <w:rFonts w:ascii="Times New Roman" w:hAnsi="Times New Roman"/>
                <w:caps w:val="0"/>
                <w:sz w:val="24"/>
              </w:rPr>
              <w:t>采购人以书面形式向成交供应商发出成交通知书，同时将成交结果在</w:t>
            </w:r>
            <w:r>
              <w:rPr>
                <w:rFonts w:hint="eastAsia"/>
                <w:caps w:val="0"/>
                <w:sz w:val="24"/>
                <w:lang w:val="en-US" w:eastAsia="zh-CN"/>
              </w:rPr>
              <w:t>苏州一〇〇医院官网（https://www.100hospital.cn/）</w:t>
            </w:r>
            <w:r>
              <w:rPr>
                <w:rFonts w:ascii="Times New Roman" w:hAnsi="Times New Roman"/>
                <w:caps w:val="0"/>
                <w:sz w:val="24"/>
              </w:rPr>
              <w:t>”公示。</w:t>
            </w:r>
          </w:p>
        </w:tc>
      </w:tr>
      <w:tr w14:paraId="52147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noWrap w:val="0"/>
            <w:vAlign w:val="center"/>
          </w:tcPr>
          <w:p w14:paraId="678B196C">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7.6.1</w:t>
            </w:r>
          </w:p>
        </w:tc>
        <w:tc>
          <w:tcPr>
            <w:tcW w:w="2312" w:type="dxa"/>
            <w:noWrap w:val="0"/>
            <w:vAlign w:val="center"/>
          </w:tcPr>
          <w:p w14:paraId="49F094E2">
            <w:pPr>
              <w:keepNext w:val="0"/>
              <w:keepLines w:val="0"/>
              <w:pageBreakBefore w:val="0"/>
              <w:spacing w:line="276" w:lineRule="auto"/>
              <w:jc w:val="center"/>
              <w:rPr>
                <w:rFonts w:ascii="Times New Roman" w:hAnsi="Times New Roman"/>
                <w:caps w:val="0"/>
                <w:sz w:val="24"/>
                <w:szCs w:val="24"/>
                <w:highlight w:val="none"/>
              </w:rPr>
            </w:pPr>
            <w:r>
              <w:rPr>
                <w:rFonts w:ascii="Times New Roman" w:hAnsi="Times New Roman"/>
                <w:caps w:val="0"/>
                <w:sz w:val="24"/>
                <w:szCs w:val="24"/>
                <w:highlight w:val="none"/>
              </w:rPr>
              <w:t>履约保证金</w:t>
            </w:r>
          </w:p>
        </w:tc>
        <w:tc>
          <w:tcPr>
            <w:tcW w:w="6044" w:type="dxa"/>
            <w:noWrap w:val="0"/>
            <w:vAlign w:val="center"/>
          </w:tcPr>
          <w:p w14:paraId="3D9A2AA1">
            <w:pPr>
              <w:keepNext w:val="0"/>
              <w:keepLines w:val="0"/>
              <w:pageBreakBefore w:val="0"/>
              <w:spacing w:line="276" w:lineRule="auto"/>
              <w:rPr>
                <w:rFonts w:ascii="Times New Roman" w:hAnsi="Times New Roman"/>
                <w:caps w:val="0"/>
                <w:sz w:val="24"/>
                <w:szCs w:val="24"/>
                <w:highlight w:val="none"/>
              </w:rPr>
            </w:pPr>
            <w:r>
              <w:rPr>
                <w:rFonts w:ascii="Times New Roman" w:hAnsi="Times New Roman"/>
                <w:caps w:val="0"/>
                <w:sz w:val="24"/>
                <w:szCs w:val="24"/>
                <w:highlight w:val="none"/>
              </w:rPr>
              <w:t>是否要求成交供应商提交履约保证金：</w:t>
            </w:r>
          </w:p>
          <w:p w14:paraId="0F6931B1">
            <w:pPr>
              <w:keepNext w:val="0"/>
              <w:keepLines w:val="0"/>
              <w:pageBreakBefore w:val="0"/>
              <w:spacing w:line="276" w:lineRule="auto"/>
              <w:rPr>
                <w:rFonts w:ascii="Times New Roman" w:hAnsi="Times New Roman"/>
                <w:caps w:val="0"/>
                <w:sz w:val="24"/>
                <w:szCs w:val="21"/>
              </w:rPr>
            </w:pPr>
            <w:r>
              <w:rPr>
                <w:rFonts w:ascii="Wingdings 2" w:hAnsi="Wingdings 2" w:eastAsia="Wingdings 2" w:cs="Wingdings 2"/>
                <w:caps w:val="0"/>
                <w:sz w:val="24"/>
                <w:szCs w:val="24"/>
                <w:highlight w:val="none"/>
              </w:rPr>
              <w:sym w:font="Wingdings 2" w:char="0052"/>
            </w:r>
            <w:r>
              <w:rPr>
                <w:rFonts w:ascii="Times New Roman" w:hAnsi="Times New Roman"/>
                <w:caps w:val="0"/>
                <w:sz w:val="24"/>
                <w:szCs w:val="24"/>
                <w:highlight w:val="none"/>
              </w:rPr>
              <w:t>要求，金额：</w:t>
            </w:r>
            <w:r>
              <w:rPr>
                <w:rFonts w:ascii="Times New Roman" w:hAnsi="Times New Roman"/>
                <w:caps w:val="0"/>
                <w:sz w:val="24"/>
                <w:szCs w:val="21"/>
              </w:rPr>
              <w:t>成交合同金额的10%</w:t>
            </w:r>
          </w:p>
          <w:p w14:paraId="755B24C3">
            <w:pPr>
              <w:keepNext w:val="0"/>
              <w:keepLines w:val="0"/>
              <w:pageBreakBefore w:val="0"/>
              <w:spacing w:line="276" w:lineRule="auto"/>
              <w:rPr>
                <w:rFonts w:hint="eastAsia"/>
                <w:caps w:val="0"/>
                <w:sz w:val="24"/>
                <w:szCs w:val="24"/>
                <w:highlight w:val="none"/>
                <w:lang w:val="en-US" w:eastAsia="zh-CN"/>
              </w:rPr>
            </w:pPr>
            <w:r>
              <w:rPr>
                <w:rFonts w:ascii="Times New Roman" w:hAnsi="Times New Roman"/>
                <w:caps w:val="0"/>
                <w:sz w:val="24"/>
                <w:szCs w:val="24"/>
                <w:highlight w:val="none"/>
              </w:rPr>
              <w:t>形式：</w:t>
            </w:r>
            <w:r>
              <w:rPr>
                <w:rFonts w:hint="eastAsia"/>
                <w:caps w:val="0"/>
                <w:sz w:val="24"/>
                <w:szCs w:val="24"/>
                <w:highlight w:val="none"/>
                <w:lang w:val="en-US" w:eastAsia="zh-CN"/>
              </w:rPr>
              <w:t>中标后，转账至医院账号</w:t>
            </w:r>
          </w:p>
          <w:p w14:paraId="0445E455">
            <w:pPr>
              <w:keepNext w:val="0"/>
              <w:keepLines w:val="0"/>
              <w:pageBreakBefore w:val="0"/>
              <w:spacing w:line="276" w:lineRule="auto"/>
              <w:rPr>
                <w:rFonts w:hint="default" w:ascii="Times New Roman" w:hAnsi="Times New Roman" w:eastAsia="宋体"/>
                <w:caps w:val="0"/>
                <w:sz w:val="24"/>
                <w:szCs w:val="24"/>
                <w:highlight w:val="none"/>
                <w:lang w:val="en-US" w:eastAsia="zh-CN"/>
              </w:rPr>
            </w:pPr>
            <w:r>
              <w:rPr>
                <w:rFonts w:ascii="Times New Roman" w:hAnsi="Times New Roman"/>
                <w:caps w:val="0"/>
                <w:sz w:val="24"/>
                <w:szCs w:val="24"/>
                <w:highlight w:val="none"/>
              </w:rPr>
              <w:t>退还时间：</w:t>
            </w:r>
            <w:r>
              <w:rPr>
                <w:rFonts w:hint="eastAsia"/>
                <w:caps w:val="0"/>
                <w:sz w:val="24"/>
                <w:szCs w:val="24"/>
                <w:highlight w:val="none"/>
                <w:lang w:val="en-US" w:eastAsia="zh-CN"/>
              </w:rPr>
              <w:t>合同期满后，30个工作日内无息退还</w:t>
            </w:r>
          </w:p>
          <w:p w14:paraId="5BCEB60E">
            <w:pPr>
              <w:keepNext w:val="0"/>
              <w:keepLines w:val="0"/>
              <w:pageBreakBefore w:val="0"/>
              <w:spacing w:line="276" w:lineRule="auto"/>
              <w:rPr>
                <w:rFonts w:ascii="Times New Roman" w:hAnsi="Times New Roman"/>
                <w:caps w:val="0"/>
                <w:sz w:val="24"/>
                <w:szCs w:val="24"/>
                <w:highlight w:val="none"/>
              </w:rPr>
            </w:pPr>
            <w:r>
              <w:rPr>
                <w:rFonts w:ascii="Wingdings 2" w:hAnsi="Wingdings 2" w:eastAsia="Wingdings 2" w:cs="Wingdings 2"/>
                <w:caps w:val="0"/>
                <w:sz w:val="24"/>
                <w:szCs w:val="24"/>
                <w:highlight w:val="none"/>
              </w:rPr>
              <w:sym w:font="Wingdings 2" w:char="00A3"/>
            </w:r>
            <w:r>
              <w:rPr>
                <w:rFonts w:ascii="Times New Roman" w:hAnsi="Times New Roman"/>
                <w:caps w:val="0"/>
                <w:sz w:val="24"/>
                <w:szCs w:val="24"/>
                <w:highlight w:val="none"/>
              </w:rPr>
              <w:t>不要求</w:t>
            </w:r>
          </w:p>
        </w:tc>
      </w:tr>
      <w:tr w14:paraId="22431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trHeight w:val="508" w:hRule="atLeast"/>
          <w:jc w:val="center"/>
        </w:trPr>
        <w:tc>
          <w:tcPr>
            <w:tcW w:w="1029" w:type="dxa"/>
            <w:noWrap w:val="0"/>
            <w:vAlign w:val="center"/>
          </w:tcPr>
          <w:p w14:paraId="41CBBD40">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9</w:t>
            </w:r>
          </w:p>
        </w:tc>
        <w:tc>
          <w:tcPr>
            <w:tcW w:w="2312" w:type="dxa"/>
            <w:noWrap w:val="0"/>
            <w:vAlign w:val="center"/>
          </w:tcPr>
          <w:p w14:paraId="3DF4F6A4">
            <w:pPr>
              <w:keepNext w:val="0"/>
              <w:keepLines w:val="0"/>
              <w:pageBreakBefore w:val="0"/>
              <w:spacing w:line="276" w:lineRule="auto"/>
              <w:jc w:val="center"/>
              <w:rPr>
                <w:rFonts w:ascii="Times New Roman" w:hAnsi="Times New Roman"/>
                <w:caps w:val="0"/>
                <w:sz w:val="24"/>
                <w:szCs w:val="24"/>
              </w:rPr>
            </w:pPr>
            <w:r>
              <w:rPr>
                <w:rFonts w:ascii="Times New Roman" w:hAnsi="Times New Roman"/>
                <w:caps w:val="0"/>
                <w:sz w:val="24"/>
                <w:szCs w:val="24"/>
              </w:rPr>
              <w:t>是否采用电子采购响应</w:t>
            </w:r>
          </w:p>
        </w:tc>
        <w:tc>
          <w:tcPr>
            <w:tcW w:w="6044" w:type="dxa"/>
            <w:noWrap w:val="0"/>
            <w:vAlign w:val="center"/>
          </w:tcPr>
          <w:p w14:paraId="1C202B1A">
            <w:pPr>
              <w:keepNext w:val="0"/>
              <w:keepLines w:val="0"/>
              <w:pageBreakBefore w:val="0"/>
              <w:spacing w:line="276" w:lineRule="auto"/>
              <w:rPr>
                <w:rFonts w:ascii="Times New Roman" w:hAnsi="Times New Roman"/>
                <w:caps w:val="0"/>
                <w:sz w:val="24"/>
                <w:szCs w:val="24"/>
              </w:rPr>
            </w:pPr>
            <w:r>
              <w:rPr>
                <w:rFonts w:ascii="Wingdings 2" w:hAnsi="Wingdings 2" w:eastAsia="Wingdings 2" w:cs="Wingdings 2"/>
                <w:caps w:val="0"/>
                <w:sz w:val="24"/>
                <w:szCs w:val="24"/>
              </w:rPr>
              <w:sym w:font="Wingdings 2" w:char="0052"/>
            </w:r>
            <w:r>
              <w:rPr>
                <w:rFonts w:ascii="Times New Roman" w:hAnsi="Times New Roman"/>
                <w:caps w:val="0"/>
                <w:sz w:val="24"/>
                <w:szCs w:val="24"/>
              </w:rPr>
              <w:t xml:space="preserve">否；    </w:t>
            </w:r>
            <w:r>
              <w:rPr>
                <w:rFonts w:ascii="Wingdings 2" w:hAnsi="Wingdings 2" w:eastAsia="Wingdings 2" w:cs="Wingdings 2"/>
                <w:caps w:val="0"/>
                <w:sz w:val="24"/>
                <w:szCs w:val="24"/>
              </w:rPr>
              <w:t>R</w:t>
            </w:r>
            <w:r>
              <w:rPr>
                <w:rFonts w:ascii="Times New Roman" w:hAnsi="Times New Roman"/>
                <w:caps w:val="0"/>
                <w:sz w:val="24"/>
                <w:szCs w:val="24"/>
              </w:rPr>
              <w:t>是</w:t>
            </w:r>
          </w:p>
        </w:tc>
      </w:tr>
      <w:tr w14:paraId="448D7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trHeight w:val="714" w:hRule="atLeast"/>
          <w:jc w:val="center"/>
        </w:trPr>
        <w:tc>
          <w:tcPr>
            <w:tcW w:w="1029" w:type="dxa"/>
            <w:vMerge w:val="restart"/>
            <w:noWrap w:val="0"/>
            <w:vAlign w:val="center"/>
          </w:tcPr>
          <w:p w14:paraId="43DD78DE">
            <w:pPr>
              <w:keepNext w:val="0"/>
              <w:keepLines w:val="0"/>
              <w:pageBreakBefore w:val="0"/>
              <w:widowControl/>
              <w:spacing w:line="276" w:lineRule="auto"/>
              <w:jc w:val="center"/>
              <w:rPr>
                <w:rFonts w:ascii="Times New Roman" w:hAnsi="Times New Roman"/>
                <w:caps w:val="0"/>
                <w:sz w:val="24"/>
                <w:szCs w:val="32"/>
              </w:rPr>
            </w:pPr>
            <w:r>
              <w:rPr>
                <w:rFonts w:ascii="Times New Roman" w:hAnsi="Times New Roman"/>
                <w:caps w:val="0"/>
                <w:sz w:val="24"/>
                <w:szCs w:val="32"/>
              </w:rPr>
              <w:t>10</w:t>
            </w:r>
          </w:p>
        </w:tc>
        <w:tc>
          <w:tcPr>
            <w:tcW w:w="2312" w:type="dxa"/>
            <w:vMerge w:val="restart"/>
            <w:noWrap w:val="0"/>
            <w:vAlign w:val="center"/>
          </w:tcPr>
          <w:p w14:paraId="4D79D4F9">
            <w:pPr>
              <w:keepNext w:val="0"/>
              <w:keepLines w:val="0"/>
              <w:pageBreakBefore w:val="0"/>
              <w:widowControl/>
              <w:spacing w:line="276" w:lineRule="auto"/>
              <w:jc w:val="center"/>
              <w:rPr>
                <w:rFonts w:ascii="Times New Roman" w:hAnsi="Times New Roman"/>
                <w:caps w:val="0"/>
                <w:sz w:val="24"/>
                <w:szCs w:val="32"/>
              </w:rPr>
            </w:pPr>
            <w:r>
              <w:rPr>
                <w:rFonts w:ascii="Times New Roman" w:hAnsi="Times New Roman"/>
                <w:caps w:val="0"/>
                <w:sz w:val="24"/>
                <w:szCs w:val="32"/>
              </w:rPr>
              <w:t>需要补充的其他内容</w:t>
            </w:r>
          </w:p>
        </w:tc>
        <w:tc>
          <w:tcPr>
            <w:tcW w:w="6044" w:type="dxa"/>
            <w:noWrap w:val="0"/>
            <w:vAlign w:val="top"/>
          </w:tcPr>
          <w:p w14:paraId="7D6CD48F">
            <w:pPr>
              <w:keepNext w:val="0"/>
              <w:keepLines w:val="0"/>
              <w:pageBreakBefore w:val="0"/>
              <w:widowControl w:val="0"/>
              <w:spacing w:line="276" w:lineRule="auto"/>
              <w:jc w:val="left"/>
              <w:rPr>
                <w:rFonts w:hint="eastAsia" w:ascii="Times New Roman" w:hAnsi="Times New Roman" w:eastAsia="宋体"/>
                <w:caps w:val="0"/>
                <w:sz w:val="24"/>
                <w:szCs w:val="24"/>
                <w:lang w:eastAsia="zh-CN"/>
              </w:rPr>
            </w:pPr>
            <w:r>
              <w:rPr>
                <w:rFonts w:ascii="Times New Roman" w:hAnsi="Times New Roman"/>
                <w:caps w:val="0"/>
                <w:sz w:val="24"/>
                <w:szCs w:val="24"/>
              </w:rPr>
              <w:t>1.供应商通过</w:t>
            </w:r>
            <w:r>
              <w:rPr>
                <w:rFonts w:hint="eastAsia"/>
                <w:caps w:val="0"/>
                <w:sz w:val="24"/>
                <w:szCs w:val="24"/>
                <w:lang w:eastAsia="zh-CN"/>
              </w:rPr>
              <w:t>苏州一〇〇医院官网（https://www.100hospital.cn/）参与本项目采购活动。</w:t>
            </w:r>
          </w:p>
        </w:tc>
      </w:tr>
      <w:tr w14:paraId="21B66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trHeight w:val="1345" w:hRule="atLeast"/>
          <w:jc w:val="center"/>
        </w:trPr>
        <w:tc>
          <w:tcPr>
            <w:tcW w:w="1029" w:type="dxa"/>
            <w:vMerge w:val="continue"/>
            <w:noWrap w:val="0"/>
            <w:vAlign w:val="center"/>
          </w:tcPr>
          <w:p w14:paraId="1C85D9DE">
            <w:pPr>
              <w:keepNext w:val="0"/>
              <w:keepLines w:val="0"/>
              <w:pageBreakBefore w:val="0"/>
              <w:spacing w:line="276" w:lineRule="auto"/>
              <w:jc w:val="center"/>
              <w:rPr>
                <w:rFonts w:ascii="Times New Roman" w:hAnsi="Times New Roman"/>
                <w:caps w:val="0"/>
                <w:sz w:val="24"/>
                <w:szCs w:val="24"/>
              </w:rPr>
            </w:pPr>
          </w:p>
        </w:tc>
        <w:tc>
          <w:tcPr>
            <w:tcW w:w="2312" w:type="dxa"/>
            <w:vMerge w:val="continue"/>
            <w:noWrap w:val="0"/>
            <w:vAlign w:val="center"/>
          </w:tcPr>
          <w:p w14:paraId="6F9DACEB">
            <w:pPr>
              <w:keepNext w:val="0"/>
              <w:keepLines w:val="0"/>
              <w:pageBreakBefore w:val="0"/>
              <w:spacing w:line="276" w:lineRule="auto"/>
              <w:jc w:val="center"/>
              <w:rPr>
                <w:rFonts w:ascii="Times New Roman" w:hAnsi="Times New Roman"/>
                <w:caps w:val="0"/>
                <w:sz w:val="24"/>
                <w:szCs w:val="24"/>
              </w:rPr>
            </w:pPr>
          </w:p>
        </w:tc>
        <w:tc>
          <w:tcPr>
            <w:tcW w:w="6044" w:type="dxa"/>
            <w:noWrap w:val="0"/>
            <w:vAlign w:val="top"/>
          </w:tcPr>
          <w:p w14:paraId="51883D7C">
            <w:pPr>
              <w:keepNext w:val="0"/>
              <w:keepLines w:val="0"/>
              <w:pageBreakBefore w:val="0"/>
              <w:spacing w:line="276" w:lineRule="auto"/>
              <w:jc w:val="left"/>
              <w:rPr>
                <w:rFonts w:ascii="Times New Roman" w:hAnsi="Times New Roman"/>
                <w:caps w:val="0"/>
                <w:sz w:val="24"/>
                <w:szCs w:val="24"/>
              </w:rPr>
            </w:pPr>
            <w:r>
              <w:rPr>
                <w:rFonts w:ascii="Times New Roman" w:hAnsi="Times New Roman"/>
                <w:caps w:val="0"/>
                <w:sz w:val="24"/>
                <w:szCs w:val="24"/>
              </w:rPr>
              <w:t>2.本项目的招标/采购文件及其他资料（含澄清、答疑及相关补充文件）通过</w:t>
            </w:r>
            <w:r>
              <w:rPr>
                <w:rFonts w:hint="eastAsia"/>
                <w:caps w:val="0"/>
                <w:sz w:val="24"/>
                <w:szCs w:val="24"/>
                <w:lang w:val="en-US" w:eastAsia="zh-CN"/>
              </w:rPr>
              <w:t>医院官网（https://www.100hospital.cn/）</w:t>
            </w:r>
            <w:r>
              <w:rPr>
                <w:rFonts w:ascii="Times New Roman" w:hAnsi="Times New Roman"/>
                <w:caps w:val="0"/>
                <w:sz w:val="24"/>
                <w:szCs w:val="24"/>
              </w:rPr>
              <w:t>发布，招标人/采购人不再另行书面通知，潜在投标人/供应商应及时关注、查阅采平台。因未及时查看导致不利后果的，责任自负。</w:t>
            </w:r>
          </w:p>
        </w:tc>
      </w:tr>
      <w:tr w14:paraId="2D3BA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trHeight w:val="966" w:hRule="atLeast"/>
          <w:jc w:val="center"/>
        </w:trPr>
        <w:tc>
          <w:tcPr>
            <w:tcW w:w="1029" w:type="dxa"/>
            <w:vMerge w:val="continue"/>
            <w:noWrap w:val="0"/>
            <w:vAlign w:val="center"/>
          </w:tcPr>
          <w:p w14:paraId="54EB1A9E">
            <w:pPr>
              <w:keepNext w:val="0"/>
              <w:keepLines w:val="0"/>
              <w:pageBreakBefore w:val="0"/>
              <w:spacing w:line="276" w:lineRule="auto"/>
              <w:jc w:val="center"/>
              <w:rPr>
                <w:rFonts w:ascii="Times New Roman" w:hAnsi="Times New Roman"/>
                <w:caps w:val="0"/>
                <w:sz w:val="24"/>
                <w:szCs w:val="24"/>
              </w:rPr>
            </w:pPr>
          </w:p>
        </w:tc>
        <w:tc>
          <w:tcPr>
            <w:tcW w:w="2312" w:type="dxa"/>
            <w:vMerge w:val="continue"/>
            <w:noWrap w:val="0"/>
            <w:vAlign w:val="center"/>
          </w:tcPr>
          <w:p w14:paraId="48C4B779">
            <w:pPr>
              <w:keepNext w:val="0"/>
              <w:keepLines w:val="0"/>
              <w:pageBreakBefore w:val="0"/>
              <w:spacing w:line="276" w:lineRule="auto"/>
              <w:jc w:val="center"/>
              <w:rPr>
                <w:rFonts w:ascii="Times New Roman" w:hAnsi="Times New Roman"/>
                <w:caps w:val="0"/>
                <w:sz w:val="24"/>
                <w:szCs w:val="24"/>
              </w:rPr>
            </w:pPr>
          </w:p>
        </w:tc>
        <w:tc>
          <w:tcPr>
            <w:tcW w:w="6044" w:type="dxa"/>
            <w:noWrap w:val="0"/>
            <w:vAlign w:val="top"/>
          </w:tcPr>
          <w:p w14:paraId="25285A28">
            <w:pPr>
              <w:keepNext w:val="0"/>
              <w:keepLines w:val="0"/>
              <w:pageBreakBefore w:val="0"/>
              <w:spacing w:line="276" w:lineRule="auto"/>
              <w:rPr>
                <w:rFonts w:ascii="Times New Roman" w:hAnsi="Times New Roman"/>
                <w:caps w:val="0"/>
                <w:sz w:val="24"/>
                <w:szCs w:val="24"/>
              </w:rPr>
            </w:pPr>
            <w:r>
              <w:rPr>
                <w:rFonts w:hint="eastAsia"/>
                <w:caps w:val="0"/>
                <w:sz w:val="24"/>
                <w:szCs w:val="24"/>
                <w:lang w:val="en-US" w:eastAsia="zh-CN"/>
              </w:rPr>
              <w:t>3</w:t>
            </w:r>
            <w:r>
              <w:rPr>
                <w:rFonts w:ascii="Times New Roman" w:hAnsi="Times New Roman"/>
                <w:caps w:val="0"/>
                <w:sz w:val="24"/>
                <w:szCs w:val="24"/>
              </w:rPr>
              <w:t xml:space="preserve">. </w:t>
            </w:r>
            <w:r>
              <w:rPr>
                <w:rFonts w:ascii="宋体" w:hAnsi="宋体" w:eastAsia="宋体" w:cs="宋体"/>
                <w:sz w:val="24"/>
                <w:szCs w:val="24"/>
              </w:rPr>
              <w:t>已登记的潜在供应商若注册信息发生变更，与初始登记信息不一致的，须及时联系采购人提交信息变更申请。</w:t>
            </w:r>
          </w:p>
        </w:tc>
      </w:tr>
      <w:tr w14:paraId="1D7C7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13" w:type="dxa"/>
            <w:bottom w:w="57" w:type="dxa"/>
            <w:right w:w="113" w:type="dxa"/>
          </w:tblCellMar>
        </w:tblPrEx>
        <w:trPr>
          <w:jc w:val="center"/>
        </w:trPr>
        <w:tc>
          <w:tcPr>
            <w:tcW w:w="1029" w:type="dxa"/>
            <w:vMerge w:val="continue"/>
            <w:noWrap w:val="0"/>
            <w:vAlign w:val="center"/>
          </w:tcPr>
          <w:p w14:paraId="70591FAF">
            <w:pPr>
              <w:keepNext w:val="0"/>
              <w:keepLines w:val="0"/>
              <w:pageBreakBefore w:val="0"/>
              <w:spacing w:line="276" w:lineRule="auto"/>
              <w:jc w:val="center"/>
              <w:rPr>
                <w:rFonts w:ascii="Times New Roman" w:hAnsi="Times New Roman"/>
                <w:caps w:val="0"/>
                <w:sz w:val="24"/>
                <w:szCs w:val="24"/>
              </w:rPr>
            </w:pPr>
          </w:p>
        </w:tc>
        <w:tc>
          <w:tcPr>
            <w:tcW w:w="2312" w:type="dxa"/>
            <w:vMerge w:val="continue"/>
            <w:noWrap w:val="0"/>
            <w:vAlign w:val="center"/>
          </w:tcPr>
          <w:p w14:paraId="0B1417C4">
            <w:pPr>
              <w:keepNext w:val="0"/>
              <w:keepLines w:val="0"/>
              <w:pageBreakBefore w:val="0"/>
              <w:spacing w:line="276" w:lineRule="auto"/>
              <w:jc w:val="center"/>
              <w:rPr>
                <w:rFonts w:ascii="Times New Roman" w:hAnsi="Times New Roman"/>
                <w:caps w:val="0"/>
                <w:sz w:val="24"/>
                <w:szCs w:val="24"/>
              </w:rPr>
            </w:pPr>
          </w:p>
        </w:tc>
        <w:tc>
          <w:tcPr>
            <w:tcW w:w="6044" w:type="dxa"/>
            <w:noWrap w:val="0"/>
            <w:vAlign w:val="top"/>
          </w:tcPr>
          <w:p w14:paraId="4EB54FF3">
            <w:pPr>
              <w:keepNext w:val="0"/>
              <w:keepLines w:val="0"/>
              <w:pageBreakBefore w:val="0"/>
              <w:spacing w:line="276" w:lineRule="auto"/>
              <w:rPr>
                <w:rFonts w:ascii="Times New Roman" w:hAnsi="Times New Roman"/>
                <w:caps w:val="0"/>
                <w:sz w:val="24"/>
                <w:szCs w:val="24"/>
              </w:rPr>
            </w:pPr>
            <w:r>
              <w:rPr>
                <w:rFonts w:ascii="Times New Roman" w:hAnsi="Times New Roman"/>
                <w:caps w:val="0"/>
                <w:sz w:val="24"/>
                <w:szCs w:val="24"/>
              </w:rPr>
              <w:t>5.</w:t>
            </w:r>
            <w:r>
              <w:rPr>
                <w:rFonts w:hint="eastAsia" w:ascii="Times New Roman" w:hAnsi="Times New Roman"/>
                <w:caps w:val="0"/>
                <w:sz w:val="24"/>
                <w:szCs w:val="24"/>
                <w:lang w:eastAsia="zh-CN"/>
              </w:rPr>
              <w:t>询</w:t>
            </w:r>
            <w:r>
              <w:rPr>
                <w:rFonts w:ascii="宋体" w:hAnsi="宋体" w:eastAsia="宋体" w:cs="宋体"/>
                <w:sz w:val="24"/>
                <w:szCs w:val="24"/>
              </w:rPr>
              <w:t>比文件解释规则：构成本询比文件的全部文件互为补充、互为解释；条款存在歧义或冲突时，除文件另有特殊约定外，仅针对本次询比采购相关内容，按照询比公告、供应商须知、评审办法、响应文件格式的优先级依次解释。</w:t>
            </w:r>
            <w:r>
              <w:rPr>
                <w:rFonts w:ascii="Times New Roman" w:hAnsi="Times New Roman"/>
                <w:caps w:val="0"/>
                <w:sz w:val="24"/>
                <w:szCs w:val="24"/>
              </w:rPr>
              <w:t>同一组成文件中就同一事项的规定或约定不一致的，以编排顺序在后者为准；同一文件不同版本之间有不一致的，以形成时间在后者为准。按本款前述规定仍不能形成结论的，由采购人和采购代理机构负责解释。</w:t>
            </w:r>
          </w:p>
        </w:tc>
      </w:tr>
    </w:tbl>
    <w:p w14:paraId="24A84B5C">
      <w:pPr>
        <w:widowControl/>
        <w:jc w:val="left"/>
        <w:rPr>
          <w:rFonts w:ascii="Times New Roman" w:hAnsi="Times New Roman"/>
          <w:b/>
          <w:caps w:val="0"/>
          <w:sz w:val="24"/>
          <w:szCs w:val="24"/>
        </w:rPr>
      </w:pPr>
    </w:p>
    <w:p w14:paraId="25A26B8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宋体"/>
          <w:b/>
          <w:caps w:val="0"/>
          <w:sz w:val="24"/>
          <w:szCs w:val="24"/>
          <w:lang w:eastAsia="zh-CN"/>
        </w:rPr>
      </w:pPr>
      <w:r>
        <w:rPr>
          <w:rFonts w:ascii="Times New Roman" w:hAnsi="Times New Roman"/>
          <w:b/>
          <w:caps w:val="0"/>
          <w:sz w:val="24"/>
          <w:szCs w:val="24"/>
        </w:rPr>
        <w:t>注：</w:t>
      </w:r>
      <w:r>
        <w:rPr>
          <w:rFonts w:hint="eastAsia"/>
          <w:b/>
          <w:caps w:val="0"/>
          <w:sz w:val="24"/>
          <w:szCs w:val="24"/>
          <w:lang w:eastAsia="zh-CN"/>
        </w:rPr>
        <w:t>供应商须知前附表内容若与询比文件其他条款存在冲突，以供应商须知前附表为准。</w:t>
      </w:r>
    </w:p>
    <w:p w14:paraId="74142151">
      <w:pPr>
        <w:spacing w:line="360" w:lineRule="auto"/>
        <w:jc w:val="center"/>
        <w:outlineLvl w:val="1"/>
        <w:rPr>
          <w:rFonts w:ascii="Times New Roman" w:hAnsi="Times New Roman"/>
          <w:b/>
          <w:bCs/>
          <w:caps w:val="0"/>
          <w:sz w:val="30"/>
          <w:szCs w:val="32"/>
        </w:rPr>
      </w:pPr>
      <w:r>
        <w:rPr>
          <w:rFonts w:hint="eastAsia" w:asciiTheme="minorEastAsia" w:hAnsiTheme="minorEastAsia" w:eastAsiaTheme="minorEastAsia" w:cstheme="minorEastAsia"/>
          <w:sz w:val="24"/>
          <w:szCs w:val="24"/>
        </w:rPr>
        <w:br w:type="page"/>
      </w:r>
      <w:bookmarkEnd w:id="29"/>
      <w:r>
        <w:rPr>
          <w:rFonts w:ascii="Times New Roman" w:hAnsi="Times New Roman"/>
          <w:b/>
          <w:bCs/>
          <w:caps w:val="0"/>
          <w:sz w:val="30"/>
          <w:szCs w:val="32"/>
        </w:rPr>
        <w:t>1.</w:t>
      </w:r>
      <w:r>
        <w:rPr>
          <w:rFonts w:ascii="Times New Roman" w:hAnsi="Times New Roman"/>
          <w:b/>
          <w:bCs/>
          <w:caps w:val="0"/>
          <w:spacing w:val="2"/>
          <w:sz w:val="30"/>
          <w:szCs w:val="32"/>
        </w:rPr>
        <w:t>总则</w:t>
      </w:r>
    </w:p>
    <w:p w14:paraId="3E36D1DE">
      <w:pPr>
        <w:spacing w:line="360" w:lineRule="auto"/>
        <w:jc w:val="left"/>
        <w:outlineLvl w:val="2"/>
        <w:rPr>
          <w:rFonts w:ascii="Times New Roman" w:hAnsi="Times New Roman"/>
          <w:b/>
          <w:caps w:val="0"/>
          <w:sz w:val="24"/>
          <w:szCs w:val="20"/>
        </w:rPr>
      </w:pPr>
      <w:r>
        <w:rPr>
          <w:rFonts w:ascii="Times New Roman" w:hAnsi="Times New Roman"/>
          <w:b/>
          <w:caps w:val="0"/>
          <w:spacing w:val="1"/>
          <w:sz w:val="24"/>
          <w:szCs w:val="20"/>
        </w:rPr>
        <w:t>1</w:t>
      </w:r>
      <w:r>
        <w:rPr>
          <w:rFonts w:ascii="Times New Roman" w:hAnsi="Times New Roman"/>
          <w:b/>
          <w:caps w:val="0"/>
          <w:sz w:val="24"/>
          <w:szCs w:val="20"/>
        </w:rPr>
        <w:t>.1采购项目</w:t>
      </w:r>
      <w:r>
        <w:rPr>
          <w:rFonts w:ascii="Times New Roman" w:hAnsi="Times New Roman"/>
          <w:b/>
          <w:caps w:val="0"/>
          <w:spacing w:val="-3"/>
          <w:sz w:val="24"/>
          <w:szCs w:val="20"/>
        </w:rPr>
        <w:t>概</w:t>
      </w:r>
      <w:r>
        <w:rPr>
          <w:rFonts w:ascii="Times New Roman" w:hAnsi="Times New Roman"/>
          <w:b/>
          <w:caps w:val="0"/>
          <w:sz w:val="24"/>
          <w:szCs w:val="20"/>
        </w:rPr>
        <w:t>况</w:t>
      </w:r>
    </w:p>
    <w:p w14:paraId="54DEE646">
      <w:pPr>
        <w:spacing w:line="360" w:lineRule="auto"/>
        <w:ind w:firstLine="480"/>
        <w:jc w:val="left"/>
        <w:rPr>
          <w:rFonts w:ascii="Times New Roman" w:hAnsi="Times New Roman"/>
          <w:caps w:val="0"/>
          <w:sz w:val="24"/>
          <w:szCs w:val="21"/>
        </w:rPr>
      </w:pPr>
      <w:r>
        <w:rPr>
          <w:rFonts w:ascii="Times New Roman" w:hAnsi="Times New Roman"/>
          <w:caps w:val="0"/>
          <w:sz w:val="24"/>
          <w:szCs w:val="21"/>
        </w:rPr>
        <w:t>1.1.1</w:t>
      </w:r>
      <w:r>
        <w:rPr>
          <w:rFonts w:hint="eastAsia"/>
          <w:caps w:val="0"/>
          <w:sz w:val="24"/>
          <w:szCs w:val="21"/>
          <w:lang w:eastAsia="zh-CN"/>
        </w:rPr>
        <w:t>参照《中华人民共和国民法典》《中华人民共和国政府采购法》《特种设备安全监察条例》相关规定</w:t>
      </w:r>
      <w:r>
        <w:rPr>
          <w:rFonts w:ascii="Times New Roman" w:hAnsi="Times New Roman"/>
          <w:caps w:val="0"/>
          <w:spacing w:val="-2"/>
          <w:sz w:val="24"/>
          <w:szCs w:val="21"/>
        </w:rPr>
        <w:t>等</w:t>
      </w:r>
      <w:r>
        <w:rPr>
          <w:rFonts w:ascii="Times New Roman" w:hAnsi="Times New Roman"/>
          <w:caps w:val="0"/>
          <w:sz w:val="24"/>
          <w:szCs w:val="21"/>
        </w:rPr>
        <w:t>有关法律</w:t>
      </w:r>
      <w:r>
        <w:rPr>
          <w:rFonts w:ascii="Times New Roman" w:hAnsi="Times New Roman"/>
          <w:caps w:val="0"/>
          <w:spacing w:val="-2"/>
          <w:sz w:val="24"/>
          <w:szCs w:val="21"/>
        </w:rPr>
        <w:t>、</w:t>
      </w:r>
      <w:r>
        <w:rPr>
          <w:rFonts w:ascii="Times New Roman" w:hAnsi="Times New Roman"/>
          <w:caps w:val="0"/>
          <w:sz w:val="24"/>
          <w:szCs w:val="21"/>
        </w:rPr>
        <w:t>法</w:t>
      </w:r>
      <w:r>
        <w:rPr>
          <w:rFonts w:ascii="Times New Roman" w:hAnsi="Times New Roman"/>
          <w:caps w:val="0"/>
          <w:spacing w:val="-2"/>
          <w:sz w:val="24"/>
          <w:szCs w:val="21"/>
        </w:rPr>
        <w:t>规</w:t>
      </w:r>
      <w:r>
        <w:rPr>
          <w:rFonts w:ascii="Times New Roman" w:hAnsi="Times New Roman"/>
          <w:caps w:val="0"/>
          <w:sz w:val="24"/>
          <w:szCs w:val="21"/>
        </w:rPr>
        <w:t>和</w:t>
      </w:r>
      <w:r>
        <w:rPr>
          <w:rFonts w:ascii="Times New Roman" w:hAnsi="Times New Roman"/>
          <w:caps w:val="0"/>
          <w:spacing w:val="-2"/>
          <w:sz w:val="24"/>
          <w:szCs w:val="21"/>
        </w:rPr>
        <w:t>规</w:t>
      </w:r>
      <w:r>
        <w:rPr>
          <w:rFonts w:ascii="Times New Roman" w:hAnsi="Times New Roman"/>
          <w:caps w:val="0"/>
          <w:sz w:val="24"/>
          <w:szCs w:val="21"/>
        </w:rPr>
        <w:t>章</w:t>
      </w:r>
      <w:r>
        <w:rPr>
          <w:rFonts w:ascii="Times New Roman" w:hAnsi="Times New Roman"/>
          <w:caps w:val="0"/>
          <w:spacing w:val="-2"/>
          <w:sz w:val="24"/>
          <w:szCs w:val="21"/>
        </w:rPr>
        <w:t>的</w:t>
      </w:r>
      <w:r>
        <w:rPr>
          <w:rFonts w:ascii="Times New Roman" w:hAnsi="Times New Roman"/>
          <w:caps w:val="0"/>
          <w:sz w:val="24"/>
          <w:szCs w:val="21"/>
        </w:rPr>
        <w:t>规</w:t>
      </w:r>
      <w:r>
        <w:rPr>
          <w:rFonts w:ascii="Times New Roman" w:hAnsi="Times New Roman"/>
          <w:caps w:val="0"/>
          <w:spacing w:val="-2"/>
          <w:sz w:val="24"/>
          <w:szCs w:val="21"/>
        </w:rPr>
        <w:t>定</w:t>
      </w:r>
      <w:r>
        <w:rPr>
          <w:rFonts w:ascii="Times New Roman" w:hAnsi="Times New Roman"/>
          <w:caps w:val="0"/>
          <w:sz w:val="24"/>
          <w:szCs w:val="21"/>
        </w:rPr>
        <w:t>，本</w:t>
      </w:r>
      <w:r>
        <w:rPr>
          <w:rFonts w:ascii="Times New Roman" w:hAnsi="Times New Roman"/>
          <w:caps w:val="0"/>
          <w:spacing w:val="-2"/>
          <w:sz w:val="24"/>
          <w:szCs w:val="21"/>
        </w:rPr>
        <w:t>采购项</w:t>
      </w:r>
      <w:r>
        <w:rPr>
          <w:rFonts w:ascii="Times New Roman" w:hAnsi="Times New Roman"/>
          <w:caps w:val="0"/>
          <w:sz w:val="24"/>
          <w:szCs w:val="21"/>
        </w:rPr>
        <w:t>目</w:t>
      </w:r>
      <w:r>
        <w:rPr>
          <w:rFonts w:ascii="Times New Roman" w:hAnsi="Times New Roman"/>
          <w:caps w:val="0"/>
          <w:spacing w:val="-2"/>
          <w:sz w:val="24"/>
          <w:szCs w:val="21"/>
        </w:rPr>
        <w:t>已</w:t>
      </w:r>
      <w:r>
        <w:rPr>
          <w:rFonts w:ascii="Times New Roman" w:hAnsi="Times New Roman"/>
          <w:caps w:val="0"/>
          <w:sz w:val="24"/>
          <w:szCs w:val="21"/>
        </w:rPr>
        <w:t>具</w:t>
      </w:r>
      <w:r>
        <w:rPr>
          <w:rFonts w:ascii="Times New Roman" w:hAnsi="Times New Roman"/>
          <w:caps w:val="0"/>
          <w:spacing w:val="-2"/>
          <w:sz w:val="24"/>
          <w:szCs w:val="21"/>
        </w:rPr>
        <w:t>备</w:t>
      </w:r>
      <w:r>
        <w:rPr>
          <w:rFonts w:ascii="Times New Roman" w:hAnsi="Times New Roman"/>
          <w:caps w:val="0"/>
          <w:sz w:val="24"/>
          <w:szCs w:val="21"/>
        </w:rPr>
        <w:t>采购条件</w:t>
      </w:r>
      <w:r>
        <w:rPr>
          <w:rFonts w:ascii="Times New Roman" w:hAnsi="Times New Roman"/>
          <w:caps w:val="0"/>
          <w:spacing w:val="-2"/>
          <w:sz w:val="24"/>
          <w:szCs w:val="21"/>
        </w:rPr>
        <w:t>，</w:t>
      </w:r>
      <w:r>
        <w:rPr>
          <w:rFonts w:ascii="Times New Roman" w:hAnsi="Times New Roman"/>
          <w:caps w:val="0"/>
          <w:sz w:val="24"/>
          <w:szCs w:val="21"/>
        </w:rPr>
        <w:t>现</w:t>
      </w:r>
      <w:r>
        <w:rPr>
          <w:rFonts w:ascii="Times New Roman" w:hAnsi="Times New Roman"/>
          <w:caps w:val="0"/>
          <w:spacing w:val="-2"/>
          <w:sz w:val="24"/>
          <w:szCs w:val="21"/>
        </w:rPr>
        <w:t>对</w:t>
      </w:r>
      <w:r>
        <w:rPr>
          <w:rFonts w:ascii="Times New Roman" w:hAnsi="Times New Roman"/>
          <w:caps w:val="0"/>
          <w:sz w:val="24"/>
          <w:szCs w:val="21"/>
        </w:rPr>
        <w:t>本项目进</w:t>
      </w:r>
      <w:r>
        <w:rPr>
          <w:rFonts w:ascii="Times New Roman" w:hAnsi="Times New Roman"/>
          <w:caps w:val="0"/>
          <w:spacing w:val="-2"/>
          <w:sz w:val="24"/>
          <w:szCs w:val="21"/>
        </w:rPr>
        <w:t>行公开</w:t>
      </w:r>
      <w:r>
        <w:rPr>
          <w:rFonts w:hint="eastAsia"/>
          <w:caps w:val="0"/>
          <w:spacing w:val="-2"/>
          <w:sz w:val="24"/>
          <w:szCs w:val="21"/>
          <w:lang w:eastAsia="zh-CN"/>
        </w:rPr>
        <w:t>询比</w:t>
      </w:r>
      <w:r>
        <w:rPr>
          <w:rFonts w:ascii="Times New Roman" w:hAnsi="Times New Roman"/>
          <w:caps w:val="0"/>
          <w:sz w:val="24"/>
          <w:szCs w:val="21"/>
        </w:rPr>
        <w:t>。</w:t>
      </w:r>
    </w:p>
    <w:p w14:paraId="35943328">
      <w:pPr>
        <w:spacing w:line="360" w:lineRule="auto"/>
        <w:ind w:firstLine="480"/>
        <w:jc w:val="left"/>
        <w:rPr>
          <w:rFonts w:ascii="Times New Roman" w:hAnsi="Times New Roman"/>
          <w:caps w:val="0"/>
          <w:sz w:val="24"/>
          <w:szCs w:val="21"/>
        </w:rPr>
      </w:pPr>
      <w:r>
        <w:rPr>
          <w:rFonts w:ascii="Times New Roman" w:hAnsi="Times New Roman"/>
          <w:caps w:val="0"/>
          <w:sz w:val="24"/>
          <w:szCs w:val="21"/>
        </w:rPr>
        <w:t>1.1.2采购人：见供应商须知前附表。</w:t>
      </w:r>
    </w:p>
    <w:p w14:paraId="6A16B0AD">
      <w:pPr>
        <w:spacing w:line="360" w:lineRule="auto"/>
        <w:ind w:firstLine="480"/>
        <w:jc w:val="left"/>
        <w:rPr>
          <w:rFonts w:ascii="Times New Roman" w:hAnsi="Times New Roman"/>
          <w:caps w:val="0"/>
          <w:sz w:val="24"/>
          <w:szCs w:val="21"/>
        </w:rPr>
      </w:pPr>
      <w:r>
        <w:rPr>
          <w:rFonts w:ascii="Times New Roman" w:hAnsi="Times New Roman"/>
          <w:caps w:val="0"/>
          <w:sz w:val="24"/>
          <w:szCs w:val="21"/>
        </w:rPr>
        <w:t>1.1.3采购代理机构：</w:t>
      </w:r>
      <w:r>
        <w:rPr>
          <w:rFonts w:hint="eastAsia"/>
          <w:caps w:val="0"/>
          <w:sz w:val="24"/>
          <w:szCs w:val="21"/>
          <w:lang w:val="en-US" w:eastAsia="zh-CN"/>
        </w:rPr>
        <w:t>无</w:t>
      </w:r>
      <w:r>
        <w:rPr>
          <w:rFonts w:ascii="Times New Roman" w:hAnsi="Times New Roman"/>
          <w:caps w:val="0"/>
          <w:sz w:val="24"/>
          <w:szCs w:val="21"/>
        </w:rPr>
        <w:t>。</w:t>
      </w:r>
    </w:p>
    <w:p w14:paraId="0021D74B">
      <w:pPr>
        <w:spacing w:line="360" w:lineRule="auto"/>
        <w:ind w:firstLine="480"/>
        <w:jc w:val="left"/>
        <w:rPr>
          <w:rFonts w:ascii="Times New Roman" w:hAnsi="Times New Roman"/>
          <w:caps w:val="0"/>
          <w:sz w:val="24"/>
          <w:szCs w:val="21"/>
        </w:rPr>
      </w:pPr>
      <w:r>
        <w:rPr>
          <w:rFonts w:ascii="Times New Roman" w:hAnsi="Times New Roman"/>
          <w:caps w:val="0"/>
          <w:sz w:val="24"/>
          <w:szCs w:val="21"/>
        </w:rPr>
        <w:t>1.1.4项目名称：见供应商须知前附表。</w:t>
      </w:r>
    </w:p>
    <w:p w14:paraId="5942A123">
      <w:pPr>
        <w:spacing w:line="360" w:lineRule="auto"/>
        <w:ind w:firstLine="480"/>
        <w:jc w:val="left"/>
        <w:rPr>
          <w:rFonts w:ascii="Times New Roman" w:hAnsi="Times New Roman"/>
          <w:caps w:val="0"/>
          <w:sz w:val="24"/>
          <w:szCs w:val="21"/>
        </w:rPr>
      </w:pPr>
      <w:r>
        <w:rPr>
          <w:rFonts w:ascii="Times New Roman" w:hAnsi="Times New Roman"/>
          <w:caps w:val="0"/>
          <w:sz w:val="24"/>
          <w:szCs w:val="21"/>
        </w:rPr>
        <w:t>1.1.5项目编号：见供应商须知前附表。</w:t>
      </w:r>
    </w:p>
    <w:p w14:paraId="7B6A7958">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1.2采购项目的资金来源和落实情况</w:t>
      </w:r>
    </w:p>
    <w:p w14:paraId="7F6F735C">
      <w:pPr>
        <w:spacing w:line="360" w:lineRule="auto"/>
        <w:ind w:firstLine="480"/>
        <w:jc w:val="left"/>
        <w:rPr>
          <w:rFonts w:ascii="Times New Roman" w:hAnsi="Times New Roman"/>
          <w:caps w:val="0"/>
          <w:sz w:val="24"/>
          <w:szCs w:val="21"/>
        </w:rPr>
      </w:pPr>
      <w:r>
        <w:rPr>
          <w:rFonts w:ascii="Times New Roman" w:hAnsi="Times New Roman"/>
          <w:caps w:val="0"/>
          <w:sz w:val="24"/>
          <w:szCs w:val="21"/>
        </w:rPr>
        <w:t>1.2.1资金来源及比例：见供应商须知前附表。</w:t>
      </w:r>
    </w:p>
    <w:p w14:paraId="09AC4A26">
      <w:pPr>
        <w:spacing w:line="360" w:lineRule="auto"/>
        <w:ind w:firstLine="480"/>
        <w:jc w:val="left"/>
        <w:rPr>
          <w:rFonts w:ascii="Times New Roman" w:hAnsi="Times New Roman"/>
          <w:caps w:val="0"/>
          <w:sz w:val="24"/>
          <w:szCs w:val="21"/>
        </w:rPr>
      </w:pPr>
      <w:r>
        <w:rPr>
          <w:rFonts w:ascii="Times New Roman" w:hAnsi="Times New Roman"/>
          <w:caps w:val="0"/>
          <w:sz w:val="24"/>
          <w:szCs w:val="21"/>
        </w:rPr>
        <w:t>1.2.2资金落实情况：见供应商须知前附表。</w:t>
      </w:r>
    </w:p>
    <w:p w14:paraId="3C6F7D1C">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1.3采购范围、服务期限、服务地点和质量标准</w:t>
      </w:r>
    </w:p>
    <w:p w14:paraId="6ECAFF51">
      <w:pPr>
        <w:spacing w:line="360" w:lineRule="auto"/>
        <w:ind w:firstLine="480"/>
        <w:jc w:val="left"/>
        <w:rPr>
          <w:rFonts w:ascii="Times New Roman" w:hAnsi="Times New Roman"/>
          <w:caps w:val="0"/>
          <w:sz w:val="24"/>
          <w:szCs w:val="21"/>
        </w:rPr>
      </w:pPr>
      <w:r>
        <w:rPr>
          <w:rFonts w:ascii="Times New Roman" w:hAnsi="Times New Roman"/>
          <w:caps w:val="0"/>
          <w:sz w:val="24"/>
          <w:szCs w:val="21"/>
        </w:rPr>
        <w:t>1.3.1</w:t>
      </w:r>
      <w:r>
        <w:rPr>
          <w:rFonts w:hint="eastAsia"/>
          <w:caps w:val="0"/>
          <w:sz w:val="24"/>
          <w:szCs w:val="24"/>
          <w:lang w:eastAsia="zh-CN"/>
        </w:rPr>
        <w:t>询比</w:t>
      </w:r>
      <w:r>
        <w:rPr>
          <w:rFonts w:ascii="Times New Roman" w:hAnsi="Times New Roman"/>
          <w:caps w:val="0"/>
          <w:sz w:val="24"/>
          <w:szCs w:val="24"/>
        </w:rPr>
        <w:t>范围</w:t>
      </w:r>
      <w:r>
        <w:rPr>
          <w:rFonts w:ascii="Times New Roman" w:hAnsi="Times New Roman"/>
          <w:caps w:val="0"/>
          <w:sz w:val="24"/>
          <w:szCs w:val="21"/>
        </w:rPr>
        <w:t>：见供应商须知前附表。</w:t>
      </w:r>
    </w:p>
    <w:p w14:paraId="27D53CE1">
      <w:pPr>
        <w:spacing w:line="360" w:lineRule="auto"/>
        <w:ind w:firstLine="480"/>
        <w:jc w:val="left"/>
        <w:rPr>
          <w:rFonts w:ascii="Times New Roman" w:hAnsi="Times New Roman"/>
          <w:caps w:val="0"/>
          <w:sz w:val="24"/>
          <w:szCs w:val="21"/>
        </w:rPr>
      </w:pPr>
      <w:r>
        <w:rPr>
          <w:rFonts w:ascii="Times New Roman" w:hAnsi="Times New Roman"/>
          <w:caps w:val="0"/>
          <w:sz w:val="24"/>
          <w:szCs w:val="21"/>
        </w:rPr>
        <w:t>1.3.2服务期限：见供应商须知前附表。</w:t>
      </w:r>
    </w:p>
    <w:p w14:paraId="61F65799">
      <w:pPr>
        <w:spacing w:line="360" w:lineRule="auto"/>
        <w:ind w:firstLine="480"/>
        <w:jc w:val="left"/>
        <w:rPr>
          <w:rFonts w:ascii="Times New Roman" w:hAnsi="Times New Roman"/>
          <w:caps w:val="0"/>
          <w:sz w:val="24"/>
          <w:szCs w:val="21"/>
        </w:rPr>
      </w:pPr>
      <w:r>
        <w:rPr>
          <w:rFonts w:ascii="Times New Roman" w:hAnsi="Times New Roman"/>
          <w:caps w:val="0"/>
          <w:sz w:val="24"/>
          <w:szCs w:val="21"/>
        </w:rPr>
        <w:t>1.3.3服务地点：见供应商须知前附表。</w:t>
      </w:r>
    </w:p>
    <w:p w14:paraId="1142BE6E">
      <w:pPr>
        <w:spacing w:line="360" w:lineRule="auto"/>
        <w:ind w:firstLine="480"/>
        <w:jc w:val="left"/>
        <w:rPr>
          <w:rFonts w:ascii="Times New Roman" w:hAnsi="Times New Roman"/>
          <w:caps w:val="0"/>
          <w:sz w:val="24"/>
          <w:szCs w:val="21"/>
        </w:rPr>
      </w:pPr>
      <w:r>
        <w:rPr>
          <w:rFonts w:ascii="Times New Roman" w:hAnsi="Times New Roman"/>
          <w:caps w:val="0"/>
          <w:sz w:val="24"/>
          <w:szCs w:val="21"/>
        </w:rPr>
        <w:t>1.3.4质量标准：见供应商须知前附表。</w:t>
      </w:r>
    </w:p>
    <w:p w14:paraId="4E4568B0">
      <w:pPr>
        <w:spacing w:line="360" w:lineRule="auto"/>
        <w:ind w:firstLine="480"/>
        <w:jc w:val="left"/>
        <w:rPr>
          <w:rFonts w:ascii="Times New Roman" w:hAnsi="Times New Roman"/>
          <w:caps w:val="0"/>
          <w:sz w:val="24"/>
          <w:szCs w:val="21"/>
        </w:rPr>
      </w:pPr>
      <w:r>
        <w:rPr>
          <w:rFonts w:ascii="Times New Roman" w:hAnsi="Times New Roman"/>
          <w:caps w:val="0"/>
          <w:sz w:val="24"/>
          <w:szCs w:val="21"/>
        </w:rPr>
        <w:t>1.3.5付款方式：见供应商须知前附表。</w:t>
      </w:r>
    </w:p>
    <w:p w14:paraId="20D9F8D6">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1.4供应商资格要求</w:t>
      </w:r>
    </w:p>
    <w:p w14:paraId="1F7D0C6F">
      <w:pPr>
        <w:spacing w:line="360" w:lineRule="auto"/>
        <w:ind w:firstLine="480"/>
        <w:jc w:val="left"/>
        <w:rPr>
          <w:rFonts w:ascii="Times New Roman" w:hAnsi="Times New Roman"/>
          <w:caps w:val="0"/>
          <w:sz w:val="24"/>
          <w:szCs w:val="21"/>
        </w:rPr>
      </w:pPr>
      <w:r>
        <w:rPr>
          <w:rFonts w:ascii="Times New Roman" w:hAnsi="Times New Roman"/>
          <w:caps w:val="0"/>
          <w:sz w:val="24"/>
          <w:szCs w:val="21"/>
        </w:rPr>
        <w:t>1.4.1供应商应具备承担本采购项目资质条件、能力和信誉：</w:t>
      </w:r>
    </w:p>
    <w:p w14:paraId="76C65D31">
      <w:pPr>
        <w:spacing w:line="360" w:lineRule="auto"/>
        <w:ind w:firstLine="480"/>
        <w:jc w:val="left"/>
        <w:rPr>
          <w:rFonts w:ascii="Times New Roman" w:hAnsi="Times New Roman"/>
          <w:caps w:val="0"/>
          <w:sz w:val="24"/>
          <w:szCs w:val="21"/>
        </w:rPr>
      </w:pPr>
      <w:r>
        <w:rPr>
          <w:rFonts w:ascii="Times New Roman" w:hAnsi="Times New Roman"/>
          <w:caps w:val="0"/>
          <w:sz w:val="24"/>
          <w:szCs w:val="21"/>
        </w:rPr>
        <w:t>（1）资质要求：见供应商须知前附表；</w:t>
      </w:r>
    </w:p>
    <w:p w14:paraId="69130C73">
      <w:pPr>
        <w:spacing w:line="360" w:lineRule="auto"/>
        <w:ind w:firstLine="480"/>
        <w:jc w:val="left"/>
        <w:rPr>
          <w:rFonts w:ascii="Times New Roman" w:hAnsi="Times New Roman"/>
          <w:caps w:val="0"/>
          <w:sz w:val="24"/>
          <w:szCs w:val="21"/>
        </w:rPr>
      </w:pPr>
      <w:r>
        <w:rPr>
          <w:rFonts w:ascii="Times New Roman" w:hAnsi="Times New Roman"/>
          <w:caps w:val="0"/>
          <w:sz w:val="24"/>
          <w:szCs w:val="21"/>
        </w:rPr>
        <w:t>（2）财务要求：见供应商须知前附表；</w:t>
      </w:r>
    </w:p>
    <w:p w14:paraId="2EB9413E">
      <w:pPr>
        <w:spacing w:line="360" w:lineRule="auto"/>
        <w:ind w:firstLine="480"/>
        <w:jc w:val="left"/>
        <w:rPr>
          <w:rFonts w:ascii="Times New Roman" w:hAnsi="Times New Roman"/>
          <w:caps w:val="0"/>
          <w:sz w:val="24"/>
          <w:szCs w:val="21"/>
        </w:rPr>
      </w:pPr>
      <w:r>
        <w:rPr>
          <w:rFonts w:ascii="Times New Roman" w:hAnsi="Times New Roman"/>
          <w:caps w:val="0"/>
          <w:sz w:val="24"/>
          <w:szCs w:val="21"/>
        </w:rPr>
        <w:t>（3）业绩要求：见供应商须知前附表；</w:t>
      </w:r>
    </w:p>
    <w:p w14:paraId="45887C94">
      <w:pPr>
        <w:spacing w:line="360" w:lineRule="auto"/>
        <w:ind w:firstLine="480"/>
        <w:jc w:val="left"/>
        <w:rPr>
          <w:rFonts w:ascii="Times New Roman" w:hAnsi="Times New Roman"/>
          <w:caps w:val="0"/>
          <w:sz w:val="24"/>
          <w:szCs w:val="21"/>
        </w:rPr>
      </w:pPr>
      <w:r>
        <w:rPr>
          <w:rFonts w:ascii="Times New Roman" w:hAnsi="Times New Roman"/>
          <w:caps w:val="0"/>
          <w:sz w:val="24"/>
          <w:szCs w:val="21"/>
        </w:rPr>
        <w:t>（4）信誉要求：见供应商须知前附表；</w:t>
      </w:r>
    </w:p>
    <w:p w14:paraId="4C6216F7">
      <w:pPr>
        <w:spacing w:line="360" w:lineRule="auto"/>
        <w:ind w:firstLine="480"/>
        <w:jc w:val="left"/>
        <w:rPr>
          <w:rFonts w:ascii="Times New Roman" w:hAnsi="Times New Roman"/>
          <w:caps w:val="0"/>
          <w:sz w:val="24"/>
          <w:szCs w:val="21"/>
        </w:rPr>
      </w:pPr>
      <w:r>
        <w:rPr>
          <w:rFonts w:ascii="Times New Roman" w:hAnsi="Times New Roman"/>
          <w:caps w:val="0"/>
          <w:sz w:val="24"/>
          <w:szCs w:val="21"/>
        </w:rPr>
        <w:t>（5）项目负责人的资格要求：具体要求见供应商须知前附表；</w:t>
      </w:r>
    </w:p>
    <w:p w14:paraId="154BEF08">
      <w:pPr>
        <w:spacing w:line="360" w:lineRule="auto"/>
        <w:ind w:firstLine="480"/>
        <w:jc w:val="left"/>
        <w:rPr>
          <w:rFonts w:ascii="Times New Roman" w:hAnsi="Times New Roman" w:eastAsia="宋体"/>
          <w:caps w:val="0"/>
          <w:sz w:val="24"/>
          <w:szCs w:val="21"/>
          <w:lang w:val="en-US" w:eastAsia="zh-CN"/>
        </w:rPr>
      </w:pPr>
      <w:r>
        <w:rPr>
          <w:rFonts w:ascii="Times New Roman" w:hAnsi="Times New Roman"/>
          <w:caps w:val="0"/>
          <w:sz w:val="24"/>
          <w:szCs w:val="21"/>
        </w:rPr>
        <w:t>（6）项目团队成员要求：见供应商须知前附表</w:t>
      </w:r>
      <w:r>
        <w:rPr>
          <w:rFonts w:ascii="Times New Roman" w:hAnsi="Times New Roman"/>
          <w:caps w:val="0"/>
          <w:sz w:val="24"/>
          <w:szCs w:val="21"/>
          <w:lang w:val="en-US" w:eastAsia="zh-CN"/>
        </w:rPr>
        <w:t>;</w:t>
      </w:r>
    </w:p>
    <w:p w14:paraId="563FABED">
      <w:pPr>
        <w:spacing w:line="360" w:lineRule="auto"/>
        <w:ind w:firstLine="480"/>
        <w:jc w:val="left"/>
        <w:rPr>
          <w:rFonts w:ascii="Times New Roman" w:hAnsi="Times New Roman"/>
          <w:caps w:val="0"/>
          <w:sz w:val="24"/>
          <w:szCs w:val="21"/>
        </w:rPr>
      </w:pPr>
      <w:r>
        <w:rPr>
          <w:rFonts w:ascii="Times New Roman" w:hAnsi="Times New Roman"/>
          <w:caps w:val="0"/>
          <w:sz w:val="24"/>
          <w:szCs w:val="21"/>
        </w:rPr>
        <w:t>（</w:t>
      </w:r>
      <w:r>
        <w:rPr>
          <w:rFonts w:ascii="Times New Roman" w:hAnsi="Times New Roman"/>
          <w:caps w:val="0"/>
          <w:sz w:val="24"/>
          <w:szCs w:val="21"/>
          <w:lang w:val="en-US" w:eastAsia="zh-CN"/>
        </w:rPr>
        <w:t>7</w:t>
      </w:r>
      <w:r>
        <w:rPr>
          <w:rFonts w:ascii="Times New Roman" w:hAnsi="Times New Roman"/>
          <w:caps w:val="0"/>
          <w:sz w:val="24"/>
          <w:szCs w:val="21"/>
        </w:rPr>
        <w:t>）其他要求：见供应商须知前附表。</w:t>
      </w:r>
    </w:p>
    <w:p w14:paraId="132F4220">
      <w:pPr>
        <w:spacing w:line="360" w:lineRule="auto"/>
        <w:ind w:firstLine="480"/>
        <w:jc w:val="left"/>
        <w:rPr>
          <w:rFonts w:ascii="Times New Roman" w:hAnsi="Times New Roman"/>
          <w:caps w:val="0"/>
          <w:sz w:val="24"/>
          <w:szCs w:val="21"/>
        </w:rPr>
      </w:pPr>
      <w:r>
        <w:rPr>
          <w:rFonts w:ascii="Times New Roman" w:hAnsi="Times New Roman"/>
          <w:caps w:val="0"/>
          <w:sz w:val="24"/>
          <w:szCs w:val="21"/>
        </w:rPr>
        <w:t>1.4.2供应商须知前附表规定接受联合体响应的，联合体除应符合本章第1.4.1项和供应商须知前附表的要求外，还应遵守以下规定：</w:t>
      </w:r>
    </w:p>
    <w:p w14:paraId="675B280D">
      <w:pPr>
        <w:spacing w:line="360" w:lineRule="auto"/>
        <w:ind w:firstLine="480"/>
        <w:jc w:val="left"/>
        <w:rPr>
          <w:rFonts w:ascii="Times New Roman" w:hAnsi="Times New Roman"/>
          <w:caps w:val="0"/>
          <w:sz w:val="24"/>
          <w:szCs w:val="21"/>
        </w:rPr>
      </w:pPr>
      <w:r>
        <w:rPr>
          <w:rFonts w:ascii="Times New Roman" w:hAnsi="Times New Roman"/>
          <w:caps w:val="0"/>
          <w:sz w:val="24"/>
          <w:szCs w:val="21"/>
        </w:rPr>
        <w:t>（1）联合体各方应按</w:t>
      </w:r>
      <w:r>
        <w:rPr>
          <w:rFonts w:hint="eastAsia"/>
          <w:caps w:val="0"/>
          <w:sz w:val="24"/>
          <w:szCs w:val="21"/>
          <w:lang w:eastAsia="zh-CN"/>
        </w:rPr>
        <w:t>询比</w:t>
      </w:r>
      <w:r>
        <w:rPr>
          <w:rFonts w:ascii="Times New Roman" w:hAnsi="Times New Roman"/>
          <w:caps w:val="0"/>
          <w:sz w:val="24"/>
          <w:szCs w:val="21"/>
        </w:rPr>
        <w:t>文件提供的格式签订联合体协议书，明确联合体牵头人和各方权利义务，并承诺就成交项目向采购人承担连带责任；</w:t>
      </w:r>
    </w:p>
    <w:p w14:paraId="7F322B59">
      <w:pPr>
        <w:spacing w:line="360" w:lineRule="auto"/>
        <w:ind w:firstLine="480"/>
        <w:jc w:val="left"/>
        <w:rPr>
          <w:rFonts w:ascii="Times New Roman" w:hAnsi="Times New Roman"/>
          <w:caps w:val="0"/>
          <w:sz w:val="24"/>
          <w:szCs w:val="21"/>
        </w:rPr>
      </w:pPr>
      <w:r>
        <w:rPr>
          <w:rFonts w:ascii="Times New Roman" w:hAnsi="Times New Roman"/>
          <w:caps w:val="0"/>
          <w:sz w:val="24"/>
          <w:szCs w:val="21"/>
        </w:rPr>
        <w:t>（2）由同一专业的单位组成的联合体，按照资质等级较低的单位确定资质等级；</w:t>
      </w:r>
    </w:p>
    <w:p w14:paraId="0959048F">
      <w:pPr>
        <w:spacing w:line="360" w:lineRule="auto"/>
        <w:ind w:firstLine="480"/>
        <w:jc w:val="left"/>
        <w:rPr>
          <w:rFonts w:ascii="Times New Roman" w:hAnsi="Times New Roman"/>
          <w:caps w:val="0"/>
          <w:sz w:val="24"/>
          <w:szCs w:val="21"/>
        </w:rPr>
      </w:pPr>
      <w:r>
        <w:rPr>
          <w:rFonts w:ascii="Times New Roman" w:hAnsi="Times New Roman"/>
          <w:caps w:val="0"/>
          <w:sz w:val="24"/>
          <w:szCs w:val="21"/>
        </w:rPr>
        <w:t>（3）联合体各方不得再以自己名义单独或参加其他联合体在本采购项目中响应，否则各相关响应均无效。</w:t>
      </w:r>
    </w:p>
    <w:p w14:paraId="431E1D17">
      <w:pPr>
        <w:spacing w:line="360" w:lineRule="auto"/>
        <w:ind w:firstLine="480"/>
        <w:jc w:val="left"/>
        <w:rPr>
          <w:rFonts w:ascii="Times New Roman" w:hAnsi="Times New Roman"/>
          <w:caps w:val="0"/>
          <w:sz w:val="24"/>
          <w:szCs w:val="21"/>
        </w:rPr>
      </w:pPr>
      <w:r>
        <w:rPr>
          <w:rFonts w:ascii="Times New Roman" w:hAnsi="Times New Roman"/>
          <w:caps w:val="0"/>
          <w:sz w:val="24"/>
          <w:szCs w:val="21"/>
        </w:rPr>
        <w:t>1.4.3供应商不得存在下列情形之一：</w:t>
      </w:r>
    </w:p>
    <w:p w14:paraId="32A254EA">
      <w:pPr>
        <w:spacing w:line="360" w:lineRule="auto"/>
        <w:ind w:firstLine="480"/>
        <w:jc w:val="left"/>
        <w:rPr>
          <w:rFonts w:ascii="Times New Roman" w:hAnsi="Times New Roman"/>
          <w:caps w:val="0"/>
          <w:sz w:val="24"/>
          <w:szCs w:val="21"/>
        </w:rPr>
      </w:pPr>
      <w:r>
        <w:rPr>
          <w:rFonts w:ascii="Times New Roman" w:hAnsi="Times New Roman"/>
          <w:caps w:val="0"/>
          <w:sz w:val="24"/>
          <w:szCs w:val="21"/>
        </w:rPr>
        <w:t>（1）与采购人存在利害关系且可能影响采购公正性；</w:t>
      </w:r>
    </w:p>
    <w:p w14:paraId="75794146">
      <w:pPr>
        <w:spacing w:line="360" w:lineRule="auto"/>
        <w:ind w:firstLine="480"/>
        <w:jc w:val="left"/>
        <w:rPr>
          <w:rFonts w:ascii="Times New Roman" w:hAnsi="Times New Roman"/>
          <w:caps w:val="0"/>
          <w:sz w:val="24"/>
          <w:szCs w:val="21"/>
        </w:rPr>
      </w:pPr>
      <w:r>
        <w:rPr>
          <w:rFonts w:ascii="Times New Roman" w:hAnsi="Times New Roman"/>
          <w:caps w:val="0"/>
          <w:sz w:val="24"/>
          <w:szCs w:val="21"/>
        </w:rPr>
        <w:t>（2）与本采购项目的其他供应商为同一个单位负责人；</w:t>
      </w:r>
    </w:p>
    <w:p w14:paraId="5782A5FF">
      <w:pPr>
        <w:spacing w:line="360" w:lineRule="auto"/>
        <w:ind w:firstLine="480"/>
        <w:jc w:val="left"/>
        <w:rPr>
          <w:rFonts w:ascii="Times New Roman" w:hAnsi="Times New Roman"/>
          <w:caps w:val="0"/>
          <w:sz w:val="24"/>
          <w:szCs w:val="21"/>
        </w:rPr>
      </w:pPr>
      <w:r>
        <w:rPr>
          <w:rFonts w:ascii="Times New Roman" w:hAnsi="Times New Roman"/>
          <w:caps w:val="0"/>
          <w:sz w:val="24"/>
          <w:szCs w:val="21"/>
        </w:rPr>
        <w:t>（3）与本采购项目的其他供应商存在控股、管理关系；</w:t>
      </w:r>
    </w:p>
    <w:p w14:paraId="53E8DCCC">
      <w:pPr>
        <w:spacing w:line="360" w:lineRule="auto"/>
        <w:ind w:firstLine="480"/>
        <w:jc w:val="left"/>
        <w:rPr>
          <w:rFonts w:ascii="Times New Roman" w:hAnsi="Times New Roman"/>
          <w:caps w:val="0"/>
          <w:sz w:val="24"/>
          <w:szCs w:val="21"/>
        </w:rPr>
      </w:pPr>
      <w:r>
        <w:rPr>
          <w:rFonts w:ascii="Times New Roman" w:hAnsi="Times New Roman"/>
          <w:caps w:val="0"/>
          <w:sz w:val="24"/>
          <w:szCs w:val="21"/>
        </w:rPr>
        <w:t>（4）为本采购项目的采购代理机构；</w:t>
      </w:r>
    </w:p>
    <w:p w14:paraId="0F5F0D5C">
      <w:pPr>
        <w:spacing w:line="360" w:lineRule="auto"/>
        <w:ind w:firstLine="480"/>
        <w:jc w:val="left"/>
        <w:rPr>
          <w:rFonts w:ascii="Times New Roman" w:hAnsi="Times New Roman"/>
          <w:caps w:val="0"/>
          <w:sz w:val="24"/>
          <w:szCs w:val="21"/>
        </w:rPr>
      </w:pPr>
      <w:r>
        <w:rPr>
          <w:rFonts w:ascii="Times New Roman" w:hAnsi="Times New Roman"/>
          <w:caps w:val="0"/>
          <w:sz w:val="24"/>
          <w:szCs w:val="21"/>
        </w:rPr>
        <w:t>（5）被依法暂停或者取消响应资格；</w:t>
      </w:r>
    </w:p>
    <w:p w14:paraId="064C1408">
      <w:pPr>
        <w:spacing w:line="360" w:lineRule="auto"/>
        <w:ind w:firstLine="480"/>
        <w:jc w:val="left"/>
        <w:rPr>
          <w:rFonts w:ascii="Times New Roman" w:hAnsi="Times New Roman"/>
          <w:caps w:val="0"/>
          <w:sz w:val="24"/>
          <w:szCs w:val="21"/>
        </w:rPr>
      </w:pPr>
      <w:r>
        <w:rPr>
          <w:rFonts w:ascii="Times New Roman" w:hAnsi="Times New Roman"/>
          <w:caps w:val="0"/>
          <w:sz w:val="24"/>
          <w:szCs w:val="21"/>
        </w:rPr>
        <w:t>（6）被责令停产停业、暂扣或者吊销许可证、暂扣或者吊销执照；</w:t>
      </w:r>
    </w:p>
    <w:p w14:paraId="1976EBEE">
      <w:pPr>
        <w:spacing w:line="360" w:lineRule="auto"/>
        <w:ind w:firstLine="480"/>
        <w:jc w:val="left"/>
        <w:rPr>
          <w:rFonts w:ascii="Times New Roman" w:hAnsi="Times New Roman"/>
          <w:caps w:val="0"/>
          <w:sz w:val="24"/>
          <w:szCs w:val="21"/>
        </w:rPr>
      </w:pPr>
      <w:r>
        <w:rPr>
          <w:rFonts w:ascii="Times New Roman" w:hAnsi="Times New Roman"/>
          <w:caps w:val="0"/>
          <w:sz w:val="24"/>
          <w:szCs w:val="21"/>
        </w:rPr>
        <w:t>（7）进入清算程序，或被宣告破产，或其他丧失履约能力的情形；</w:t>
      </w:r>
    </w:p>
    <w:p w14:paraId="3AC45AE3">
      <w:pPr>
        <w:spacing w:line="360" w:lineRule="auto"/>
        <w:ind w:firstLine="480"/>
        <w:jc w:val="left"/>
        <w:rPr>
          <w:rFonts w:ascii="Times New Roman" w:hAnsi="Times New Roman"/>
          <w:caps w:val="0"/>
          <w:sz w:val="24"/>
          <w:szCs w:val="21"/>
        </w:rPr>
      </w:pPr>
      <w:r>
        <w:rPr>
          <w:rFonts w:ascii="Times New Roman" w:hAnsi="Times New Roman"/>
          <w:caps w:val="0"/>
          <w:sz w:val="24"/>
          <w:szCs w:val="21"/>
        </w:rPr>
        <w:t>（8）法律法规或供应商须知前附表规定的其他情形。</w:t>
      </w:r>
    </w:p>
    <w:p w14:paraId="65F0C3AE">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1.5费用承担</w:t>
      </w:r>
    </w:p>
    <w:p w14:paraId="7EE98B4A">
      <w:pPr>
        <w:spacing w:line="360" w:lineRule="auto"/>
        <w:ind w:firstLine="480"/>
        <w:jc w:val="left"/>
        <w:rPr>
          <w:rFonts w:ascii="Times New Roman" w:hAnsi="Times New Roman"/>
          <w:caps w:val="0"/>
          <w:sz w:val="24"/>
          <w:szCs w:val="21"/>
        </w:rPr>
      </w:pPr>
      <w:r>
        <w:rPr>
          <w:rFonts w:ascii="Times New Roman" w:hAnsi="Times New Roman"/>
          <w:caps w:val="0"/>
          <w:sz w:val="24"/>
          <w:szCs w:val="21"/>
        </w:rPr>
        <w:t>供应商准备和参加响应活动发生的费用自理。</w:t>
      </w:r>
    </w:p>
    <w:p w14:paraId="1138135A">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1.6保密</w:t>
      </w:r>
    </w:p>
    <w:p w14:paraId="5A233694">
      <w:pPr>
        <w:spacing w:line="360" w:lineRule="auto"/>
        <w:ind w:firstLine="480"/>
        <w:jc w:val="left"/>
        <w:rPr>
          <w:rFonts w:ascii="Times New Roman" w:hAnsi="Times New Roman"/>
          <w:caps w:val="0"/>
          <w:sz w:val="24"/>
          <w:szCs w:val="21"/>
        </w:rPr>
      </w:pPr>
      <w:r>
        <w:rPr>
          <w:rFonts w:ascii="Times New Roman" w:hAnsi="Times New Roman"/>
          <w:caps w:val="0"/>
          <w:sz w:val="24"/>
          <w:szCs w:val="21"/>
        </w:rPr>
        <w:t>参与采购响应活动的各方应对</w:t>
      </w:r>
      <w:r>
        <w:rPr>
          <w:rFonts w:hint="eastAsia"/>
          <w:caps w:val="0"/>
          <w:sz w:val="24"/>
          <w:szCs w:val="21"/>
          <w:lang w:eastAsia="zh-CN"/>
        </w:rPr>
        <w:t>询比</w:t>
      </w:r>
      <w:r>
        <w:rPr>
          <w:rFonts w:ascii="Times New Roman" w:hAnsi="Times New Roman"/>
          <w:caps w:val="0"/>
          <w:sz w:val="24"/>
          <w:szCs w:val="21"/>
        </w:rPr>
        <w:t>文件和响应文件中的商业和技术等秘密保密，否则应承担相应的法律责任。</w:t>
      </w:r>
    </w:p>
    <w:p w14:paraId="26F74B71">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1.7语言文字</w:t>
      </w:r>
    </w:p>
    <w:p w14:paraId="6F9A8755">
      <w:pPr>
        <w:spacing w:line="360" w:lineRule="auto"/>
        <w:ind w:firstLine="480"/>
        <w:jc w:val="left"/>
        <w:rPr>
          <w:rFonts w:ascii="Times New Roman" w:hAnsi="Times New Roman"/>
          <w:caps w:val="0"/>
          <w:sz w:val="24"/>
          <w:szCs w:val="21"/>
        </w:rPr>
      </w:pPr>
      <w:r>
        <w:rPr>
          <w:rFonts w:ascii="Times New Roman" w:hAnsi="Times New Roman"/>
          <w:caps w:val="0"/>
          <w:sz w:val="24"/>
          <w:szCs w:val="21"/>
        </w:rPr>
        <w:t>采购响应文件使用的语言文字为中文。专用术语使用外文的，应附有中文注释。</w:t>
      </w:r>
    </w:p>
    <w:p w14:paraId="6432C0A1">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1.8计量单位</w:t>
      </w:r>
    </w:p>
    <w:p w14:paraId="023526C0">
      <w:pPr>
        <w:spacing w:line="360" w:lineRule="auto"/>
        <w:ind w:firstLine="480"/>
        <w:jc w:val="left"/>
        <w:rPr>
          <w:rFonts w:ascii="Times New Roman" w:hAnsi="Times New Roman"/>
          <w:caps w:val="0"/>
          <w:sz w:val="24"/>
          <w:szCs w:val="21"/>
        </w:rPr>
      </w:pPr>
      <w:r>
        <w:rPr>
          <w:rFonts w:ascii="Times New Roman" w:hAnsi="Times New Roman"/>
          <w:caps w:val="0"/>
          <w:sz w:val="24"/>
          <w:szCs w:val="21"/>
        </w:rPr>
        <w:t>所有计量均采用中华人民共和国法定计量单位。</w:t>
      </w:r>
    </w:p>
    <w:p w14:paraId="3BB1127D">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1.9现场考察</w:t>
      </w:r>
    </w:p>
    <w:p w14:paraId="6B539C29">
      <w:pPr>
        <w:spacing w:line="360" w:lineRule="auto"/>
        <w:ind w:firstLine="480"/>
        <w:jc w:val="left"/>
        <w:rPr>
          <w:rFonts w:ascii="Times New Roman" w:hAnsi="Times New Roman"/>
          <w:caps w:val="0"/>
          <w:sz w:val="24"/>
          <w:szCs w:val="21"/>
        </w:rPr>
      </w:pPr>
      <w:r>
        <w:rPr>
          <w:rFonts w:ascii="Times New Roman" w:hAnsi="Times New Roman"/>
          <w:caps w:val="0"/>
          <w:sz w:val="24"/>
          <w:szCs w:val="21"/>
        </w:rPr>
        <w:t>供应商须按照“须知前附表”要求考察现场。</w:t>
      </w:r>
    </w:p>
    <w:p w14:paraId="4C787881">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1.10响应预备会</w:t>
      </w:r>
    </w:p>
    <w:p w14:paraId="134C51A0">
      <w:pPr>
        <w:spacing w:line="360" w:lineRule="auto"/>
        <w:ind w:firstLine="480" w:firstLineChars="200"/>
        <w:jc w:val="left"/>
        <w:outlineLvl w:val="2"/>
        <w:rPr>
          <w:rFonts w:hint="eastAsia"/>
          <w:caps w:val="0"/>
          <w:sz w:val="24"/>
          <w:szCs w:val="21"/>
          <w:lang w:val="en-US" w:eastAsia="zh-CN"/>
        </w:rPr>
      </w:pPr>
      <w:r>
        <w:rPr>
          <w:rFonts w:hint="eastAsia"/>
          <w:caps w:val="0"/>
          <w:sz w:val="24"/>
          <w:szCs w:val="21"/>
          <w:lang w:val="en-US" w:eastAsia="zh-CN"/>
        </w:rPr>
        <w:t>此项目不适用。</w:t>
      </w:r>
    </w:p>
    <w:p w14:paraId="450D88A6">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1.11分包</w:t>
      </w:r>
    </w:p>
    <w:p w14:paraId="732F95A9">
      <w:pPr>
        <w:spacing w:line="360" w:lineRule="auto"/>
        <w:ind w:firstLine="480"/>
        <w:jc w:val="left"/>
        <w:rPr>
          <w:rFonts w:ascii="Times New Roman" w:hAnsi="Times New Roman"/>
          <w:caps w:val="0"/>
          <w:sz w:val="24"/>
          <w:szCs w:val="21"/>
        </w:rPr>
      </w:pPr>
      <w:r>
        <w:rPr>
          <w:rFonts w:ascii="Times New Roman" w:hAnsi="Times New Roman"/>
          <w:caps w:val="0"/>
          <w:sz w:val="24"/>
          <w:szCs w:val="21"/>
        </w:rPr>
        <w:t>1.11.1供应商拟在成交后将成交项目的非主体服务进行分包的，应符合供应商须知前附表规定的分包内容、分包金额和资质要求等限制性条件，除供应商须知前附表规定的非主体服务外，其他工作不得分包。</w:t>
      </w:r>
    </w:p>
    <w:p w14:paraId="3159DA4B">
      <w:pPr>
        <w:spacing w:line="360" w:lineRule="auto"/>
        <w:ind w:firstLine="480"/>
        <w:jc w:val="left"/>
        <w:rPr>
          <w:rFonts w:ascii="Times New Roman" w:hAnsi="Times New Roman"/>
          <w:caps w:val="0"/>
          <w:sz w:val="24"/>
          <w:szCs w:val="21"/>
        </w:rPr>
      </w:pPr>
      <w:r>
        <w:rPr>
          <w:rFonts w:ascii="Times New Roman" w:hAnsi="Times New Roman"/>
          <w:caps w:val="0"/>
          <w:sz w:val="24"/>
          <w:szCs w:val="21"/>
        </w:rPr>
        <w:t>1.11.2成交供应商不得向他人转让成交项目，接受分包的人不得再次分包。成交供应商应当就分包项目向采购人负责，接受分包的人就分包项目承担连带责任。</w:t>
      </w:r>
    </w:p>
    <w:p w14:paraId="1300B0AE">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1.12响应和偏差</w:t>
      </w:r>
    </w:p>
    <w:p w14:paraId="583EBC7D">
      <w:pPr>
        <w:spacing w:line="360" w:lineRule="auto"/>
        <w:ind w:firstLine="480"/>
        <w:jc w:val="left"/>
        <w:rPr>
          <w:rFonts w:ascii="Times New Roman" w:hAnsi="Times New Roman"/>
          <w:caps w:val="0"/>
          <w:sz w:val="24"/>
          <w:szCs w:val="21"/>
        </w:rPr>
      </w:pPr>
      <w:r>
        <w:rPr>
          <w:rFonts w:ascii="Times New Roman" w:hAnsi="Times New Roman"/>
          <w:caps w:val="0"/>
          <w:sz w:val="24"/>
          <w:szCs w:val="21"/>
        </w:rPr>
        <w:t>1.12.1响应文件应当对</w:t>
      </w:r>
      <w:r>
        <w:rPr>
          <w:rFonts w:hint="eastAsia"/>
          <w:caps w:val="0"/>
          <w:sz w:val="24"/>
          <w:szCs w:val="21"/>
          <w:lang w:eastAsia="zh-CN"/>
        </w:rPr>
        <w:t>询比</w:t>
      </w:r>
      <w:r>
        <w:rPr>
          <w:rFonts w:ascii="Times New Roman" w:hAnsi="Times New Roman"/>
          <w:caps w:val="0"/>
          <w:sz w:val="24"/>
          <w:szCs w:val="21"/>
        </w:rPr>
        <w:t>文件的实质性要求和条件作出满足性或更有利于采购人的响应，否则，供应商的响应将被否决。</w:t>
      </w:r>
    </w:p>
    <w:p w14:paraId="1FF25CD1">
      <w:pPr>
        <w:spacing w:line="360" w:lineRule="auto"/>
        <w:ind w:firstLine="480"/>
        <w:jc w:val="left"/>
        <w:rPr>
          <w:rFonts w:ascii="Times New Roman" w:hAnsi="Times New Roman"/>
          <w:caps w:val="0"/>
          <w:sz w:val="24"/>
          <w:szCs w:val="21"/>
        </w:rPr>
      </w:pPr>
      <w:r>
        <w:rPr>
          <w:rFonts w:ascii="Times New Roman" w:hAnsi="Times New Roman"/>
          <w:caps w:val="0"/>
          <w:sz w:val="24"/>
          <w:szCs w:val="21"/>
        </w:rPr>
        <w:t>1.12.2供应商应根据</w:t>
      </w:r>
      <w:r>
        <w:rPr>
          <w:rFonts w:hint="eastAsia"/>
          <w:caps w:val="0"/>
          <w:sz w:val="24"/>
          <w:szCs w:val="21"/>
          <w:lang w:eastAsia="zh-CN"/>
        </w:rPr>
        <w:t>询比</w:t>
      </w:r>
      <w:r>
        <w:rPr>
          <w:rFonts w:ascii="Times New Roman" w:hAnsi="Times New Roman"/>
          <w:caps w:val="0"/>
          <w:sz w:val="24"/>
          <w:szCs w:val="21"/>
        </w:rPr>
        <w:t>文件的要求提供响应材料质量标准的详细描述、技术支持资料及相关服务计划等内容以对</w:t>
      </w:r>
      <w:r>
        <w:rPr>
          <w:rFonts w:hint="eastAsia"/>
          <w:caps w:val="0"/>
          <w:sz w:val="24"/>
          <w:szCs w:val="21"/>
          <w:lang w:eastAsia="zh-CN"/>
        </w:rPr>
        <w:t>询比</w:t>
      </w:r>
      <w:r>
        <w:rPr>
          <w:rFonts w:ascii="Times New Roman" w:hAnsi="Times New Roman"/>
          <w:caps w:val="0"/>
          <w:sz w:val="24"/>
          <w:szCs w:val="21"/>
        </w:rPr>
        <w:t>文件作出响应。</w:t>
      </w:r>
    </w:p>
    <w:p w14:paraId="00FF56C7">
      <w:pPr>
        <w:spacing w:line="360" w:lineRule="auto"/>
        <w:ind w:firstLine="480"/>
        <w:jc w:val="left"/>
        <w:rPr>
          <w:rFonts w:ascii="Times New Roman" w:hAnsi="Times New Roman"/>
          <w:caps w:val="0"/>
          <w:sz w:val="24"/>
          <w:szCs w:val="21"/>
        </w:rPr>
      </w:pPr>
      <w:r>
        <w:rPr>
          <w:rFonts w:ascii="Times New Roman" w:hAnsi="Times New Roman"/>
          <w:caps w:val="0"/>
          <w:sz w:val="24"/>
          <w:szCs w:val="21"/>
        </w:rPr>
        <w:t>1.12.3响应文件中应针对实质性要求和条件中列明的技术要求提供技术支持资料。技术支持资料以制造商公开发布的印刷资料，或检测机构出具的检测报告或供应商须知前附表允许的其他形式为准，不符合前述要求的，视为无技术支持资料，其响应将被否决。</w:t>
      </w:r>
    </w:p>
    <w:p w14:paraId="5C11E089">
      <w:pPr>
        <w:spacing w:line="360" w:lineRule="auto"/>
        <w:ind w:firstLine="480"/>
        <w:jc w:val="left"/>
        <w:rPr>
          <w:rFonts w:ascii="Times New Roman" w:hAnsi="Times New Roman"/>
          <w:caps w:val="0"/>
          <w:sz w:val="24"/>
          <w:szCs w:val="21"/>
        </w:rPr>
      </w:pPr>
      <w:r>
        <w:rPr>
          <w:rFonts w:ascii="Times New Roman" w:hAnsi="Times New Roman"/>
          <w:caps w:val="0"/>
          <w:sz w:val="24"/>
          <w:szCs w:val="21"/>
        </w:rPr>
        <w:t>1.12.4供应商须知前附表规定了可以偏差的范围和最高偏差项数的，偏差应当符合供应商须知前附表规定的偏差范围和最高项数，超出偏差范围和最高偏差项数的响应将被否决。</w:t>
      </w:r>
    </w:p>
    <w:p w14:paraId="718F6897">
      <w:pPr>
        <w:spacing w:line="360" w:lineRule="auto"/>
        <w:ind w:firstLine="480"/>
        <w:jc w:val="left"/>
        <w:rPr>
          <w:rFonts w:ascii="Times New Roman" w:hAnsi="Times New Roman" w:eastAsia="微软雅黑"/>
          <w:caps w:val="0"/>
          <w:szCs w:val="21"/>
        </w:rPr>
      </w:pPr>
      <w:r>
        <w:rPr>
          <w:rFonts w:ascii="Times New Roman" w:hAnsi="Times New Roman"/>
          <w:caps w:val="0"/>
          <w:sz w:val="24"/>
          <w:szCs w:val="21"/>
        </w:rPr>
        <w:t>1.12.5响应文件对</w:t>
      </w:r>
      <w:r>
        <w:rPr>
          <w:rFonts w:hint="eastAsia"/>
          <w:caps w:val="0"/>
          <w:sz w:val="24"/>
          <w:szCs w:val="21"/>
          <w:lang w:eastAsia="zh-CN"/>
        </w:rPr>
        <w:t>询比</w:t>
      </w:r>
      <w:r>
        <w:rPr>
          <w:rFonts w:ascii="Times New Roman" w:hAnsi="Times New Roman"/>
          <w:caps w:val="0"/>
          <w:sz w:val="24"/>
          <w:szCs w:val="21"/>
        </w:rPr>
        <w:t>文件的全部偏差，均应在响应文件的商务和技术偏差表中列明，除列明的内容外，视为供应商响应</w:t>
      </w:r>
      <w:r>
        <w:rPr>
          <w:rFonts w:hint="eastAsia"/>
          <w:caps w:val="0"/>
          <w:sz w:val="24"/>
          <w:szCs w:val="21"/>
          <w:lang w:eastAsia="zh-CN"/>
        </w:rPr>
        <w:t>询比</w:t>
      </w:r>
      <w:r>
        <w:rPr>
          <w:rFonts w:ascii="Times New Roman" w:hAnsi="Times New Roman"/>
          <w:caps w:val="0"/>
          <w:sz w:val="24"/>
          <w:szCs w:val="21"/>
        </w:rPr>
        <w:t>文件的全部要求。</w:t>
      </w:r>
    </w:p>
    <w:p w14:paraId="17BCCF95">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2.</w:t>
      </w:r>
      <w:r>
        <w:rPr>
          <w:rFonts w:hint="eastAsia"/>
          <w:b/>
          <w:bCs/>
          <w:caps w:val="0"/>
          <w:sz w:val="30"/>
          <w:szCs w:val="32"/>
          <w:lang w:eastAsia="zh-CN"/>
        </w:rPr>
        <w:t>询比</w:t>
      </w:r>
      <w:r>
        <w:rPr>
          <w:rFonts w:ascii="Times New Roman" w:hAnsi="Times New Roman"/>
          <w:b/>
          <w:bCs/>
          <w:caps w:val="0"/>
          <w:sz w:val="30"/>
          <w:szCs w:val="32"/>
        </w:rPr>
        <w:t>文件</w:t>
      </w:r>
    </w:p>
    <w:p w14:paraId="601AD8B4">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2.1</w:t>
      </w:r>
      <w:r>
        <w:rPr>
          <w:rFonts w:hint="eastAsia"/>
          <w:b/>
          <w:caps w:val="0"/>
          <w:sz w:val="24"/>
          <w:szCs w:val="20"/>
          <w:lang w:eastAsia="zh-CN"/>
        </w:rPr>
        <w:t>询比</w:t>
      </w:r>
      <w:r>
        <w:rPr>
          <w:rFonts w:ascii="Times New Roman" w:hAnsi="Times New Roman"/>
          <w:b/>
          <w:caps w:val="0"/>
          <w:sz w:val="24"/>
          <w:szCs w:val="20"/>
        </w:rPr>
        <w:t>文件的组成</w:t>
      </w:r>
    </w:p>
    <w:p w14:paraId="210E5C93">
      <w:pPr>
        <w:spacing w:line="360" w:lineRule="auto"/>
        <w:ind w:firstLine="480"/>
        <w:jc w:val="left"/>
        <w:rPr>
          <w:rFonts w:ascii="Times New Roman" w:hAnsi="Times New Roman"/>
          <w:caps w:val="0"/>
          <w:sz w:val="24"/>
          <w:szCs w:val="21"/>
        </w:rPr>
      </w:pPr>
      <w:r>
        <w:rPr>
          <w:rFonts w:ascii="Times New Roman" w:hAnsi="Times New Roman"/>
          <w:caps w:val="0"/>
          <w:sz w:val="24"/>
          <w:szCs w:val="21"/>
        </w:rPr>
        <w:t>本</w:t>
      </w:r>
      <w:r>
        <w:rPr>
          <w:rFonts w:hint="eastAsia"/>
          <w:caps w:val="0"/>
          <w:sz w:val="24"/>
          <w:szCs w:val="21"/>
          <w:lang w:eastAsia="zh-CN"/>
        </w:rPr>
        <w:t>询比</w:t>
      </w:r>
      <w:r>
        <w:rPr>
          <w:rFonts w:ascii="Times New Roman" w:hAnsi="Times New Roman"/>
          <w:caps w:val="0"/>
          <w:sz w:val="24"/>
          <w:szCs w:val="21"/>
        </w:rPr>
        <w:t>文件包括：</w:t>
      </w:r>
    </w:p>
    <w:p w14:paraId="18B1BF54">
      <w:pPr>
        <w:spacing w:line="360" w:lineRule="auto"/>
        <w:ind w:firstLine="480"/>
        <w:jc w:val="left"/>
        <w:rPr>
          <w:rFonts w:ascii="Times New Roman" w:hAnsi="Times New Roman"/>
          <w:caps w:val="0"/>
          <w:sz w:val="24"/>
          <w:szCs w:val="21"/>
        </w:rPr>
      </w:pPr>
      <w:r>
        <w:rPr>
          <w:rFonts w:ascii="Times New Roman" w:hAnsi="Times New Roman"/>
          <w:caps w:val="0"/>
          <w:sz w:val="24"/>
          <w:szCs w:val="21"/>
        </w:rPr>
        <w:t>（1）</w:t>
      </w:r>
      <w:r>
        <w:rPr>
          <w:rFonts w:hint="eastAsia"/>
          <w:caps w:val="0"/>
          <w:sz w:val="24"/>
          <w:szCs w:val="21"/>
          <w:lang w:eastAsia="zh-CN"/>
        </w:rPr>
        <w:t>询比</w:t>
      </w:r>
      <w:r>
        <w:rPr>
          <w:rFonts w:ascii="Times New Roman" w:hAnsi="Times New Roman"/>
          <w:caps w:val="0"/>
          <w:sz w:val="24"/>
          <w:szCs w:val="21"/>
        </w:rPr>
        <w:t>公告；</w:t>
      </w:r>
    </w:p>
    <w:p w14:paraId="7ADEFEEF">
      <w:pPr>
        <w:spacing w:line="360" w:lineRule="auto"/>
        <w:ind w:firstLine="480"/>
        <w:jc w:val="left"/>
        <w:rPr>
          <w:rFonts w:ascii="Times New Roman" w:hAnsi="Times New Roman"/>
          <w:caps w:val="0"/>
          <w:sz w:val="24"/>
          <w:szCs w:val="21"/>
        </w:rPr>
      </w:pPr>
      <w:r>
        <w:rPr>
          <w:rFonts w:ascii="Times New Roman" w:hAnsi="Times New Roman"/>
          <w:caps w:val="0"/>
          <w:sz w:val="24"/>
          <w:szCs w:val="21"/>
        </w:rPr>
        <w:t>（2）供应商须知；</w:t>
      </w:r>
    </w:p>
    <w:p w14:paraId="79DB18DC">
      <w:pPr>
        <w:spacing w:line="360" w:lineRule="auto"/>
        <w:ind w:firstLine="480"/>
        <w:jc w:val="left"/>
        <w:rPr>
          <w:rFonts w:ascii="Times New Roman" w:hAnsi="Times New Roman"/>
          <w:caps w:val="0"/>
          <w:sz w:val="24"/>
          <w:szCs w:val="21"/>
        </w:rPr>
      </w:pPr>
      <w:r>
        <w:rPr>
          <w:rFonts w:ascii="Times New Roman" w:hAnsi="Times New Roman"/>
          <w:caps w:val="0"/>
          <w:sz w:val="24"/>
          <w:szCs w:val="21"/>
        </w:rPr>
        <w:t>（3）评审办法；</w:t>
      </w:r>
    </w:p>
    <w:p w14:paraId="314610FC">
      <w:pPr>
        <w:spacing w:line="360" w:lineRule="auto"/>
        <w:ind w:firstLine="480"/>
        <w:jc w:val="left"/>
        <w:rPr>
          <w:rFonts w:ascii="Times New Roman" w:hAnsi="Times New Roman"/>
          <w:caps w:val="0"/>
          <w:sz w:val="24"/>
          <w:szCs w:val="21"/>
        </w:rPr>
      </w:pPr>
      <w:r>
        <w:rPr>
          <w:rFonts w:ascii="Times New Roman" w:hAnsi="Times New Roman"/>
          <w:caps w:val="0"/>
          <w:sz w:val="24"/>
          <w:szCs w:val="21"/>
        </w:rPr>
        <w:t>（4）合同条款</w:t>
      </w:r>
      <w:r>
        <w:rPr>
          <w:rFonts w:ascii="Times New Roman" w:hAnsi="Times New Roman"/>
          <w:caps w:val="0"/>
          <w:sz w:val="24"/>
          <w:szCs w:val="21"/>
          <w:lang w:val="en-US" w:eastAsia="zh-CN"/>
        </w:rPr>
        <w:t>及格式</w:t>
      </w:r>
      <w:r>
        <w:rPr>
          <w:rFonts w:ascii="Times New Roman" w:hAnsi="Times New Roman"/>
          <w:caps w:val="0"/>
          <w:sz w:val="24"/>
          <w:szCs w:val="21"/>
        </w:rPr>
        <w:t>；</w:t>
      </w:r>
    </w:p>
    <w:p w14:paraId="1B3A682C">
      <w:pPr>
        <w:spacing w:line="360" w:lineRule="auto"/>
        <w:ind w:firstLine="480"/>
        <w:jc w:val="left"/>
        <w:rPr>
          <w:rFonts w:ascii="Times New Roman" w:hAnsi="Times New Roman"/>
          <w:caps w:val="0"/>
          <w:sz w:val="24"/>
          <w:szCs w:val="21"/>
        </w:rPr>
      </w:pPr>
      <w:r>
        <w:rPr>
          <w:rFonts w:ascii="Times New Roman" w:hAnsi="Times New Roman"/>
          <w:caps w:val="0"/>
          <w:sz w:val="24"/>
          <w:szCs w:val="21"/>
        </w:rPr>
        <w:t>（5）采购需求；</w:t>
      </w:r>
    </w:p>
    <w:p w14:paraId="18BE7B6B">
      <w:pPr>
        <w:spacing w:line="360" w:lineRule="auto"/>
        <w:ind w:firstLine="480"/>
        <w:jc w:val="left"/>
        <w:rPr>
          <w:rFonts w:ascii="Times New Roman" w:hAnsi="Times New Roman"/>
          <w:caps w:val="0"/>
          <w:sz w:val="24"/>
          <w:szCs w:val="21"/>
        </w:rPr>
      </w:pPr>
      <w:r>
        <w:rPr>
          <w:rFonts w:ascii="Times New Roman" w:hAnsi="Times New Roman"/>
          <w:caps w:val="0"/>
          <w:sz w:val="24"/>
          <w:szCs w:val="21"/>
        </w:rPr>
        <w:t>（6）响应文件格式。</w:t>
      </w:r>
    </w:p>
    <w:p w14:paraId="037F038A">
      <w:pPr>
        <w:spacing w:line="360" w:lineRule="auto"/>
        <w:ind w:firstLine="480"/>
        <w:jc w:val="left"/>
        <w:rPr>
          <w:rFonts w:ascii="Times New Roman" w:hAnsi="Times New Roman"/>
          <w:caps w:val="0"/>
          <w:sz w:val="24"/>
          <w:szCs w:val="21"/>
        </w:rPr>
      </w:pPr>
      <w:r>
        <w:rPr>
          <w:rFonts w:ascii="Times New Roman" w:hAnsi="Times New Roman"/>
          <w:caps w:val="0"/>
          <w:sz w:val="24"/>
          <w:szCs w:val="21"/>
        </w:rPr>
        <w:t>根据本章第2.2款和第2.3款对</w:t>
      </w:r>
      <w:r>
        <w:rPr>
          <w:rFonts w:hint="eastAsia"/>
          <w:caps w:val="0"/>
          <w:sz w:val="24"/>
          <w:szCs w:val="21"/>
          <w:lang w:eastAsia="zh-CN"/>
        </w:rPr>
        <w:t>询比</w:t>
      </w:r>
      <w:r>
        <w:rPr>
          <w:rFonts w:ascii="Times New Roman" w:hAnsi="Times New Roman"/>
          <w:caps w:val="0"/>
          <w:sz w:val="24"/>
          <w:szCs w:val="21"/>
        </w:rPr>
        <w:t>文件所作的澄清、修改，构成</w:t>
      </w:r>
      <w:r>
        <w:rPr>
          <w:rFonts w:hint="eastAsia"/>
          <w:caps w:val="0"/>
          <w:sz w:val="24"/>
          <w:szCs w:val="21"/>
          <w:lang w:eastAsia="zh-CN"/>
        </w:rPr>
        <w:t>询比</w:t>
      </w:r>
      <w:r>
        <w:rPr>
          <w:rFonts w:ascii="Times New Roman" w:hAnsi="Times New Roman"/>
          <w:caps w:val="0"/>
          <w:sz w:val="24"/>
          <w:szCs w:val="21"/>
        </w:rPr>
        <w:t>文件的组成部分。</w:t>
      </w:r>
    </w:p>
    <w:p w14:paraId="14C7D412">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2.2</w:t>
      </w:r>
      <w:r>
        <w:rPr>
          <w:rFonts w:hint="eastAsia"/>
          <w:b/>
          <w:caps w:val="0"/>
          <w:sz w:val="24"/>
          <w:szCs w:val="20"/>
          <w:lang w:eastAsia="zh-CN"/>
        </w:rPr>
        <w:t>询比</w:t>
      </w:r>
      <w:r>
        <w:rPr>
          <w:rFonts w:ascii="Times New Roman" w:hAnsi="Times New Roman"/>
          <w:b/>
          <w:caps w:val="0"/>
          <w:sz w:val="24"/>
          <w:szCs w:val="20"/>
        </w:rPr>
        <w:t>文件的澄清</w:t>
      </w:r>
    </w:p>
    <w:p w14:paraId="57E177B6">
      <w:pPr>
        <w:spacing w:line="360" w:lineRule="auto"/>
        <w:ind w:firstLine="480"/>
        <w:jc w:val="left"/>
        <w:rPr>
          <w:rFonts w:ascii="Times New Roman" w:hAnsi="Times New Roman"/>
          <w:caps w:val="0"/>
          <w:sz w:val="24"/>
          <w:szCs w:val="21"/>
        </w:rPr>
      </w:pPr>
      <w:r>
        <w:rPr>
          <w:rFonts w:ascii="Times New Roman" w:hAnsi="Times New Roman"/>
          <w:caps w:val="0"/>
          <w:sz w:val="24"/>
          <w:szCs w:val="21"/>
        </w:rPr>
        <w:t>2.2.1供应商应仔细阅读和检查</w:t>
      </w:r>
      <w:r>
        <w:rPr>
          <w:rFonts w:hint="eastAsia"/>
          <w:caps w:val="0"/>
          <w:sz w:val="24"/>
          <w:szCs w:val="21"/>
          <w:lang w:eastAsia="zh-CN"/>
        </w:rPr>
        <w:t>询比</w:t>
      </w:r>
      <w:r>
        <w:rPr>
          <w:rFonts w:ascii="Times New Roman" w:hAnsi="Times New Roman"/>
          <w:caps w:val="0"/>
          <w:sz w:val="24"/>
          <w:szCs w:val="21"/>
        </w:rPr>
        <w:t>文件的全部内容。如发现缺页或附件不全，应及时向采购人提出，以便补齐。如有疑问，应按供应商须知前附表规定的时间和形式将提出的问题送达采购人，要求采购人对</w:t>
      </w:r>
      <w:r>
        <w:rPr>
          <w:rFonts w:hint="eastAsia"/>
          <w:caps w:val="0"/>
          <w:sz w:val="24"/>
          <w:szCs w:val="21"/>
          <w:lang w:eastAsia="zh-CN"/>
        </w:rPr>
        <w:t>询比</w:t>
      </w:r>
      <w:r>
        <w:rPr>
          <w:rFonts w:ascii="Times New Roman" w:hAnsi="Times New Roman"/>
          <w:caps w:val="0"/>
          <w:sz w:val="24"/>
          <w:szCs w:val="21"/>
        </w:rPr>
        <w:t>文件予以澄清。</w:t>
      </w:r>
    </w:p>
    <w:p w14:paraId="0C93C541">
      <w:pPr>
        <w:spacing w:line="360" w:lineRule="auto"/>
        <w:ind w:firstLine="480"/>
        <w:jc w:val="left"/>
        <w:rPr>
          <w:rFonts w:ascii="Times New Roman" w:hAnsi="Times New Roman"/>
          <w:caps w:val="0"/>
          <w:sz w:val="24"/>
          <w:szCs w:val="21"/>
        </w:rPr>
      </w:pPr>
      <w:r>
        <w:rPr>
          <w:rFonts w:ascii="Times New Roman" w:hAnsi="Times New Roman"/>
          <w:caps w:val="0"/>
          <w:sz w:val="24"/>
          <w:szCs w:val="21"/>
        </w:rPr>
        <w:t>2.2.2</w:t>
      </w:r>
      <w:r>
        <w:rPr>
          <w:rFonts w:hint="eastAsia"/>
          <w:caps w:val="0"/>
          <w:sz w:val="24"/>
          <w:szCs w:val="21"/>
          <w:lang w:eastAsia="zh-CN"/>
        </w:rPr>
        <w:t>询比</w:t>
      </w:r>
      <w:r>
        <w:rPr>
          <w:rFonts w:ascii="Times New Roman" w:hAnsi="Times New Roman"/>
          <w:caps w:val="0"/>
          <w:sz w:val="24"/>
          <w:szCs w:val="21"/>
        </w:rPr>
        <w:t>文件的澄清以供应商须知前附表规定的形式发给所有购买</w:t>
      </w:r>
      <w:r>
        <w:rPr>
          <w:rFonts w:hint="eastAsia"/>
          <w:caps w:val="0"/>
          <w:sz w:val="24"/>
          <w:szCs w:val="21"/>
          <w:lang w:eastAsia="zh-CN"/>
        </w:rPr>
        <w:t>询比</w:t>
      </w:r>
      <w:r>
        <w:rPr>
          <w:rFonts w:ascii="Times New Roman" w:hAnsi="Times New Roman"/>
          <w:caps w:val="0"/>
          <w:sz w:val="24"/>
          <w:szCs w:val="21"/>
        </w:rPr>
        <w:t>文件的供应商，但不指明澄清问题的来源。澄清发出的时间距本章第4.2.1项规定的响应截止时间不足3日的，并且澄清内容可能影响响应文件编制的，将相应延长响应截止时间。</w:t>
      </w:r>
    </w:p>
    <w:p w14:paraId="7C9F49A1">
      <w:pPr>
        <w:spacing w:line="360" w:lineRule="auto"/>
        <w:ind w:firstLine="480"/>
        <w:jc w:val="left"/>
        <w:rPr>
          <w:rFonts w:ascii="Times New Roman" w:hAnsi="Times New Roman"/>
          <w:caps w:val="0"/>
          <w:sz w:val="24"/>
          <w:szCs w:val="21"/>
        </w:rPr>
      </w:pPr>
      <w:r>
        <w:rPr>
          <w:rFonts w:ascii="Times New Roman" w:hAnsi="Times New Roman"/>
          <w:caps w:val="0"/>
          <w:sz w:val="24"/>
          <w:szCs w:val="21"/>
        </w:rPr>
        <w:t>2.2.3供应商在收到澄清后，应按供应商须知前附表规定的时间和形式通知采购人，确认已收到该澄清。</w:t>
      </w:r>
    </w:p>
    <w:p w14:paraId="4819E895">
      <w:pPr>
        <w:spacing w:line="360" w:lineRule="auto"/>
        <w:ind w:firstLine="480"/>
        <w:jc w:val="left"/>
        <w:rPr>
          <w:rFonts w:ascii="Times New Roman" w:hAnsi="Times New Roman" w:eastAsia="微软雅黑"/>
          <w:caps w:val="0"/>
          <w:szCs w:val="21"/>
        </w:rPr>
      </w:pPr>
      <w:r>
        <w:rPr>
          <w:rFonts w:ascii="Times New Roman" w:hAnsi="Times New Roman"/>
          <w:caps w:val="0"/>
          <w:sz w:val="24"/>
          <w:szCs w:val="21"/>
        </w:rPr>
        <w:t>2.2.4除非采购人认为确有必要答复，否则，采购人有权拒绝回复供应商在本章第2.2.1项规定的时间后的任何澄清要求。</w:t>
      </w:r>
    </w:p>
    <w:p w14:paraId="28F6830A">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2.3</w:t>
      </w:r>
      <w:r>
        <w:rPr>
          <w:rFonts w:hint="eastAsia"/>
          <w:b/>
          <w:caps w:val="0"/>
          <w:sz w:val="24"/>
          <w:szCs w:val="20"/>
          <w:lang w:eastAsia="zh-CN"/>
        </w:rPr>
        <w:t>询比</w:t>
      </w:r>
      <w:r>
        <w:rPr>
          <w:rFonts w:ascii="Times New Roman" w:hAnsi="Times New Roman"/>
          <w:b/>
          <w:caps w:val="0"/>
          <w:sz w:val="24"/>
          <w:szCs w:val="20"/>
        </w:rPr>
        <w:t>文件的修改</w:t>
      </w:r>
    </w:p>
    <w:p w14:paraId="3944A6B8">
      <w:pPr>
        <w:spacing w:line="360" w:lineRule="auto"/>
        <w:ind w:firstLine="480"/>
        <w:jc w:val="left"/>
        <w:rPr>
          <w:rFonts w:ascii="Times New Roman" w:hAnsi="Times New Roman"/>
          <w:caps w:val="0"/>
          <w:sz w:val="24"/>
          <w:szCs w:val="21"/>
        </w:rPr>
      </w:pPr>
      <w:r>
        <w:rPr>
          <w:rFonts w:ascii="Times New Roman" w:hAnsi="Times New Roman"/>
          <w:caps w:val="0"/>
          <w:sz w:val="24"/>
          <w:szCs w:val="21"/>
        </w:rPr>
        <w:t>2.3.1采购人修改</w:t>
      </w:r>
      <w:r>
        <w:rPr>
          <w:rFonts w:hint="eastAsia"/>
          <w:caps w:val="0"/>
          <w:sz w:val="24"/>
          <w:szCs w:val="21"/>
          <w:lang w:eastAsia="zh-CN"/>
        </w:rPr>
        <w:t>询比</w:t>
      </w:r>
      <w:r>
        <w:rPr>
          <w:rFonts w:ascii="Times New Roman" w:hAnsi="Times New Roman"/>
          <w:caps w:val="0"/>
          <w:sz w:val="24"/>
          <w:szCs w:val="21"/>
        </w:rPr>
        <w:t>文件，应通知所有已购买</w:t>
      </w:r>
      <w:r>
        <w:rPr>
          <w:rFonts w:hint="eastAsia"/>
          <w:caps w:val="0"/>
          <w:sz w:val="24"/>
          <w:szCs w:val="21"/>
          <w:lang w:eastAsia="zh-CN"/>
        </w:rPr>
        <w:t>询比</w:t>
      </w:r>
      <w:r>
        <w:rPr>
          <w:rFonts w:ascii="Times New Roman" w:hAnsi="Times New Roman"/>
          <w:caps w:val="0"/>
          <w:sz w:val="24"/>
          <w:szCs w:val="21"/>
        </w:rPr>
        <w:t>文件的供应商。修改</w:t>
      </w:r>
      <w:r>
        <w:rPr>
          <w:rFonts w:hint="eastAsia"/>
          <w:caps w:val="0"/>
          <w:sz w:val="24"/>
          <w:szCs w:val="21"/>
          <w:lang w:eastAsia="zh-CN"/>
        </w:rPr>
        <w:t>询比</w:t>
      </w:r>
      <w:r>
        <w:rPr>
          <w:rFonts w:ascii="Times New Roman" w:hAnsi="Times New Roman"/>
          <w:caps w:val="0"/>
          <w:sz w:val="24"/>
          <w:szCs w:val="21"/>
        </w:rPr>
        <w:t>文件的时间距本章第4.2.1项规定的响应截止时间不足3日的，并且修改内容可能影响响应文件编制的，将相应延长响应截止时间。</w:t>
      </w:r>
    </w:p>
    <w:p w14:paraId="314416AE">
      <w:pPr>
        <w:spacing w:line="360" w:lineRule="auto"/>
        <w:ind w:firstLine="480"/>
        <w:jc w:val="left"/>
        <w:rPr>
          <w:rFonts w:ascii="Times New Roman" w:hAnsi="Times New Roman"/>
          <w:caps w:val="0"/>
          <w:sz w:val="24"/>
          <w:szCs w:val="21"/>
        </w:rPr>
      </w:pPr>
      <w:r>
        <w:rPr>
          <w:rFonts w:ascii="Times New Roman" w:hAnsi="Times New Roman"/>
          <w:caps w:val="0"/>
          <w:sz w:val="24"/>
          <w:szCs w:val="21"/>
        </w:rPr>
        <w:t>2.3.2供应商收到修改内容后，应按规定的时间和形式通知采购人，确认已收到该修改。</w:t>
      </w:r>
    </w:p>
    <w:p w14:paraId="7502AA26">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2.4</w:t>
      </w:r>
      <w:r>
        <w:rPr>
          <w:rFonts w:hint="eastAsia"/>
          <w:b/>
          <w:caps w:val="0"/>
          <w:sz w:val="24"/>
          <w:szCs w:val="20"/>
          <w:lang w:eastAsia="zh-CN"/>
        </w:rPr>
        <w:t>询比</w:t>
      </w:r>
      <w:r>
        <w:rPr>
          <w:rFonts w:ascii="Times New Roman" w:hAnsi="Times New Roman"/>
          <w:b/>
          <w:caps w:val="0"/>
          <w:sz w:val="24"/>
          <w:szCs w:val="20"/>
        </w:rPr>
        <w:t>文件的异议</w:t>
      </w:r>
    </w:p>
    <w:p w14:paraId="7B954824">
      <w:pPr>
        <w:spacing w:line="360" w:lineRule="auto"/>
        <w:ind w:firstLine="480"/>
        <w:jc w:val="left"/>
        <w:rPr>
          <w:rFonts w:ascii="Times New Roman" w:hAnsi="Times New Roman" w:eastAsia="微软雅黑"/>
          <w:caps w:val="0"/>
          <w:szCs w:val="21"/>
        </w:rPr>
      </w:pPr>
      <w:r>
        <w:rPr>
          <w:rFonts w:ascii="Times New Roman" w:hAnsi="Times New Roman"/>
          <w:caps w:val="0"/>
          <w:sz w:val="24"/>
          <w:szCs w:val="21"/>
        </w:rPr>
        <w:t>供应商或者其他利害关系人对</w:t>
      </w:r>
      <w:r>
        <w:rPr>
          <w:rFonts w:hint="eastAsia"/>
          <w:caps w:val="0"/>
          <w:sz w:val="24"/>
          <w:szCs w:val="21"/>
          <w:lang w:eastAsia="zh-CN"/>
        </w:rPr>
        <w:t>询比</w:t>
      </w:r>
      <w:r>
        <w:rPr>
          <w:rFonts w:ascii="Times New Roman" w:hAnsi="Times New Roman"/>
          <w:caps w:val="0"/>
          <w:sz w:val="24"/>
          <w:szCs w:val="21"/>
        </w:rPr>
        <w:t>文件有异议的，应当在响应截止时间3日前以书面形式提出。采购人将在收到异议之日起3日内作出答复；作出答复前，将暂停采购响应活动。</w:t>
      </w:r>
    </w:p>
    <w:p w14:paraId="3422C3A5">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3.响应文件</w:t>
      </w:r>
    </w:p>
    <w:p w14:paraId="7E5219ED">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3.1响应文件的组成</w:t>
      </w:r>
    </w:p>
    <w:p w14:paraId="00BBDD1F">
      <w:pPr>
        <w:spacing w:line="360" w:lineRule="auto"/>
        <w:ind w:firstLine="480"/>
        <w:jc w:val="left"/>
        <w:rPr>
          <w:rFonts w:ascii="Times New Roman" w:hAnsi="Times New Roman"/>
          <w:caps w:val="0"/>
          <w:sz w:val="24"/>
          <w:szCs w:val="21"/>
        </w:rPr>
      </w:pPr>
      <w:r>
        <w:rPr>
          <w:rFonts w:ascii="Times New Roman" w:hAnsi="Times New Roman"/>
          <w:caps w:val="0"/>
          <w:sz w:val="24"/>
          <w:szCs w:val="21"/>
        </w:rPr>
        <w:t>3.1.1 供应商按照“响应文件格式”制作响应文件。</w:t>
      </w:r>
    </w:p>
    <w:p w14:paraId="19B1F007">
      <w:pPr>
        <w:spacing w:line="360" w:lineRule="auto"/>
        <w:ind w:firstLine="480"/>
        <w:jc w:val="left"/>
        <w:rPr>
          <w:rFonts w:ascii="Times New Roman" w:hAnsi="Times New Roman"/>
          <w:caps w:val="0"/>
          <w:sz w:val="24"/>
          <w:szCs w:val="21"/>
        </w:rPr>
      </w:pPr>
      <w:r>
        <w:rPr>
          <w:rFonts w:ascii="Times New Roman" w:hAnsi="Times New Roman"/>
          <w:caps w:val="0"/>
          <w:sz w:val="24"/>
          <w:szCs w:val="21"/>
        </w:rPr>
        <w:t>供应商在评审过程中作出的符合法律法规和</w:t>
      </w:r>
      <w:r>
        <w:rPr>
          <w:rFonts w:hint="eastAsia"/>
          <w:caps w:val="0"/>
          <w:sz w:val="24"/>
          <w:szCs w:val="21"/>
          <w:lang w:eastAsia="zh-CN"/>
        </w:rPr>
        <w:t>询比</w:t>
      </w:r>
      <w:r>
        <w:rPr>
          <w:rFonts w:ascii="Times New Roman" w:hAnsi="Times New Roman"/>
          <w:caps w:val="0"/>
          <w:sz w:val="24"/>
          <w:szCs w:val="21"/>
        </w:rPr>
        <w:t>文件规定的澄清确认，构成响应文件的组成部分。</w:t>
      </w:r>
    </w:p>
    <w:p w14:paraId="4FF832E1">
      <w:pPr>
        <w:spacing w:line="360" w:lineRule="auto"/>
        <w:ind w:firstLine="480"/>
        <w:jc w:val="left"/>
        <w:rPr>
          <w:rFonts w:ascii="Times New Roman" w:hAnsi="Times New Roman"/>
          <w:caps w:val="0"/>
          <w:sz w:val="24"/>
          <w:szCs w:val="21"/>
        </w:rPr>
      </w:pPr>
      <w:r>
        <w:rPr>
          <w:rFonts w:ascii="Times New Roman" w:hAnsi="Times New Roman"/>
          <w:caps w:val="0"/>
          <w:sz w:val="24"/>
          <w:szCs w:val="21"/>
        </w:rPr>
        <w:t>3.1.2供应商须知前附表规定不接受联合体响应的，或供应商没有组成联合体的，响应文件不包括联合体协议书。</w:t>
      </w:r>
    </w:p>
    <w:p w14:paraId="27AC0FCF">
      <w:pPr>
        <w:spacing w:line="360" w:lineRule="auto"/>
        <w:ind w:firstLine="480"/>
        <w:jc w:val="left"/>
        <w:rPr>
          <w:rFonts w:ascii="Times New Roman" w:hAnsi="Times New Roman"/>
          <w:caps w:val="0"/>
          <w:sz w:val="24"/>
          <w:szCs w:val="21"/>
        </w:rPr>
      </w:pPr>
      <w:r>
        <w:rPr>
          <w:rFonts w:ascii="Times New Roman" w:hAnsi="Times New Roman"/>
          <w:caps w:val="0"/>
          <w:sz w:val="24"/>
          <w:szCs w:val="21"/>
        </w:rPr>
        <w:t>3.1.3供应商须知前附表未要求提交响应保证金的，响应文件不包括响应保证金。</w:t>
      </w:r>
    </w:p>
    <w:p w14:paraId="1B43796D">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3.2响应报价</w:t>
      </w:r>
    </w:p>
    <w:p w14:paraId="7B49386B">
      <w:pPr>
        <w:spacing w:line="360" w:lineRule="auto"/>
        <w:ind w:firstLine="480"/>
        <w:jc w:val="left"/>
        <w:rPr>
          <w:rFonts w:ascii="Times New Roman" w:hAnsi="Times New Roman"/>
          <w:caps w:val="0"/>
          <w:sz w:val="24"/>
          <w:szCs w:val="21"/>
        </w:rPr>
      </w:pPr>
      <w:r>
        <w:rPr>
          <w:rFonts w:ascii="Times New Roman" w:hAnsi="Times New Roman"/>
          <w:caps w:val="0"/>
          <w:sz w:val="24"/>
          <w:szCs w:val="21"/>
        </w:rPr>
        <w:t>3.2.1响应报价应包括国家规定的增值税税金，除供应商须知前附表另有规定外，增值税税金按一般计税方法计算。供应商应按第六章“响应文件格式”的要求在响应函中进行报价并填写分项报价表。</w:t>
      </w:r>
    </w:p>
    <w:p w14:paraId="0E93C457">
      <w:pPr>
        <w:spacing w:line="360" w:lineRule="auto"/>
        <w:ind w:firstLine="480"/>
        <w:jc w:val="left"/>
        <w:rPr>
          <w:rFonts w:ascii="Times New Roman" w:hAnsi="Times New Roman"/>
          <w:caps w:val="0"/>
          <w:sz w:val="24"/>
          <w:szCs w:val="21"/>
        </w:rPr>
      </w:pPr>
      <w:r>
        <w:rPr>
          <w:rFonts w:ascii="Times New Roman" w:hAnsi="Times New Roman"/>
          <w:caps w:val="0"/>
          <w:sz w:val="24"/>
          <w:szCs w:val="21"/>
        </w:rPr>
        <w:t>3.2.2供应商应充分了解该项目的总体情况以及影响响应报价的其他要素。</w:t>
      </w:r>
    </w:p>
    <w:p w14:paraId="041E4FAB">
      <w:pPr>
        <w:spacing w:line="360" w:lineRule="auto"/>
        <w:ind w:firstLine="480"/>
        <w:jc w:val="left"/>
        <w:rPr>
          <w:rFonts w:ascii="Times New Roman" w:hAnsi="Times New Roman"/>
          <w:caps w:val="0"/>
          <w:sz w:val="24"/>
          <w:szCs w:val="21"/>
        </w:rPr>
      </w:pPr>
      <w:r>
        <w:rPr>
          <w:rFonts w:ascii="Times New Roman" w:hAnsi="Times New Roman"/>
          <w:caps w:val="0"/>
          <w:sz w:val="24"/>
          <w:szCs w:val="21"/>
        </w:rPr>
        <w:t>3.2.3响应报价为各分项报价金额之和，响应报价与分项报价的合价不一致的，应以各分项合价累计数为准，修正响应报价；如分项报价中存在缺漏项，则视为缺漏项价格已包含在其他分项报价之中。供应商在响应截止时间前修改响应函中的响应报价总额，应同时修改响应文件“分项报价表”中的相应报价。此修改须符合本章第4.3款的有关要求。</w:t>
      </w:r>
    </w:p>
    <w:p w14:paraId="6EAA2EC6">
      <w:pPr>
        <w:spacing w:line="360" w:lineRule="auto"/>
        <w:ind w:firstLine="480"/>
        <w:jc w:val="left"/>
        <w:rPr>
          <w:rFonts w:ascii="Times New Roman" w:hAnsi="Times New Roman"/>
          <w:caps w:val="0"/>
          <w:sz w:val="24"/>
          <w:szCs w:val="21"/>
        </w:rPr>
      </w:pPr>
      <w:r>
        <w:rPr>
          <w:rFonts w:ascii="Times New Roman" w:hAnsi="Times New Roman"/>
          <w:caps w:val="0"/>
          <w:sz w:val="24"/>
          <w:szCs w:val="21"/>
        </w:rPr>
        <w:t>3.2.4采购人设有最高响应限价的，供应商的响应报价不得超过最高响应限价，最高响应限价在供应商须知前附表中载明。</w:t>
      </w:r>
    </w:p>
    <w:p w14:paraId="0BFC9127">
      <w:pPr>
        <w:spacing w:line="360" w:lineRule="auto"/>
        <w:ind w:firstLine="480"/>
        <w:jc w:val="left"/>
        <w:rPr>
          <w:rFonts w:ascii="Times New Roman" w:hAnsi="Times New Roman"/>
          <w:caps w:val="0"/>
          <w:sz w:val="24"/>
          <w:szCs w:val="21"/>
        </w:rPr>
      </w:pPr>
      <w:r>
        <w:rPr>
          <w:rFonts w:ascii="Times New Roman" w:hAnsi="Times New Roman"/>
          <w:caps w:val="0"/>
          <w:sz w:val="24"/>
          <w:szCs w:val="21"/>
        </w:rPr>
        <w:t>3.2.5响应报价的其他要求见供应商须知前附表。</w:t>
      </w:r>
    </w:p>
    <w:p w14:paraId="15DFAA5E">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3.3响应有效期</w:t>
      </w:r>
    </w:p>
    <w:p w14:paraId="10BCE4FC">
      <w:pPr>
        <w:spacing w:line="360" w:lineRule="auto"/>
        <w:ind w:firstLine="480"/>
        <w:jc w:val="left"/>
        <w:rPr>
          <w:rFonts w:ascii="Times New Roman" w:hAnsi="Times New Roman"/>
          <w:caps w:val="0"/>
          <w:sz w:val="24"/>
          <w:szCs w:val="21"/>
        </w:rPr>
      </w:pPr>
      <w:r>
        <w:rPr>
          <w:rFonts w:ascii="Times New Roman" w:hAnsi="Times New Roman"/>
          <w:caps w:val="0"/>
          <w:sz w:val="24"/>
          <w:szCs w:val="21"/>
        </w:rPr>
        <w:t>3.3.1除供应商须知前附表另有规定外，响应有效期为</w:t>
      </w:r>
      <w:r>
        <w:rPr>
          <w:rFonts w:hint="eastAsia"/>
          <w:caps w:val="0"/>
          <w:sz w:val="24"/>
          <w:szCs w:val="21"/>
          <w:lang w:eastAsia="zh-CN"/>
        </w:rPr>
        <w:t>180天</w:t>
      </w:r>
      <w:r>
        <w:rPr>
          <w:rFonts w:ascii="Times New Roman" w:hAnsi="Times New Roman"/>
          <w:caps w:val="0"/>
          <w:sz w:val="24"/>
          <w:szCs w:val="21"/>
        </w:rPr>
        <w:t>。</w:t>
      </w:r>
    </w:p>
    <w:p w14:paraId="383D4823">
      <w:pPr>
        <w:spacing w:line="360" w:lineRule="auto"/>
        <w:ind w:firstLine="480"/>
        <w:jc w:val="left"/>
        <w:rPr>
          <w:rFonts w:ascii="Times New Roman" w:hAnsi="Times New Roman"/>
          <w:caps w:val="0"/>
          <w:sz w:val="24"/>
          <w:szCs w:val="21"/>
        </w:rPr>
      </w:pPr>
      <w:r>
        <w:rPr>
          <w:rFonts w:ascii="Times New Roman" w:hAnsi="Times New Roman"/>
          <w:caps w:val="0"/>
          <w:sz w:val="24"/>
          <w:szCs w:val="21"/>
        </w:rPr>
        <w:t>3.3.2在响应有效期内，供应商撤销响应文件的，应承担</w:t>
      </w:r>
      <w:r>
        <w:rPr>
          <w:rFonts w:hint="eastAsia"/>
          <w:caps w:val="0"/>
          <w:sz w:val="24"/>
          <w:szCs w:val="21"/>
          <w:lang w:eastAsia="zh-CN"/>
        </w:rPr>
        <w:t>询比</w:t>
      </w:r>
      <w:r>
        <w:rPr>
          <w:rFonts w:ascii="Times New Roman" w:hAnsi="Times New Roman"/>
          <w:caps w:val="0"/>
          <w:sz w:val="24"/>
          <w:szCs w:val="21"/>
        </w:rPr>
        <w:t>文件和法律规定的责任。</w:t>
      </w:r>
    </w:p>
    <w:p w14:paraId="3888CD00">
      <w:pPr>
        <w:spacing w:line="360" w:lineRule="auto"/>
        <w:ind w:firstLine="480"/>
        <w:jc w:val="left"/>
        <w:rPr>
          <w:rFonts w:ascii="Times New Roman" w:hAnsi="Times New Roman"/>
          <w:caps w:val="0"/>
          <w:sz w:val="24"/>
          <w:szCs w:val="21"/>
        </w:rPr>
      </w:pPr>
      <w:r>
        <w:rPr>
          <w:rFonts w:ascii="Times New Roman" w:hAnsi="Times New Roman"/>
          <w:caps w:val="0"/>
          <w:sz w:val="24"/>
          <w:szCs w:val="21"/>
        </w:rPr>
        <w:t>3.3.3出现特殊情况需要延长响应有效期的，采购人以书面形式通知所有供应商延长响应有效期。供应商应予以书面答复，同意延长的，应相应延长其响应保证金的有效期，但不得要求或被允许修改其响应文件；供应商拒绝延长的，其响应失效。</w:t>
      </w:r>
    </w:p>
    <w:p w14:paraId="06D92412">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3.4响应保证金</w:t>
      </w:r>
    </w:p>
    <w:p w14:paraId="54FC78C4">
      <w:pPr>
        <w:spacing w:line="360" w:lineRule="auto"/>
        <w:ind w:firstLine="480"/>
        <w:jc w:val="left"/>
        <w:rPr>
          <w:rFonts w:hint="default" w:ascii="Times New Roman" w:hAnsi="Times New Roman" w:eastAsia="宋体"/>
          <w:caps w:val="0"/>
          <w:sz w:val="24"/>
          <w:szCs w:val="21"/>
          <w:lang w:val="en-US" w:eastAsia="zh-CN"/>
        </w:rPr>
      </w:pPr>
      <w:r>
        <w:rPr>
          <w:rFonts w:ascii="Times New Roman" w:hAnsi="Times New Roman"/>
          <w:caps w:val="0"/>
          <w:sz w:val="24"/>
          <w:szCs w:val="21"/>
        </w:rPr>
        <w:t>3.4.1</w:t>
      </w:r>
      <w:r>
        <w:rPr>
          <w:rFonts w:hint="eastAsia"/>
          <w:caps w:val="0"/>
          <w:sz w:val="24"/>
          <w:szCs w:val="21"/>
          <w:lang w:val="en-US" w:eastAsia="zh-CN"/>
        </w:rPr>
        <w:t xml:space="preserve"> 本项目不适用</w:t>
      </w:r>
    </w:p>
    <w:p w14:paraId="54B323BE">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3.5资格审查资料</w:t>
      </w:r>
    </w:p>
    <w:p w14:paraId="7AF2B6D3">
      <w:pPr>
        <w:spacing w:line="360" w:lineRule="auto"/>
        <w:ind w:firstLine="480"/>
        <w:jc w:val="left"/>
        <w:rPr>
          <w:rFonts w:ascii="Times New Roman" w:hAnsi="Times New Roman"/>
          <w:caps w:val="0"/>
          <w:sz w:val="24"/>
          <w:szCs w:val="21"/>
        </w:rPr>
      </w:pPr>
      <w:r>
        <w:rPr>
          <w:rFonts w:ascii="Times New Roman" w:hAnsi="Times New Roman"/>
          <w:caps w:val="0"/>
          <w:sz w:val="24"/>
          <w:szCs w:val="21"/>
        </w:rPr>
        <w:t>详见</w:t>
      </w:r>
      <w:r>
        <w:rPr>
          <w:rFonts w:hint="eastAsia"/>
          <w:caps w:val="0"/>
          <w:sz w:val="24"/>
          <w:szCs w:val="21"/>
          <w:lang w:eastAsia="zh-CN"/>
        </w:rPr>
        <w:t>询比</w:t>
      </w:r>
      <w:r>
        <w:rPr>
          <w:rFonts w:ascii="Times New Roman" w:hAnsi="Times New Roman"/>
          <w:caps w:val="0"/>
          <w:sz w:val="24"/>
          <w:szCs w:val="21"/>
        </w:rPr>
        <w:t>公告。</w:t>
      </w:r>
    </w:p>
    <w:p w14:paraId="4BEFC6CD">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3.6备选响应方案</w:t>
      </w:r>
    </w:p>
    <w:p w14:paraId="3CDF9813">
      <w:pPr>
        <w:spacing w:line="360" w:lineRule="auto"/>
        <w:ind w:firstLine="480"/>
        <w:jc w:val="left"/>
        <w:rPr>
          <w:rFonts w:ascii="Times New Roman" w:hAnsi="Times New Roman"/>
          <w:caps w:val="0"/>
          <w:sz w:val="24"/>
          <w:szCs w:val="21"/>
        </w:rPr>
      </w:pPr>
      <w:r>
        <w:rPr>
          <w:rFonts w:ascii="Times New Roman" w:hAnsi="Times New Roman"/>
          <w:caps w:val="0"/>
          <w:sz w:val="24"/>
          <w:szCs w:val="21"/>
        </w:rPr>
        <w:t>3.6.1除供应商须知前附表规定允许外，供应商不得递交备选响应方案，否则其响应将被否决。</w:t>
      </w:r>
    </w:p>
    <w:p w14:paraId="74D174E2">
      <w:pPr>
        <w:spacing w:line="360" w:lineRule="auto"/>
        <w:ind w:firstLine="480"/>
        <w:jc w:val="left"/>
        <w:rPr>
          <w:rFonts w:ascii="Times New Roman" w:hAnsi="Times New Roman"/>
          <w:caps w:val="0"/>
          <w:sz w:val="24"/>
          <w:szCs w:val="21"/>
        </w:rPr>
      </w:pPr>
      <w:r>
        <w:rPr>
          <w:rFonts w:ascii="Times New Roman" w:hAnsi="Times New Roman"/>
          <w:caps w:val="0"/>
          <w:sz w:val="24"/>
          <w:szCs w:val="21"/>
        </w:rPr>
        <w:t>3.6.2允许供应商递交备选响应方案的，只有成交供应商所递交的备选响应方案方可予以考虑。评审委员会认为成交供应商的备选响应方案优于其按照</w:t>
      </w:r>
      <w:r>
        <w:rPr>
          <w:rFonts w:hint="eastAsia"/>
          <w:caps w:val="0"/>
          <w:sz w:val="24"/>
          <w:szCs w:val="21"/>
          <w:lang w:eastAsia="zh-CN"/>
        </w:rPr>
        <w:t>询比</w:t>
      </w:r>
      <w:r>
        <w:rPr>
          <w:rFonts w:ascii="Times New Roman" w:hAnsi="Times New Roman"/>
          <w:caps w:val="0"/>
          <w:sz w:val="24"/>
          <w:szCs w:val="21"/>
        </w:rPr>
        <w:t>文件要求编制的响应方案的，采购人可以接受该备选响应方案。</w:t>
      </w:r>
    </w:p>
    <w:p w14:paraId="05E1724E">
      <w:pPr>
        <w:spacing w:line="360" w:lineRule="auto"/>
        <w:ind w:firstLine="480"/>
        <w:jc w:val="left"/>
        <w:rPr>
          <w:rFonts w:ascii="Times New Roman" w:hAnsi="Times New Roman" w:eastAsia="微软雅黑"/>
          <w:caps w:val="0"/>
          <w:szCs w:val="21"/>
        </w:rPr>
      </w:pPr>
      <w:r>
        <w:rPr>
          <w:rFonts w:ascii="Times New Roman" w:hAnsi="Times New Roman"/>
          <w:caps w:val="0"/>
          <w:sz w:val="24"/>
          <w:szCs w:val="21"/>
        </w:rPr>
        <w:t>3.6.3供应商提供两个或两个以上响应报价，或者在响应文件中提供一个报价，但同时提供两个或两个以上供应商方案的，视为提供备选方案。</w:t>
      </w:r>
    </w:p>
    <w:p w14:paraId="1B80ECE8">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3.7响应文件的编制</w:t>
      </w:r>
    </w:p>
    <w:p w14:paraId="7748AB82">
      <w:pPr>
        <w:spacing w:line="360" w:lineRule="auto"/>
        <w:ind w:firstLine="480"/>
        <w:jc w:val="left"/>
        <w:rPr>
          <w:rFonts w:ascii="Times New Roman" w:hAnsi="Times New Roman"/>
          <w:caps w:val="0"/>
          <w:sz w:val="24"/>
          <w:szCs w:val="21"/>
        </w:rPr>
      </w:pPr>
      <w:r>
        <w:rPr>
          <w:rFonts w:ascii="Times New Roman" w:hAnsi="Times New Roman"/>
          <w:caps w:val="0"/>
          <w:sz w:val="24"/>
          <w:szCs w:val="21"/>
        </w:rPr>
        <w:t>3.7.1响应文件应按第六章“响应文件格式”进行编写，如有必要，可以增加附页，作为响应文件的组成部分。</w:t>
      </w:r>
    </w:p>
    <w:p w14:paraId="0C7694C7">
      <w:pPr>
        <w:spacing w:line="360" w:lineRule="auto"/>
        <w:ind w:firstLine="480"/>
        <w:jc w:val="left"/>
        <w:rPr>
          <w:rFonts w:ascii="Times New Roman" w:hAnsi="Times New Roman"/>
          <w:caps w:val="0"/>
          <w:sz w:val="24"/>
          <w:szCs w:val="21"/>
        </w:rPr>
      </w:pPr>
      <w:r>
        <w:rPr>
          <w:rFonts w:ascii="Times New Roman" w:hAnsi="Times New Roman"/>
          <w:caps w:val="0"/>
          <w:sz w:val="24"/>
          <w:szCs w:val="21"/>
        </w:rPr>
        <w:t>3.7.2响应文件应当对</w:t>
      </w:r>
      <w:r>
        <w:rPr>
          <w:rFonts w:hint="eastAsia"/>
          <w:caps w:val="0"/>
          <w:sz w:val="24"/>
          <w:szCs w:val="21"/>
          <w:lang w:eastAsia="zh-CN"/>
        </w:rPr>
        <w:t>询比</w:t>
      </w:r>
      <w:r>
        <w:rPr>
          <w:rFonts w:ascii="Times New Roman" w:hAnsi="Times New Roman"/>
          <w:caps w:val="0"/>
          <w:sz w:val="24"/>
          <w:szCs w:val="21"/>
        </w:rPr>
        <w:t>文件有关服务期限、响应有效期、质量要求、服务范围等实质性内容作出响应。响应文件在满足</w:t>
      </w:r>
      <w:r>
        <w:rPr>
          <w:rFonts w:hint="eastAsia"/>
          <w:caps w:val="0"/>
          <w:sz w:val="24"/>
          <w:szCs w:val="21"/>
          <w:lang w:eastAsia="zh-CN"/>
        </w:rPr>
        <w:t>询比</w:t>
      </w:r>
      <w:r>
        <w:rPr>
          <w:rFonts w:ascii="Times New Roman" w:hAnsi="Times New Roman"/>
          <w:caps w:val="0"/>
          <w:sz w:val="24"/>
          <w:szCs w:val="21"/>
        </w:rPr>
        <w:t>文件实质性要求的基础上，可以提出比</w:t>
      </w:r>
      <w:r>
        <w:rPr>
          <w:rFonts w:hint="eastAsia"/>
          <w:caps w:val="0"/>
          <w:sz w:val="24"/>
          <w:szCs w:val="21"/>
          <w:lang w:eastAsia="zh-CN"/>
        </w:rPr>
        <w:t>询比</w:t>
      </w:r>
      <w:r>
        <w:rPr>
          <w:rFonts w:ascii="Times New Roman" w:hAnsi="Times New Roman"/>
          <w:caps w:val="0"/>
          <w:sz w:val="24"/>
          <w:szCs w:val="21"/>
        </w:rPr>
        <w:t>文件要求更有利于采购人的承诺。</w:t>
      </w:r>
    </w:p>
    <w:p w14:paraId="24EEBB71">
      <w:pPr>
        <w:spacing w:line="360" w:lineRule="auto"/>
        <w:ind w:firstLine="480"/>
        <w:jc w:val="left"/>
        <w:rPr>
          <w:rFonts w:ascii="Times New Roman" w:hAnsi="Times New Roman"/>
          <w:caps w:val="0"/>
          <w:sz w:val="24"/>
          <w:szCs w:val="21"/>
        </w:rPr>
      </w:pPr>
      <w:r>
        <w:rPr>
          <w:rFonts w:ascii="Times New Roman" w:hAnsi="Times New Roman"/>
          <w:caps w:val="0"/>
          <w:sz w:val="24"/>
          <w:szCs w:val="21"/>
        </w:rPr>
        <w:t>3.7.3（A）（1）响应文件应用不褪色的材料书写或打印，响应函及对响应文件的澄清、说明和补正应由供应商的法定代表人（单位负责人）或其授权的代理人签字或盖单位章。由供应商的法定代表人（单位负责人）签字的，应附法定代表人（单位负责人）身份证明，由代理人签字的，应附授权委托书，身份证明或授权委托书应符合第六章“响应文件格式”的要求。响应文件应尽量避免涂改、行间插字或删除。如果出现上述情况，改动之处应由供应商的法定代表人（单位负责人）或其授权的代理人签字或盖单位章。</w:t>
      </w:r>
    </w:p>
    <w:p w14:paraId="6942B77D">
      <w:pPr>
        <w:spacing w:line="360" w:lineRule="auto"/>
        <w:ind w:firstLine="480"/>
        <w:jc w:val="left"/>
        <w:rPr>
          <w:rFonts w:ascii="Times New Roman" w:hAnsi="Times New Roman"/>
          <w:caps w:val="0"/>
          <w:sz w:val="24"/>
          <w:szCs w:val="21"/>
        </w:rPr>
      </w:pPr>
      <w:r>
        <w:rPr>
          <w:rFonts w:ascii="Times New Roman" w:hAnsi="Times New Roman"/>
          <w:caps w:val="0"/>
          <w:sz w:val="24"/>
          <w:szCs w:val="21"/>
        </w:rPr>
        <w:t>（2）响应文件正本一份，副本份数见供应商须知前附表。</w:t>
      </w:r>
    </w:p>
    <w:p w14:paraId="3EA23E3D">
      <w:pPr>
        <w:spacing w:line="360" w:lineRule="auto"/>
        <w:ind w:firstLine="480"/>
        <w:jc w:val="left"/>
        <w:rPr>
          <w:rFonts w:ascii="Times New Roman" w:hAnsi="Times New Roman"/>
          <w:caps w:val="0"/>
          <w:sz w:val="24"/>
          <w:szCs w:val="21"/>
        </w:rPr>
      </w:pPr>
      <w:r>
        <w:rPr>
          <w:rFonts w:ascii="Times New Roman" w:hAnsi="Times New Roman"/>
          <w:caps w:val="0"/>
          <w:sz w:val="24"/>
          <w:szCs w:val="21"/>
        </w:rPr>
        <w:t>（3）响应文件的正本与副本应分别装订，并编制目录，响应文件需分册装订的，具体分册装订要求见供应商须知前附表规定。</w:t>
      </w:r>
    </w:p>
    <w:p w14:paraId="03E926AF">
      <w:pPr>
        <w:spacing w:line="360" w:lineRule="auto"/>
        <w:ind w:firstLine="480"/>
        <w:jc w:val="left"/>
        <w:rPr>
          <w:rFonts w:ascii="Times New Roman" w:hAnsi="Times New Roman" w:eastAsia="宋体" w:cs="Times New Roman"/>
          <w:caps w:val="0"/>
          <w:kern w:val="0"/>
          <w:sz w:val="24"/>
          <w:szCs w:val="21"/>
        </w:rPr>
      </w:pPr>
      <w:r>
        <w:rPr>
          <w:rFonts w:ascii="Times New Roman" w:hAnsi="Times New Roman" w:eastAsia="宋体" w:cs="Times New Roman"/>
          <w:caps w:val="0"/>
          <w:kern w:val="0"/>
          <w:sz w:val="24"/>
          <w:szCs w:val="21"/>
        </w:rPr>
        <w:t>3.7.3（B）</w:t>
      </w:r>
    </w:p>
    <w:p w14:paraId="7CACC34C">
      <w:pPr>
        <w:spacing w:line="360" w:lineRule="auto"/>
        <w:ind w:firstLine="480"/>
        <w:jc w:val="left"/>
        <w:rPr>
          <w:rFonts w:ascii="Times New Roman" w:hAnsi="Times New Roman" w:eastAsia="宋体" w:cs="Times New Roman"/>
          <w:caps w:val="0"/>
          <w:kern w:val="0"/>
          <w:sz w:val="24"/>
          <w:szCs w:val="21"/>
        </w:rPr>
      </w:pPr>
      <w:r>
        <w:rPr>
          <w:rFonts w:ascii="Times New Roman" w:hAnsi="Times New Roman" w:eastAsia="宋体" w:cs="Times New Roman"/>
          <w:caps w:val="0"/>
          <w:kern w:val="0"/>
          <w:sz w:val="24"/>
          <w:szCs w:val="21"/>
        </w:rPr>
        <w:t xml:space="preserve">（1）响应文件按照第六章 “响应文件格式” 编制； </w:t>
      </w:r>
    </w:p>
    <w:p w14:paraId="26E76092">
      <w:pPr>
        <w:numPr>
          <w:ilvl w:val="0"/>
          <w:numId w:val="3"/>
        </w:numPr>
        <w:spacing w:line="360" w:lineRule="auto"/>
        <w:ind w:left="479" w:leftChars="228" w:firstLine="64" w:firstLineChars="27"/>
        <w:jc w:val="left"/>
        <w:rPr>
          <w:rFonts w:ascii="Times New Roman" w:hAnsi="Times New Roman" w:eastAsia="宋体" w:cs="Times New Roman"/>
          <w:caps w:val="0"/>
          <w:kern w:val="0"/>
          <w:sz w:val="24"/>
          <w:szCs w:val="21"/>
        </w:rPr>
      </w:pPr>
      <w:r>
        <w:rPr>
          <w:rFonts w:ascii="Times New Roman" w:hAnsi="Times New Roman" w:eastAsia="宋体" w:cs="Times New Roman"/>
          <w:caps w:val="0"/>
          <w:kern w:val="0"/>
          <w:sz w:val="24"/>
          <w:szCs w:val="21"/>
        </w:rPr>
        <w:t>所有资质、证明材料复印件均需原件扫描后打印或嵌入文档，每页加盖供应商公章； （3）所有需要签字、盖章页面必须完成手签并加盖单位鲜章，不接受电子签名、电子印</w:t>
      </w:r>
    </w:p>
    <w:p w14:paraId="3F4B04A6">
      <w:pPr>
        <w:numPr>
          <w:ilvl w:val="0"/>
          <w:numId w:val="0"/>
        </w:numPr>
        <w:spacing w:line="360" w:lineRule="auto"/>
        <w:jc w:val="left"/>
        <w:rPr>
          <w:rFonts w:ascii="Times New Roman" w:hAnsi="Times New Roman" w:eastAsia="宋体" w:cs="Times New Roman"/>
          <w:caps w:val="0"/>
          <w:kern w:val="0"/>
          <w:sz w:val="24"/>
          <w:szCs w:val="21"/>
        </w:rPr>
      </w:pPr>
      <w:r>
        <w:rPr>
          <w:rFonts w:ascii="Times New Roman" w:hAnsi="Times New Roman" w:eastAsia="宋体" w:cs="Times New Roman"/>
          <w:caps w:val="0"/>
          <w:kern w:val="0"/>
          <w:sz w:val="24"/>
          <w:szCs w:val="21"/>
        </w:rPr>
        <w:t xml:space="preserve">章； </w:t>
      </w:r>
    </w:p>
    <w:p w14:paraId="3675F502">
      <w:pPr>
        <w:numPr>
          <w:ilvl w:val="0"/>
          <w:numId w:val="0"/>
        </w:numPr>
        <w:spacing w:line="360" w:lineRule="auto"/>
        <w:ind w:firstLine="480" w:firstLineChars="200"/>
        <w:jc w:val="left"/>
        <w:rPr>
          <w:rFonts w:hint="eastAsia" w:ascii="Times New Roman" w:hAnsi="Times New Roman" w:eastAsia="宋体" w:cs="Times New Roman"/>
          <w:caps w:val="0"/>
          <w:kern w:val="0"/>
          <w:sz w:val="24"/>
          <w:szCs w:val="21"/>
          <w:lang w:eastAsia="zh-CN"/>
        </w:rPr>
      </w:pPr>
      <w:r>
        <w:rPr>
          <w:rFonts w:hint="eastAsia" w:cs="Times New Roman"/>
          <w:caps w:val="0"/>
          <w:kern w:val="0"/>
          <w:sz w:val="24"/>
          <w:szCs w:val="21"/>
          <w:lang w:eastAsia="zh-CN"/>
        </w:rPr>
        <w:t>（</w:t>
      </w:r>
      <w:r>
        <w:rPr>
          <w:rFonts w:hint="eastAsia" w:cs="Times New Roman"/>
          <w:caps w:val="0"/>
          <w:kern w:val="0"/>
          <w:sz w:val="24"/>
          <w:szCs w:val="21"/>
          <w:lang w:val="en-US" w:eastAsia="zh-CN"/>
        </w:rPr>
        <w:t>4）</w:t>
      </w:r>
      <w:r>
        <w:rPr>
          <w:rFonts w:hint="eastAsia" w:cs="Times New Roman"/>
          <w:caps w:val="0"/>
          <w:kern w:val="0"/>
          <w:sz w:val="24"/>
          <w:szCs w:val="21"/>
          <w:lang w:eastAsia="zh-CN"/>
        </w:rPr>
        <w:t>整套响应文件编制完成后，将完整纸质正本扫描生成 PDF 电子文档存入密封 U 盘，与纸质响应文件一同递交；纸质文件份数、装订要求详见供应商须知前附表。</w:t>
      </w:r>
    </w:p>
    <w:p w14:paraId="6B564773">
      <w:pPr>
        <w:numPr>
          <w:ilvl w:val="0"/>
          <w:numId w:val="0"/>
        </w:numPr>
        <w:spacing w:line="360" w:lineRule="auto"/>
        <w:ind w:firstLine="480" w:firstLineChars="200"/>
        <w:jc w:val="left"/>
        <w:rPr>
          <w:rFonts w:ascii="Times New Roman" w:hAnsi="Times New Roman" w:eastAsia="宋体" w:cs="Times New Roman"/>
          <w:caps w:val="0"/>
          <w:kern w:val="0"/>
          <w:sz w:val="24"/>
          <w:szCs w:val="21"/>
        </w:rPr>
      </w:pPr>
      <w:r>
        <w:rPr>
          <w:rFonts w:ascii="Times New Roman" w:hAnsi="Times New Roman" w:eastAsia="宋体" w:cs="Times New Roman"/>
          <w:caps w:val="0"/>
          <w:kern w:val="0"/>
          <w:sz w:val="24"/>
          <w:szCs w:val="21"/>
        </w:rPr>
        <w:t>（5）</w:t>
      </w:r>
      <w:r>
        <w:rPr>
          <w:rFonts w:hint="eastAsia" w:cs="Times New Roman"/>
          <w:caps w:val="0"/>
          <w:kern w:val="0"/>
          <w:sz w:val="24"/>
          <w:szCs w:val="21"/>
          <w:lang w:eastAsia="zh-CN"/>
        </w:rPr>
        <w:t>纸质正本与 U 盘电子文档内容存在不一致的，以完成签字盖章的纸质正本为准。</w:t>
      </w:r>
    </w:p>
    <w:p w14:paraId="79776305">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4.响应</w:t>
      </w:r>
    </w:p>
    <w:p w14:paraId="18CB4AE5">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4.1响应文件的密封和标记</w:t>
      </w:r>
    </w:p>
    <w:p w14:paraId="7C97D99D">
      <w:pPr>
        <w:spacing w:line="360" w:lineRule="auto"/>
        <w:ind w:firstLine="480"/>
        <w:jc w:val="left"/>
        <w:rPr>
          <w:rFonts w:ascii="Times New Roman" w:hAnsi="Times New Roman"/>
          <w:caps w:val="0"/>
          <w:sz w:val="24"/>
          <w:szCs w:val="21"/>
        </w:rPr>
      </w:pPr>
      <w:r>
        <w:rPr>
          <w:rFonts w:ascii="Times New Roman" w:hAnsi="Times New Roman"/>
          <w:caps w:val="0"/>
          <w:sz w:val="24"/>
          <w:szCs w:val="21"/>
        </w:rPr>
        <w:t>4.1.1（A）响应文件应密封包装，并在封套的封口处加盖供应商单位章或由供应商的法定代表人（单位负责人）或其授权的代理人签字。</w:t>
      </w:r>
    </w:p>
    <w:p w14:paraId="3480519E">
      <w:pPr>
        <w:spacing w:line="360" w:lineRule="auto"/>
        <w:ind w:firstLine="480"/>
        <w:jc w:val="left"/>
        <w:rPr>
          <w:rFonts w:ascii="Times New Roman" w:hAnsi="Times New Roman"/>
          <w:caps w:val="0"/>
          <w:sz w:val="24"/>
          <w:szCs w:val="21"/>
        </w:rPr>
      </w:pPr>
      <w:r>
        <w:rPr>
          <w:rFonts w:ascii="Times New Roman" w:hAnsi="Times New Roman"/>
          <w:caps w:val="0"/>
          <w:sz w:val="24"/>
          <w:szCs w:val="21"/>
        </w:rPr>
        <w:t>4.1.1（B）供应商应当按照</w:t>
      </w:r>
      <w:r>
        <w:rPr>
          <w:rFonts w:hint="eastAsia"/>
          <w:caps w:val="0"/>
          <w:sz w:val="24"/>
          <w:szCs w:val="21"/>
          <w:lang w:eastAsia="zh-CN"/>
        </w:rPr>
        <w:t>询比</w:t>
      </w:r>
      <w:r>
        <w:rPr>
          <w:rFonts w:ascii="Times New Roman" w:hAnsi="Times New Roman"/>
          <w:caps w:val="0"/>
          <w:sz w:val="24"/>
          <w:szCs w:val="21"/>
        </w:rPr>
        <w:t>文件要求加密响应文件。</w:t>
      </w:r>
    </w:p>
    <w:p w14:paraId="48EA10DA">
      <w:pPr>
        <w:spacing w:line="360" w:lineRule="auto"/>
        <w:ind w:firstLine="480"/>
        <w:jc w:val="left"/>
        <w:rPr>
          <w:rFonts w:ascii="Times New Roman" w:hAnsi="Times New Roman"/>
          <w:caps w:val="0"/>
          <w:sz w:val="24"/>
          <w:szCs w:val="21"/>
        </w:rPr>
      </w:pPr>
      <w:r>
        <w:rPr>
          <w:rFonts w:ascii="Times New Roman" w:hAnsi="Times New Roman"/>
          <w:caps w:val="0"/>
          <w:sz w:val="24"/>
          <w:szCs w:val="21"/>
        </w:rPr>
        <w:t>4.1.2响应文件封套上应写明的内容见供应商须知前附表。</w:t>
      </w:r>
    </w:p>
    <w:p w14:paraId="5BD42794">
      <w:pPr>
        <w:spacing w:line="360" w:lineRule="auto"/>
        <w:ind w:firstLine="480"/>
        <w:jc w:val="left"/>
        <w:rPr>
          <w:rFonts w:ascii="Times New Roman" w:hAnsi="Times New Roman"/>
          <w:caps w:val="0"/>
          <w:sz w:val="24"/>
          <w:szCs w:val="21"/>
        </w:rPr>
      </w:pPr>
      <w:r>
        <w:rPr>
          <w:rFonts w:ascii="Times New Roman" w:hAnsi="Times New Roman"/>
          <w:caps w:val="0"/>
          <w:sz w:val="24"/>
          <w:szCs w:val="21"/>
        </w:rPr>
        <w:t>4.1.3未按本章第4.1.1项要求密封的响应文件，采购人将予以拒收。</w:t>
      </w:r>
    </w:p>
    <w:p w14:paraId="54520B44">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4.2响应文件的递交</w:t>
      </w:r>
    </w:p>
    <w:p w14:paraId="256C9495">
      <w:pPr>
        <w:spacing w:line="360" w:lineRule="auto"/>
        <w:ind w:firstLine="480"/>
        <w:jc w:val="left"/>
        <w:rPr>
          <w:rFonts w:ascii="Times New Roman" w:hAnsi="Times New Roman"/>
          <w:caps w:val="0"/>
          <w:sz w:val="24"/>
          <w:szCs w:val="21"/>
        </w:rPr>
      </w:pPr>
      <w:r>
        <w:rPr>
          <w:rFonts w:ascii="Times New Roman" w:hAnsi="Times New Roman"/>
          <w:caps w:val="0"/>
          <w:sz w:val="24"/>
          <w:szCs w:val="21"/>
        </w:rPr>
        <w:t>4.2.1供应商应在供应商须知前附表规定的响应截止时间前递交响应文件。</w:t>
      </w:r>
    </w:p>
    <w:p w14:paraId="16013ACA">
      <w:pPr>
        <w:spacing w:line="360" w:lineRule="auto"/>
        <w:ind w:firstLine="480"/>
        <w:jc w:val="left"/>
        <w:rPr>
          <w:rFonts w:ascii="Times New Roman" w:hAnsi="Times New Roman"/>
          <w:caps w:val="0"/>
          <w:sz w:val="24"/>
          <w:szCs w:val="21"/>
        </w:rPr>
      </w:pPr>
      <w:r>
        <w:rPr>
          <w:rFonts w:ascii="Times New Roman" w:hAnsi="Times New Roman"/>
          <w:caps w:val="0"/>
          <w:sz w:val="24"/>
          <w:szCs w:val="21"/>
        </w:rPr>
        <w:t>4.2.2（A）供应商递交响应文件的地点：见供应商须知前附表。</w:t>
      </w:r>
    </w:p>
    <w:p w14:paraId="221ABFA8">
      <w:pPr>
        <w:spacing w:line="360" w:lineRule="auto"/>
        <w:ind w:firstLine="1024" w:firstLineChars="427"/>
        <w:jc w:val="left"/>
        <w:rPr>
          <w:rFonts w:ascii="Times New Roman" w:hAnsi="Times New Roman"/>
          <w:caps w:val="0"/>
          <w:sz w:val="24"/>
          <w:szCs w:val="21"/>
        </w:rPr>
      </w:pPr>
      <w:r>
        <w:rPr>
          <w:rFonts w:ascii="Times New Roman" w:hAnsi="Times New Roman"/>
          <w:caps w:val="0"/>
          <w:sz w:val="24"/>
          <w:szCs w:val="21"/>
        </w:rPr>
        <w:t>（B）供应商通过</w:t>
      </w:r>
      <w:r>
        <w:rPr>
          <w:rFonts w:hint="eastAsia"/>
          <w:caps w:val="0"/>
          <w:sz w:val="24"/>
          <w:szCs w:val="21"/>
          <w:lang w:val="en-US" w:eastAsia="zh-CN"/>
        </w:rPr>
        <w:t>U盘</w:t>
      </w:r>
      <w:r>
        <w:rPr>
          <w:rFonts w:ascii="Times New Roman" w:hAnsi="Times New Roman"/>
          <w:caps w:val="0"/>
          <w:sz w:val="24"/>
          <w:szCs w:val="21"/>
        </w:rPr>
        <w:t>递交电子响应文件。</w:t>
      </w:r>
    </w:p>
    <w:p w14:paraId="69EE3D10">
      <w:pPr>
        <w:spacing w:line="360" w:lineRule="auto"/>
        <w:ind w:firstLine="480"/>
        <w:jc w:val="left"/>
        <w:rPr>
          <w:rFonts w:ascii="Times New Roman" w:hAnsi="Times New Roman"/>
          <w:caps w:val="0"/>
          <w:sz w:val="24"/>
          <w:szCs w:val="21"/>
        </w:rPr>
      </w:pPr>
      <w:r>
        <w:rPr>
          <w:rFonts w:ascii="Times New Roman" w:hAnsi="Times New Roman"/>
          <w:caps w:val="0"/>
          <w:sz w:val="24"/>
          <w:szCs w:val="21"/>
        </w:rPr>
        <w:t>4.2.3除供应商须知前附表另有规定外，供应商所递交的响应文件不予退还。</w:t>
      </w:r>
    </w:p>
    <w:p w14:paraId="35F8D602">
      <w:pPr>
        <w:spacing w:line="360" w:lineRule="auto"/>
        <w:ind w:firstLine="480"/>
        <w:jc w:val="left"/>
        <w:rPr>
          <w:rFonts w:ascii="Times New Roman" w:hAnsi="Times New Roman"/>
          <w:caps w:val="0"/>
          <w:sz w:val="24"/>
          <w:szCs w:val="21"/>
        </w:rPr>
      </w:pPr>
      <w:r>
        <w:rPr>
          <w:rFonts w:ascii="Times New Roman" w:hAnsi="Times New Roman"/>
          <w:caps w:val="0"/>
          <w:sz w:val="24"/>
          <w:szCs w:val="21"/>
        </w:rPr>
        <w:t>4.2.4逾期送达的响应文件，采购人将予以拒收。</w:t>
      </w:r>
    </w:p>
    <w:p w14:paraId="0F0890AC">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4.3响应文件的修改与撤回</w:t>
      </w:r>
    </w:p>
    <w:p w14:paraId="13BA168F">
      <w:pPr>
        <w:spacing w:line="360" w:lineRule="auto"/>
        <w:ind w:firstLine="480"/>
        <w:jc w:val="left"/>
        <w:rPr>
          <w:rFonts w:ascii="Times New Roman" w:hAnsi="Times New Roman"/>
          <w:caps w:val="0"/>
          <w:sz w:val="24"/>
          <w:szCs w:val="21"/>
        </w:rPr>
      </w:pPr>
      <w:r>
        <w:rPr>
          <w:rFonts w:ascii="Times New Roman" w:hAnsi="Times New Roman"/>
          <w:caps w:val="0"/>
          <w:sz w:val="24"/>
          <w:szCs w:val="21"/>
        </w:rPr>
        <w:t>4.3.1在本章第4.2.1项规定的响应截止时间前，供应商可以修改或撤回已递交的响应文件，但应以书面形式通知采购人。</w:t>
      </w:r>
    </w:p>
    <w:p w14:paraId="2AD9D7C5">
      <w:pPr>
        <w:spacing w:line="360" w:lineRule="auto"/>
        <w:ind w:firstLine="480"/>
        <w:jc w:val="left"/>
        <w:rPr>
          <w:rFonts w:ascii="Times New Roman" w:hAnsi="Times New Roman"/>
          <w:caps w:val="0"/>
          <w:sz w:val="24"/>
          <w:szCs w:val="21"/>
        </w:rPr>
      </w:pPr>
      <w:r>
        <w:rPr>
          <w:rFonts w:ascii="Times New Roman" w:hAnsi="Times New Roman"/>
          <w:caps w:val="0"/>
          <w:sz w:val="24"/>
          <w:szCs w:val="21"/>
        </w:rPr>
        <w:t>4.3.2（A）供应商修改或撤回已递交响应文件的书面通知应按照本章第3.7.3（A）项的要求签字或盖章。采购人收到书面通知后，向供应商出具签收凭证。</w:t>
      </w:r>
    </w:p>
    <w:p w14:paraId="638F15A8">
      <w:pPr>
        <w:spacing w:line="360" w:lineRule="auto"/>
        <w:ind w:firstLine="480"/>
        <w:jc w:val="left"/>
        <w:rPr>
          <w:rFonts w:ascii="Times New Roman" w:hAnsi="Times New Roman"/>
          <w:caps w:val="0"/>
          <w:sz w:val="24"/>
          <w:szCs w:val="21"/>
        </w:rPr>
      </w:pPr>
      <w:r>
        <w:rPr>
          <w:rFonts w:ascii="Times New Roman" w:hAnsi="Times New Roman"/>
          <w:caps w:val="0"/>
          <w:sz w:val="24"/>
          <w:szCs w:val="21"/>
        </w:rPr>
        <w:t>4.3.2（B）供应商修改或撤回已递交响应文件，应按照本章第3.7.3（B）项的要求加盖</w:t>
      </w:r>
      <w:r>
        <w:rPr>
          <w:rFonts w:hint="eastAsia"/>
          <w:caps w:val="0"/>
          <w:sz w:val="24"/>
          <w:szCs w:val="21"/>
          <w:lang w:val="en-US" w:eastAsia="zh-CN"/>
        </w:rPr>
        <w:t>单位公章原章</w:t>
      </w:r>
      <w:r>
        <w:rPr>
          <w:rFonts w:ascii="Times New Roman" w:hAnsi="Times New Roman"/>
          <w:caps w:val="0"/>
          <w:sz w:val="24"/>
          <w:szCs w:val="21"/>
        </w:rPr>
        <w:t>。</w:t>
      </w:r>
    </w:p>
    <w:p w14:paraId="37309CFE">
      <w:pPr>
        <w:spacing w:line="360" w:lineRule="auto"/>
        <w:ind w:firstLine="480"/>
        <w:jc w:val="left"/>
        <w:rPr>
          <w:rFonts w:ascii="Times New Roman" w:hAnsi="Times New Roman"/>
          <w:caps w:val="0"/>
          <w:sz w:val="24"/>
          <w:szCs w:val="21"/>
        </w:rPr>
      </w:pPr>
      <w:r>
        <w:rPr>
          <w:rFonts w:ascii="Times New Roman" w:hAnsi="Times New Roman"/>
          <w:caps w:val="0"/>
          <w:sz w:val="24"/>
          <w:szCs w:val="21"/>
        </w:rPr>
        <w:t>4.3.3供应商撤回响应文件的，采购人自收到供应商书面撤回通知之日起5日内退还已收取的响应保证金。</w:t>
      </w:r>
    </w:p>
    <w:p w14:paraId="16EB0267">
      <w:pPr>
        <w:spacing w:line="360" w:lineRule="auto"/>
        <w:ind w:firstLine="480"/>
        <w:jc w:val="left"/>
        <w:rPr>
          <w:rFonts w:ascii="Times New Roman" w:hAnsi="Times New Roman"/>
          <w:caps w:val="0"/>
          <w:sz w:val="24"/>
          <w:szCs w:val="21"/>
        </w:rPr>
      </w:pPr>
      <w:r>
        <w:rPr>
          <w:rFonts w:ascii="Times New Roman" w:hAnsi="Times New Roman"/>
          <w:caps w:val="0"/>
          <w:sz w:val="24"/>
          <w:szCs w:val="21"/>
        </w:rPr>
        <w:t>4.3.4修改的内容为响应文件的组成部分。修改的响应文件应按照本章第3条、第4条的规定进行编制、密封、标记和递交，并标明“修改”字样。</w:t>
      </w:r>
    </w:p>
    <w:p w14:paraId="47C265BC">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5.响应文件开启</w:t>
      </w:r>
    </w:p>
    <w:p w14:paraId="41875556">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5.1开启时间和地点</w:t>
      </w:r>
    </w:p>
    <w:p w14:paraId="3895781D">
      <w:pPr>
        <w:spacing w:line="360" w:lineRule="auto"/>
        <w:ind w:firstLine="480"/>
        <w:jc w:val="left"/>
        <w:rPr>
          <w:rFonts w:ascii="Times New Roman" w:hAnsi="Times New Roman" w:eastAsia="微软雅黑"/>
          <w:caps w:val="0"/>
          <w:szCs w:val="21"/>
        </w:rPr>
      </w:pPr>
      <w:r>
        <w:rPr>
          <w:rFonts w:ascii="Times New Roman" w:hAnsi="Times New Roman"/>
          <w:caps w:val="0"/>
          <w:sz w:val="24"/>
          <w:szCs w:val="21"/>
        </w:rPr>
        <w:t>采购人在本章第4.2.1项规定的响应截止时间（开启时间），</w:t>
      </w:r>
      <w:r>
        <w:rPr>
          <w:rFonts w:hint="eastAsia"/>
          <w:caps w:val="0"/>
          <w:sz w:val="24"/>
          <w:szCs w:val="21"/>
          <w:lang w:val="en-US" w:eastAsia="zh-CN"/>
        </w:rPr>
        <w:t>现场</w:t>
      </w:r>
      <w:r>
        <w:rPr>
          <w:rFonts w:ascii="Times New Roman" w:hAnsi="Times New Roman"/>
          <w:caps w:val="0"/>
          <w:sz w:val="24"/>
          <w:szCs w:val="21"/>
        </w:rPr>
        <w:t>解密响应文件。</w:t>
      </w:r>
    </w:p>
    <w:p w14:paraId="1BBC2F09">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5.2响应文件开启程序</w:t>
      </w:r>
    </w:p>
    <w:p w14:paraId="144F1DD0">
      <w:pPr>
        <w:spacing w:line="360" w:lineRule="auto"/>
        <w:ind w:firstLine="480"/>
        <w:jc w:val="left"/>
        <w:rPr>
          <w:rFonts w:ascii="Times New Roman" w:hAnsi="Times New Roman"/>
          <w:caps w:val="0"/>
          <w:sz w:val="24"/>
          <w:szCs w:val="21"/>
        </w:rPr>
      </w:pPr>
      <w:r>
        <w:rPr>
          <w:rFonts w:ascii="Times New Roman" w:hAnsi="Times New Roman"/>
          <w:caps w:val="0"/>
          <w:sz w:val="24"/>
          <w:szCs w:val="21"/>
        </w:rPr>
        <w:t>主持人按下列程序进行响应文件开启：</w:t>
      </w:r>
    </w:p>
    <w:p w14:paraId="33D82DE6">
      <w:pPr>
        <w:spacing w:line="360" w:lineRule="auto"/>
        <w:ind w:firstLine="480"/>
        <w:jc w:val="left"/>
        <w:rPr>
          <w:rFonts w:ascii="Times New Roman" w:hAnsi="Times New Roman"/>
          <w:caps w:val="0"/>
          <w:sz w:val="24"/>
          <w:szCs w:val="21"/>
        </w:rPr>
      </w:pPr>
      <w:r>
        <w:rPr>
          <w:rFonts w:ascii="Times New Roman" w:hAnsi="Times New Roman"/>
          <w:caps w:val="0"/>
          <w:sz w:val="24"/>
          <w:szCs w:val="21"/>
        </w:rPr>
        <w:t>（1）宣布会议纪律；</w:t>
      </w:r>
    </w:p>
    <w:p w14:paraId="5BED7DBE">
      <w:pPr>
        <w:spacing w:line="360" w:lineRule="auto"/>
        <w:ind w:firstLine="480"/>
        <w:jc w:val="left"/>
        <w:rPr>
          <w:rFonts w:ascii="Times New Roman" w:hAnsi="Times New Roman"/>
          <w:caps w:val="0"/>
          <w:sz w:val="24"/>
          <w:szCs w:val="21"/>
        </w:rPr>
      </w:pPr>
      <w:r>
        <w:rPr>
          <w:rFonts w:ascii="Times New Roman" w:hAnsi="Times New Roman"/>
          <w:caps w:val="0"/>
          <w:sz w:val="24"/>
          <w:szCs w:val="21"/>
        </w:rPr>
        <w:t>（2）宣布相关工作人员等有关人员姓名；</w:t>
      </w:r>
    </w:p>
    <w:p w14:paraId="3438A34E">
      <w:pPr>
        <w:spacing w:line="360" w:lineRule="auto"/>
        <w:ind w:firstLine="480"/>
        <w:jc w:val="left"/>
        <w:rPr>
          <w:rFonts w:ascii="Times New Roman" w:hAnsi="Times New Roman"/>
          <w:caps w:val="0"/>
          <w:sz w:val="24"/>
          <w:szCs w:val="21"/>
        </w:rPr>
      </w:pPr>
      <w:r>
        <w:rPr>
          <w:rFonts w:ascii="Times New Roman" w:hAnsi="Times New Roman"/>
          <w:caps w:val="0"/>
          <w:sz w:val="24"/>
          <w:szCs w:val="21"/>
        </w:rPr>
        <w:t>（3）供应商代表、采购人代表、监督人、记录人等有关人员在开标记录上签字确认；</w:t>
      </w:r>
    </w:p>
    <w:p w14:paraId="48BE585C">
      <w:pPr>
        <w:spacing w:line="360" w:lineRule="auto"/>
        <w:ind w:firstLine="480"/>
        <w:jc w:val="left"/>
        <w:rPr>
          <w:rFonts w:ascii="Times New Roman" w:hAnsi="Times New Roman"/>
          <w:caps w:val="0"/>
          <w:sz w:val="24"/>
          <w:szCs w:val="21"/>
        </w:rPr>
      </w:pPr>
      <w:r>
        <w:rPr>
          <w:rFonts w:ascii="Times New Roman" w:hAnsi="Times New Roman"/>
          <w:caps w:val="0"/>
          <w:sz w:val="24"/>
          <w:szCs w:val="21"/>
        </w:rPr>
        <w:t>（4）开启程序结束。</w:t>
      </w:r>
    </w:p>
    <w:p w14:paraId="0A31FCC5">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5.3响应文件开启</w:t>
      </w:r>
      <w:r>
        <w:rPr>
          <w:rFonts w:ascii="Times New Roman" w:hAnsi="Times New Roman"/>
          <w:b/>
          <w:caps w:val="0"/>
          <w:sz w:val="24"/>
          <w:szCs w:val="21"/>
        </w:rPr>
        <w:t>疑义</w:t>
      </w:r>
    </w:p>
    <w:p w14:paraId="61CA30EB">
      <w:pPr>
        <w:spacing w:line="360" w:lineRule="auto"/>
        <w:ind w:firstLine="480"/>
        <w:jc w:val="left"/>
        <w:rPr>
          <w:rFonts w:ascii="Times New Roman" w:hAnsi="Times New Roman" w:eastAsia="微软雅黑"/>
          <w:caps w:val="0"/>
          <w:szCs w:val="21"/>
        </w:rPr>
      </w:pPr>
      <w:r>
        <w:rPr>
          <w:rFonts w:ascii="Times New Roman" w:hAnsi="Times New Roman"/>
          <w:caps w:val="0"/>
          <w:sz w:val="24"/>
          <w:szCs w:val="21"/>
        </w:rPr>
        <w:t>供应商代表对开启过程有疑义，以及认为采购人、相关工作人员有需要回避的情形的，应当场提出询问或者回避申请。采购人对供应商代表提出的询问或者回避申请应当及时处理。</w:t>
      </w:r>
    </w:p>
    <w:p w14:paraId="0C3DACF4">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6.评审</w:t>
      </w:r>
    </w:p>
    <w:p w14:paraId="52291B80">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6.1评审委员会</w:t>
      </w:r>
    </w:p>
    <w:p w14:paraId="076C26BB">
      <w:pPr>
        <w:spacing w:line="360" w:lineRule="auto"/>
        <w:ind w:firstLine="480"/>
        <w:jc w:val="left"/>
        <w:rPr>
          <w:rFonts w:ascii="Times New Roman" w:hAnsi="Times New Roman"/>
          <w:caps w:val="0"/>
          <w:sz w:val="24"/>
          <w:szCs w:val="21"/>
        </w:rPr>
      </w:pPr>
      <w:r>
        <w:rPr>
          <w:rFonts w:ascii="Times New Roman" w:hAnsi="Times New Roman"/>
          <w:caps w:val="0"/>
          <w:sz w:val="24"/>
          <w:szCs w:val="21"/>
        </w:rPr>
        <w:t>6.1.1评审由采购人依法组建的评审委员会负责。评审委员会由采购人或其委托的采购代理机构熟悉相关业务的代表，以及有关技术、经济等方面的专家组成。评审委员会成员人数以及技术、经济等方面专家的确定方式见供应商须知前附表。</w:t>
      </w:r>
    </w:p>
    <w:p w14:paraId="442E3A31">
      <w:pPr>
        <w:spacing w:line="360" w:lineRule="auto"/>
        <w:ind w:firstLine="480"/>
        <w:jc w:val="left"/>
        <w:rPr>
          <w:rFonts w:ascii="Times New Roman" w:hAnsi="Times New Roman"/>
          <w:caps w:val="0"/>
          <w:sz w:val="24"/>
          <w:szCs w:val="21"/>
        </w:rPr>
      </w:pPr>
      <w:r>
        <w:rPr>
          <w:rFonts w:ascii="Times New Roman" w:hAnsi="Times New Roman"/>
          <w:caps w:val="0"/>
          <w:sz w:val="24"/>
          <w:szCs w:val="21"/>
        </w:rPr>
        <w:t>6.1.2评审委员会成员有下列情形之一的，应当回避：</w:t>
      </w:r>
    </w:p>
    <w:p w14:paraId="402B311F">
      <w:pPr>
        <w:spacing w:line="360" w:lineRule="auto"/>
        <w:ind w:firstLine="480"/>
        <w:jc w:val="left"/>
        <w:rPr>
          <w:rFonts w:ascii="Times New Roman" w:hAnsi="Times New Roman"/>
          <w:caps w:val="0"/>
          <w:sz w:val="24"/>
          <w:szCs w:val="21"/>
        </w:rPr>
      </w:pPr>
      <w:r>
        <w:rPr>
          <w:rFonts w:ascii="Times New Roman" w:hAnsi="Times New Roman"/>
          <w:caps w:val="0"/>
          <w:sz w:val="24"/>
          <w:szCs w:val="21"/>
        </w:rPr>
        <w:t>（1）供应商或供应商主要负责人的近亲属；</w:t>
      </w:r>
    </w:p>
    <w:p w14:paraId="07A32A4E">
      <w:pPr>
        <w:spacing w:line="360" w:lineRule="auto"/>
        <w:ind w:firstLine="480"/>
        <w:jc w:val="left"/>
        <w:rPr>
          <w:rFonts w:ascii="Times New Roman" w:hAnsi="Times New Roman"/>
          <w:caps w:val="0"/>
          <w:sz w:val="24"/>
          <w:szCs w:val="21"/>
        </w:rPr>
      </w:pPr>
      <w:r>
        <w:rPr>
          <w:rFonts w:ascii="Times New Roman" w:hAnsi="Times New Roman"/>
          <w:caps w:val="0"/>
          <w:sz w:val="24"/>
          <w:szCs w:val="21"/>
        </w:rPr>
        <w:t>（2）项目主管部门或者行政监督部门的人员；</w:t>
      </w:r>
    </w:p>
    <w:p w14:paraId="5AC0E6DA">
      <w:pPr>
        <w:spacing w:line="360" w:lineRule="auto"/>
        <w:ind w:firstLine="480"/>
        <w:jc w:val="left"/>
        <w:rPr>
          <w:rFonts w:ascii="Times New Roman" w:hAnsi="Times New Roman"/>
          <w:caps w:val="0"/>
          <w:sz w:val="24"/>
          <w:szCs w:val="21"/>
        </w:rPr>
      </w:pPr>
      <w:r>
        <w:rPr>
          <w:rFonts w:ascii="Times New Roman" w:hAnsi="Times New Roman"/>
          <w:caps w:val="0"/>
          <w:sz w:val="24"/>
          <w:szCs w:val="21"/>
        </w:rPr>
        <w:t>（3）与供应商有经济利益关系，可能影响对响应公正评审的；</w:t>
      </w:r>
    </w:p>
    <w:p w14:paraId="469F9E0D">
      <w:pPr>
        <w:spacing w:line="360" w:lineRule="auto"/>
        <w:ind w:firstLine="480"/>
        <w:jc w:val="left"/>
        <w:rPr>
          <w:rFonts w:ascii="Times New Roman" w:hAnsi="Times New Roman"/>
          <w:caps w:val="0"/>
          <w:sz w:val="24"/>
          <w:szCs w:val="21"/>
        </w:rPr>
      </w:pPr>
      <w:r>
        <w:rPr>
          <w:rFonts w:ascii="Times New Roman" w:hAnsi="Times New Roman"/>
          <w:caps w:val="0"/>
          <w:sz w:val="24"/>
          <w:szCs w:val="21"/>
        </w:rPr>
        <w:t>（4）曾因在采购、评审以及其他与采购响应有关活动中从事违法行为而受过行政处罚或刑事处罚的；</w:t>
      </w:r>
    </w:p>
    <w:p w14:paraId="57B6ED7F">
      <w:pPr>
        <w:spacing w:line="360" w:lineRule="auto"/>
        <w:ind w:firstLine="480"/>
        <w:jc w:val="left"/>
        <w:rPr>
          <w:rFonts w:ascii="Times New Roman" w:hAnsi="Times New Roman"/>
          <w:caps w:val="0"/>
          <w:sz w:val="24"/>
          <w:szCs w:val="21"/>
        </w:rPr>
      </w:pPr>
      <w:r>
        <w:rPr>
          <w:rFonts w:ascii="Times New Roman" w:hAnsi="Times New Roman"/>
          <w:caps w:val="0"/>
          <w:sz w:val="24"/>
          <w:szCs w:val="21"/>
        </w:rPr>
        <w:t>（5）与供应商有其他利害关系。</w:t>
      </w:r>
    </w:p>
    <w:p w14:paraId="293EE8E0">
      <w:pPr>
        <w:spacing w:line="360" w:lineRule="auto"/>
        <w:ind w:firstLine="480"/>
        <w:jc w:val="left"/>
        <w:rPr>
          <w:rFonts w:ascii="Times New Roman" w:hAnsi="Times New Roman"/>
          <w:caps w:val="0"/>
          <w:sz w:val="24"/>
          <w:szCs w:val="21"/>
        </w:rPr>
      </w:pPr>
      <w:r>
        <w:rPr>
          <w:rFonts w:ascii="Times New Roman" w:hAnsi="Times New Roman"/>
          <w:caps w:val="0"/>
          <w:sz w:val="24"/>
          <w:szCs w:val="21"/>
        </w:rPr>
        <w:t>6.1.3评审过程中，评审委员会成员有回避事由、擅离职守或者因健康等原因不能继续评审的，采购人有权更换。被更换的评审委员会成员作出的评审结论无效，由更换后的评审委员会成员重新进行评审。</w:t>
      </w:r>
    </w:p>
    <w:p w14:paraId="1A0CB547">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6.2评审原则</w:t>
      </w:r>
    </w:p>
    <w:p w14:paraId="2F7D2E35">
      <w:pPr>
        <w:spacing w:line="360" w:lineRule="auto"/>
        <w:ind w:firstLine="564"/>
        <w:jc w:val="left"/>
        <w:rPr>
          <w:rFonts w:ascii="Times New Roman" w:hAnsi="Times New Roman"/>
          <w:caps w:val="0"/>
          <w:sz w:val="24"/>
          <w:szCs w:val="21"/>
        </w:rPr>
      </w:pPr>
      <w:r>
        <w:rPr>
          <w:rFonts w:ascii="Times New Roman" w:hAnsi="Times New Roman"/>
          <w:caps w:val="0"/>
          <w:spacing w:val="1"/>
          <w:sz w:val="28"/>
          <w:szCs w:val="28"/>
        </w:rPr>
        <w:t>评审</w:t>
      </w:r>
      <w:r>
        <w:rPr>
          <w:rFonts w:ascii="Times New Roman" w:hAnsi="Times New Roman"/>
          <w:caps w:val="0"/>
          <w:sz w:val="24"/>
          <w:szCs w:val="21"/>
        </w:rPr>
        <w:t>活动遵循公平、公正、科学和择优的原则。</w:t>
      </w:r>
    </w:p>
    <w:p w14:paraId="008F5E03">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6.3评审</w:t>
      </w:r>
    </w:p>
    <w:p w14:paraId="49B2C19A">
      <w:pPr>
        <w:spacing w:line="360" w:lineRule="auto"/>
        <w:ind w:firstLine="480"/>
        <w:jc w:val="left"/>
        <w:rPr>
          <w:rFonts w:ascii="Times New Roman" w:hAnsi="Times New Roman"/>
          <w:caps w:val="0"/>
          <w:sz w:val="24"/>
          <w:szCs w:val="21"/>
        </w:rPr>
      </w:pPr>
      <w:r>
        <w:rPr>
          <w:rFonts w:ascii="Times New Roman" w:hAnsi="Times New Roman"/>
          <w:caps w:val="0"/>
          <w:sz w:val="24"/>
          <w:szCs w:val="21"/>
        </w:rPr>
        <w:t>6.3.1评审委员会按照第三章“评审办法”规定的方法、评审因素、标准和程序对响应文件进行评审。第三章“评审办法”没有规定的方法、评审因素和标准，不作为评审依据。</w:t>
      </w:r>
    </w:p>
    <w:p w14:paraId="694F97FF">
      <w:pPr>
        <w:spacing w:line="360" w:lineRule="auto"/>
        <w:ind w:firstLine="480"/>
        <w:jc w:val="left"/>
        <w:rPr>
          <w:rFonts w:ascii="Times New Roman" w:hAnsi="Times New Roman"/>
          <w:caps w:val="0"/>
          <w:sz w:val="24"/>
          <w:szCs w:val="21"/>
        </w:rPr>
      </w:pPr>
      <w:r>
        <w:rPr>
          <w:rFonts w:ascii="Times New Roman" w:hAnsi="Times New Roman"/>
          <w:caps w:val="0"/>
          <w:sz w:val="24"/>
          <w:szCs w:val="21"/>
        </w:rPr>
        <w:t>6.3.2评审完成后，评审委员会应当向采购人提交书面评审报告和成交候选人名单。评审委员会推荐成交候选人的人数见供应商须知前附表。</w:t>
      </w:r>
    </w:p>
    <w:p w14:paraId="275EDAEB">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6.4采购代理服务费</w:t>
      </w:r>
    </w:p>
    <w:p w14:paraId="1BBA9B4B">
      <w:pPr>
        <w:spacing w:line="360" w:lineRule="auto"/>
        <w:ind w:firstLine="480"/>
        <w:jc w:val="left"/>
        <w:rPr>
          <w:rFonts w:ascii="Times New Roman" w:hAnsi="Times New Roman"/>
          <w:caps w:val="0"/>
          <w:sz w:val="24"/>
          <w:szCs w:val="21"/>
        </w:rPr>
      </w:pPr>
      <w:r>
        <w:rPr>
          <w:rFonts w:hint="eastAsia"/>
          <w:caps w:val="0"/>
          <w:sz w:val="24"/>
          <w:szCs w:val="21"/>
          <w:lang w:val="en-US" w:eastAsia="zh-CN"/>
        </w:rPr>
        <w:t>本项目不适用</w:t>
      </w:r>
      <w:r>
        <w:rPr>
          <w:rFonts w:ascii="Times New Roman" w:hAnsi="Times New Roman"/>
          <w:caps w:val="0"/>
          <w:sz w:val="24"/>
          <w:szCs w:val="21"/>
        </w:rPr>
        <w:t>。</w:t>
      </w:r>
    </w:p>
    <w:p w14:paraId="24CA82C6">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7.合同授予</w:t>
      </w:r>
    </w:p>
    <w:p w14:paraId="502BBF70">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7.1成交候选人公示</w:t>
      </w:r>
    </w:p>
    <w:p w14:paraId="34281FBD">
      <w:pPr>
        <w:spacing w:line="360" w:lineRule="auto"/>
        <w:ind w:firstLine="480"/>
        <w:jc w:val="left"/>
        <w:rPr>
          <w:rFonts w:ascii="Times New Roman" w:hAnsi="Times New Roman"/>
          <w:caps w:val="0"/>
          <w:sz w:val="24"/>
          <w:szCs w:val="21"/>
        </w:rPr>
      </w:pPr>
      <w:r>
        <w:rPr>
          <w:rFonts w:ascii="Times New Roman" w:hAnsi="Times New Roman"/>
          <w:caps w:val="0"/>
          <w:sz w:val="24"/>
          <w:szCs w:val="21"/>
        </w:rPr>
        <w:t>采购人在收到评审报告之日起3日内，按照供应商须知前附表规定的公示媒介和期限公示成交候选人，公示期不得少于</w:t>
      </w:r>
      <w:r>
        <w:rPr>
          <w:rFonts w:hint="eastAsia"/>
          <w:caps w:val="0"/>
          <w:sz w:val="24"/>
          <w:szCs w:val="21"/>
          <w:lang w:val="en-US" w:eastAsia="zh-CN"/>
        </w:rPr>
        <w:t>1个工作日</w:t>
      </w:r>
      <w:r>
        <w:rPr>
          <w:rFonts w:ascii="Times New Roman" w:hAnsi="Times New Roman"/>
          <w:caps w:val="0"/>
          <w:sz w:val="24"/>
          <w:szCs w:val="21"/>
        </w:rPr>
        <w:t>。</w:t>
      </w:r>
    </w:p>
    <w:p w14:paraId="4074A7E0">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7.2评审结果异议</w:t>
      </w:r>
    </w:p>
    <w:p w14:paraId="5C4578BB">
      <w:pPr>
        <w:spacing w:line="360" w:lineRule="auto"/>
        <w:ind w:firstLine="480"/>
        <w:jc w:val="left"/>
        <w:rPr>
          <w:rFonts w:ascii="Times New Roman" w:hAnsi="Times New Roman"/>
          <w:caps w:val="0"/>
          <w:sz w:val="24"/>
          <w:szCs w:val="21"/>
        </w:rPr>
      </w:pPr>
      <w:r>
        <w:rPr>
          <w:rFonts w:ascii="Times New Roman" w:hAnsi="Times New Roman"/>
          <w:caps w:val="0"/>
          <w:sz w:val="24"/>
          <w:szCs w:val="21"/>
        </w:rPr>
        <w:t>供应商或者其他利害关系人对评审结果有异议的，应当在成交候选人公示期间提出。采购人将在收到异议之日起3日内作出答复；作出答复前，将暂停采购响应活动。</w:t>
      </w:r>
    </w:p>
    <w:p w14:paraId="0BE2793D">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7.3成交候选人履约能力审查</w:t>
      </w:r>
    </w:p>
    <w:p w14:paraId="6529DDBC">
      <w:pPr>
        <w:spacing w:line="360" w:lineRule="auto"/>
        <w:ind w:firstLine="480"/>
        <w:jc w:val="left"/>
        <w:rPr>
          <w:rFonts w:ascii="Times New Roman" w:hAnsi="Times New Roman"/>
          <w:caps w:val="0"/>
          <w:sz w:val="24"/>
          <w:szCs w:val="21"/>
        </w:rPr>
      </w:pPr>
      <w:r>
        <w:rPr>
          <w:rFonts w:ascii="Times New Roman" w:hAnsi="Times New Roman"/>
          <w:caps w:val="0"/>
          <w:sz w:val="24"/>
          <w:szCs w:val="21"/>
        </w:rPr>
        <w:t>成交候选人的经营、财务状况发生较大变化或存在违法行为，采购人认为可能影响其履约能力的，将在发出成交通知书前提请原评审委员会按照</w:t>
      </w:r>
      <w:r>
        <w:rPr>
          <w:rFonts w:hint="eastAsia"/>
          <w:caps w:val="0"/>
          <w:sz w:val="24"/>
          <w:szCs w:val="21"/>
          <w:lang w:eastAsia="zh-CN"/>
        </w:rPr>
        <w:t>询比</w:t>
      </w:r>
      <w:r>
        <w:rPr>
          <w:rFonts w:ascii="Times New Roman" w:hAnsi="Times New Roman"/>
          <w:caps w:val="0"/>
          <w:sz w:val="24"/>
          <w:szCs w:val="21"/>
        </w:rPr>
        <w:t>文件规定的标准和方法进行审查确认。</w:t>
      </w:r>
    </w:p>
    <w:p w14:paraId="031C1AEB">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7.4确定成交供应商</w:t>
      </w:r>
    </w:p>
    <w:p w14:paraId="4BB42817">
      <w:pPr>
        <w:spacing w:line="360" w:lineRule="auto"/>
        <w:ind w:firstLine="480"/>
        <w:jc w:val="left"/>
        <w:rPr>
          <w:rFonts w:ascii="Times New Roman" w:hAnsi="Times New Roman"/>
          <w:caps w:val="0"/>
          <w:sz w:val="24"/>
          <w:szCs w:val="21"/>
        </w:rPr>
      </w:pPr>
      <w:r>
        <w:rPr>
          <w:rFonts w:ascii="Times New Roman" w:hAnsi="Times New Roman"/>
          <w:caps w:val="0"/>
          <w:sz w:val="24"/>
          <w:szCs w:val="21"/>
        </w:rPr>
        <w:t>按照供应商须知前附表的规定，采购人或采购人授权的评审委员会依法确定成交供应商。投标响应报价相同的，按技术评审得分由高到低顺序排列，如果技术评审得分也相等，则采用抽签的方式或由采购人直接确定成交候选人顺序。</w:t>
      </w:r>
    </w:p>
    <w:p w14:paraId="5B2E5806">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7.5成交通知</w:t>
      </w:r>
    </w:p>
    <w:p w14:paraId="79AE1311">
      <w:pPr>
        <w:spacing w:line="360" w:lineRule="auto"/>
        <w:ind w:firstLine="480"/>
        <w:jc w:val="left"/>
        <w:rPr>
          <w:rFonts w:ascii="Times New Roman" w:hAnsi="Times New Roman"/>
          <w:caps w:val="0"/>
          <w:sz w:val="24"/>
          <w:szCs w:val="21"/>
        </w:rPr>
      </w:pPr>
      <w:r>
        <w:rPr>
          <w:rFonts w:ascii="Times New Roman" w:hAnsi="Times New Roman"/>
          <w:caps w:val="0"/>
          <w:sz w:val="24"/>
          <w:szCs w:val="21"/>
        </w:rPr>
        <w:t>在本章第3.3款规定的响应有效期内，采购人以书面形式向成交供应商发出成交通知书，同时将成交结果通知未成交的供应商。</w:t>
      </w:r>
    </w:p>
    <w:p w14:paraId="7D12B00F">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7.6履约保证金</w:t>
      </w:r>
    </w:p>
    <w:p w14:paraId="44FB01DB">
      <w:pPr>
        <w:spacing w:line="360" w:lineRule="auto"/>
        <w:ind w:firstLine="480"/>
        <w:jc w:val="left"/>
        <w:rPr>
          <w:rFonts w:ascii="Times New Roman" w:hAnsi="Times New Roman"/>
          <w:caps w:val="0"/>
          <w:sz w:val="24"/>
          <w:szCs w:val="21"/>
        </w:rPr>
      </w:pPr>
      <w:r>
        <w:rPr>
          <w:rFonts w:ascii="Times New Roman" w:hAnsi="Times New Roman"/>
          <w:caps w:val="0"/>
          <w:sz w:val="24"/>
          <w:szCs w:val="21"/>
        </w:rPr>
        <w:t>7.6.1在签订合同前，成交供应商应按供应商须知前附表规定的形式、金额和</w:t>
      </w:r>
      <w:r>
        <w:rPr>
          <w:rFonts w:hint="eastAsia"/>
          <w:caps w:val="0"/>
          <w:sz w:val="24"/>
          <w:szCs w:val="21"/>
          <w:lang w:eastAsia="zh-CN"/>
        </w:rPr>
        <w:t>询比</w:t>
      </w:r>
      <w:r>
        <w:rPr>
          <w:rFonts w:ascii="Times New Roman" w:hAnsi="Times New Roman"/>
          <w:caps w:val="0"/>
          <w:sz w:val="24"/>
          <w:szCs w:val="21"/>
        </w:rPr>
        <w:t>文件第四章“合同条款及格式”规定的或者事先经过采购人书面认可的履约保证金格式向采购人提交履约保证金。除供应商须知前附表另有规定外，履约保证金为成交合同金额的10%。联合体成交的，其履约保证金以联合体各方或者联合体中牵头人的名义提交。</w:t>
      </w:r>
    </w:p>
    <w:p w14:paraId="538B2E1D">
      <w:pPr>
        <w:spacing w:line="360" w:lineRule="auto"/>
        <w:ind w:firstLine="480"/>
        <w:jc w:val="left"/>
        <w:rPr>
          <w:rFonts w:ascii="Times New Roman" w:hAnsi="Times New Roman" w:eastAsia="微软雅黑"/>
          <w:caps w:val="0"/>
          <w:szCs w:val="21"/>
        </w:rPr>
      </w:pPr>
      <w:r>
        <w:rPr>
          <w:rFonts w:ascii="Times New Roman" w:hAnsi="Times New Roman"/>
          <w:caps w:val="0"/>
          <w:sz w:val="24"/>
          <w:szCs w:val="21"/>
        </w:rPr>
        <w:t>7.6.2成交供应商不能按本章第7.6.1项要求提交履约保证金的，视为放弃成交，其响应保证金不予退还，给采购人造成的损失超过响应保证金数额的，成交供应商还应当对超过部分予以赔偿。</w:t>
      </w:r>
    </w:p>
    <w:p w14:paraId="2DBFC604">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7.7签订合同</w:t>
      </w:r>
    </w:p>
    <w:p w14:paraId="1339C41E">
      <w:pPr>
        <w:spacing w:line="360" w:lineRule="auto"/>
        <w:ind w:firstLine="480"/>
        <w:jc w:val="left"/>
        <w:rPr>
          <w:rFonts w:ascii="Times New Roman" w:hAnsi="Times New Roman"/>
          <w:caps w:val="0"/>
          <w:sz w:val="24"/>
          <w:szCs w:val="21"/>
        </w:rPr>
      </w:pPr>
      <w:r>
        <w:rPr>
          <w:rFonts w:ascii="Times New Roman" w:hAnsi="Times New Roman"/>
          <w:caps w:val="0"/>
          <w:sz w:val="24"/>
          <w:szCs w:val="21"/>
        </w:rPr>
        <w:t>7.7.1采购人和成交供应商应当在成交通知书发出之日起30日内，根据</w:t>
      </w:r>
      <w:r>
        <w:rPr>
          <w:rFonts w:hint="eastAsia"/>
          <w:caps w:val="0"/>
          <w:sz w:val="24"/>
          <w:szCs w:val="21"/>
          <w:lang w:eastAsia="zh-CN"/>
        </w:rPr>
        <w:t>询比</w:t>
      </w:r>
      <w:r>
        <w:rPr>
          <w:rFonts w:ascii="Times New Roman" w:hAnsi="Times New Roman"/>
          <w:caps w:val="0"/>
          <w:sz w:val="24"/>
          <w:szCs w:val="21"/>
        </w:rPr>
        <w:t>文件和成交供应商的响应文件订立书面合同。</w:t>
      </w:r>
      <w:r>
        <w:rPr>
          <w:rFonts w:ascii="宋体" w:hAnsi="宋体" w:eastAsia="宋体" w:cs="宋体"/>
          <w:sz w:val="24"/>
          <w:szCs w:val="24"/>
        </w:rPr>
        <w:t>成交供应商无正当理由拒签合同、签约时额外增设附加条件，或未按询比文件要求缴纳履约保证金的，采购人有权取消其成交资格，并列入医院供应商黑名单。</w:t>
      </w:r>
    </w:p>
    <w:p w14:paraId="56321BD7">
      <w:pPr>
        <w:spacing w:line="360" w:lineRule="auto"/>
        <w:ind w:firstLine="480"/>
        <w:jc w:val="left"/>
        <w:rPr>
          <w:rFonts w:ascii="Times New Roman" w:hAnsi="Times New Roman"/>
          <w:caps w:val="0"/>
          <w:sz w:val="24"/>
          <w:szCs w:val="21"/>
        </w:rPr>
      </w:pPr>
      <w:r>
        <w:rPr>
          <w:rFonts w:ascii="Times New Roman" w:hAnsi="Times New Roman"/>
          <w:caps w:val="0"/>
          <w:sz w:val="24"/>
          <w:szCs w:val="21"/>
        </w:rPr>
        <w:t>7.7.2发出成交通知书后，采购人无正当理由拒签合同，或者在签订合同时向成交供应商提出附加条件的</w:t>
      </w:r>
      <w:r>
        <w:rPr>
          <w:rFonts w:hint="eastAsia"/>
          <w:caps w:val="0"/>
          <w:sz w:val="24"/>
          <w:szCs w:val="21"/>
          <w:lang w:eastAsia="zh-CN"/>
        </w:rPr>
        <w:t>，</w:t>
      </w:r>
      <w:r>
        <w:rPr>
          <w:rFonts w:ascii="Times New Roman" w:hAnsi="Times New Roman"/>
          <w:caps w:val="0"/>
          <w:sz w:val="24"/>
          <w:szCs w:val="21"/>
        </w:rPr>
        <w:t>给成交供应商造成损失的，还应当赔偿损失。</w:t>
      </w:r>
    </w:p>
    <w:p w14:paraId="79F384F9">
      <w:pPr>
        <w:spacing w:line="360" w:lineRule="auto"/>
        <w:ind w:firstLine="480"/>
        <w:jc w:val="left"/>
        <w:rPr>
          <w:rFonts w:ascii="Times New Roman" w:hAnsi="Times New Roman" w:eastAsia="微软雅黑"/>
          <w:caps w:val="0"/>
          <w:szCs w:val="21"/>
        </w:rPr>
      </w:pPr>
      <w:r>
        <w:rPr>
          <w:rFonts w:ascii="Times New Roman" w:hAnsi="Times New Roman"/>
          <w:caps w:val="0"/>
          <w:sz w:val="24"/>
          <w:szCs w:val="21"/>
        </w:rPr>
        <w:t>7.7.3联合体成交的，联合体各方应当共同与采购人签订合同，就成交项目向采购人承担连带责任。</w:t>
      </w:r>
    </w:p>
    <w:p w14:paraId="2F504B5C">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8.纪律和监督</w:t>
      </w:r>
    </w:p>
    <w:p w14:paraId="62CA42C0">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8.1对采购人的纪律要求</w:t>
      </w:r>
    </w:p>
    <w:p w14:paraId="1F58696A">
      <w:pPr>
        <w:spacing w:line="360" w:lineRule="auto"/>
        <w:ind w:firstLine="480"/>
        <w:jc w:val="left"/>
        <w:rPr>
          <w:rFonts w:ascii="Times New Roman" w:hAnsi="Times New Roman"/>
          <w:caps w:val="0"/>
          <w:sz w:val="24"/>
          <w:szCs w:val="21"/>
        </w:rPr>
      </w:pPr>
      <w:r>
        <w:rPr>
          <w:rFonts w:ascii="Times New Roman" w:hAnsi="Times New Roman"/>
          <w:caps w:val="0"/>
          <w:sz w:val="24"/>
          <w:szCs w:val="21"/>
        </w:rPr>
        <w:t>采购人不得泄露采购响应活动中应当保密的情况和资料，不得与供应商串通损害国家利益、社会公共利益或者他人合法权益。</w:t>
      </w:r>
    </w:p>
    <w:p w14:paraId="3AAE0501">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8.2对供应商的纪律要求</w:t>
      </w:r>
    </w:p>
    <w:p w14:paraId="4A7C9123">
      <w:pPr>
        <w:spacing w:line="360" w:lineRule="auto"/>
        <w:ind w:firstLine="480"/>
        <w:jc w:val="left"/>
        <w:rPr>
          <w:rFonts w:ascii="Times New Roman" w:hAnsi="Times New Roman"/>
          <w:caps w:val="0"/>
          <w:sz w:val="24"/>
          <w:szCs w:val="21"/>
        </w:rPr>
      </w:pPr>
      <w:r>
        <w:rPr>
          <w:rFonts w:ascii="Times New Roman" w:hAnsi="Times New Roman"/>
          <w:caps w:val="0"/>
          <w:sz w:val="24"/>
          <w:szCs w:val="21"/>
        </w:rPr>
        <w:t>供应商不得相互串通响应或者与采购人串通响应，不得向采购人或者评审委员会成员行贿谋取成交，不得以他人名义响应或者以其他方式弄虚作假骗取成交；供应商不得以任何方式干扰、影响评审工作。</w:t>
      </w:r>
    </w:p>
    <w:p w14:paraId="23571C72">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8.3对评审委员会成员的纪律要求</w:t>
      </w:r>
    </w:p>
    <w:p w14:paraId="4D56971F">
      <w:pPr>
        <w:spacing w:line="360" w:lineRule="auto"/>
        <w:ind w:firstLine="480"/>
        <w:jc w:val="left"/>
        <w:rPr>
          <w:rFonts w:ascii="Times New Roman" w:hAnsi="Times New Roman"/>
          <w:caps w:val="0"/>
          <w:sz w:val="24"/>
          <w:szCs w:val="21"/>
        </w:rPr>
      </w:pPr>
      <w:r>
        <w:rPr>
          <w:rFonts w:ascii="Times New Roman" w:hAnsi="Times New Roman"/>
          <w:caps w:val="0"/>
          <w:sz w:val="24"/>
          <w:szCs w:val="21"/>
        </w:rPr>
        <w:t>评审委员会成员不得收受他人的财物或者其他好处，不得向他人透露对响应文件的评审和比较、成交候选人的推荐情况以及评审有关的其他情况。在评审活动中，评审委员会成员应当客观、公正地履行职责，遵守职业道德，不得擅离职守，影响评审程序正常进行，不得使用第三章“评审办法”没有规定的评审因素和标准进行评审。</w:t>
      </w:r>
    </w:p>
    <w:p w14:paraId="55A87F51">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8.4对与评审活动有关的工作人员的纪律要求</w:t>
      </w:r>
    </w:p>
    <w:p w14:paraId="41DE0476">
      <w:pPr>
        <w:spacing w:line="360" w:lineRule="auto"/>
        <w:ind w:firstLine="480"/>
        <w:jc w:val="left"/>
        <w:rPr>
          <w:rFonts w:ascii="Times New Roman" w:hAnsi="Times New Roman"/>
          <w:caps w:val="0"/>
          <w:sz w:val="24"/>
          <w:szCs w:val="21"/>
        </w:rPr>
      </w:pPr>
      <w:r>
        <w:rPr>
          <w:rFonts w:ascii="Times New Roman" w:hAnsi="Times New Roman"/>
          <w:caps w:val="0"/>
          <w:sz w:val="24"/>
          <w:szCs w:val="21"/>
        </w:rPr>
        <w:t>与评审活动有关的工作人员不得收受他人的财物或者其他好处，不得向他人透露对响应文件的评审和比较、成交候选人的推荐情况以及评审有关的其他情况。在评审活动中，与评审活动有关的工作人员不得擅离职守，影响评审程序正常进行。</w:t>
      </w:r>
    </w:p>
    <w:p w14:paraId="0A326E4A">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8.5投诉</w:t>
      </w:r>
    </w:p>
    <w:p w14:paraId="34624BB3">
      <w:pPr>
        <w:spacing w:line="360" w:lineRule="auto"/>
        <w:ind w:firstLine="480"/>
        <w:jc w:val="left"/>
        <w:rPr>
          <w:rFonts w:ascii="Times New Roman" w:hAnsi="Times New Roman"/>
          <w:caps w:val="0"/>
          <w:sz w:val="24"/>
          <w:szCs w:val="21"/>
        </w:rPr>
      </w:pPr>
      <w:r>
        <w:rPr>
          <w:rFonts w:ascii="Times New Roman" w:hAnsi="Times New Roman"/>
          <w:caps w:val="0"/>
          <w:sz w:val="24"/>
          <w:szCs w:val="21"/>
        </w:rPr>
        <w:t>8.5.1供应商或者其他利害关系人认为采购响应活动不符合法律、行政法规规定的，可以自知道或者应当知道之日起10日内向有关行政监督部门投诉。投诉应当有明确的请求和必要的证明材料。</w:t>
      </w:r>
    </w:p>
    <w:p w14:paraId="3DB1FC07">
      <w:pPr>
        <w:spacing w:line="360" w:lineRule="auto"/>
        <w:ind w:firstLine="480"/>
        <w:jc w:val="left"/>
        <w:rPr>
          <w:rFonts w:ascii="Times New Roman" w:hAnsi="Times New Roman"/>
          <w:caps w:val="0"/>
          <w:sz w:val="24"/>
          <w:szCs w:val="21"/>
        </w:rPr>
      </w:pPr>
      <w:r>
        <w:rPr>
          <w:rFonts w:ascii="Times New Roman" w:hAnsi="Times New Roman"/>
          <w:caps w:val="0"/>
          <w:sz w:val="24"/>
          <w:szCs w:val="21"/>
        </w:rPr>
        <w:t>8.5.2供应商或者其他利害关系人对</w:t>
      </w:r>
      <w:r>
        <w:rPr>
          <w:rFonts w:hint="eastAsia"/>
          <w:caps w:val="0"/>
          <w:sz w:val="24"/>
          <w:szCs w:val="21"/>
          <w:lang w:eastAsia="zh-CN"/>
        </w:rPr>
        <w:t>询比</w:t>
      </w:r>
      <w:r>
        <w:rPr>
          <w:rFonts w:ascii="Times New Roman" w:hAnsi="Times New Roman"/>
          <w:caps w:val="0"/>
          <w:sz w:val="24"/>
          <w:szCs w:val="21"/>
        </w:rPr>
        <w:t>文件、开标和评审结果提出投诉的，应当按照供应商须知第2.4款、第5.3款和第7.2款的规定先向采购人提出异议。异议答复期间不计算在第8.5.1项规定的期限内。</w:t>
      </w:r>
    </w:p>
    <w:p w14:paraId="5FB3EFE4">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9.是否采用电子采购响应</w:t>
      </w:r>
    </w:p>
    <w:p w14:paraId="71A41586">
      <w:pPr>
        <w:spacing w:line="360" w:lineRule="auto"/>
        <w:ind w:firstLine="480"/>
        <w:jc w:val="left"/>
        <w:rPr>
          <w:rFonts w:ascii="Times New Roman" w:hAnsi="Times New Roman"/>
          <w:caps w:val="0"/>
          <w:sz w:val="24"/>
          <w:szCs w:val="21"/>
        </w:rPr>
      </w:pPr>
      <w:r>
        <w:rPr>
          <w:rFonts w:ascii="Times New Roman" w:hAnsi="Times New Roman"/>
          <w:caps w:val="0"/>
          <w:sz w:val="24"/>
          <w:szCs w:val="21"/>
        </w:rPr>
        <w:t>本采购项目是否采用电子采购响应方式，见供应商须知前附表。</w:t>
      </w:r>
    </w:p>
    <w:p w14:paraId="0F3D8F47">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10.需要补充的其他内容</w:t>
      </w:r>
    </w:p>
    <w:p w14:paraId="55AF49D4">
      <w:pPr>
        <w:spacing w:line="360" w:lineRule="auto"/>
        <w:jc w:val="center"/>
        <w:outlineLvl w:val="9"/>
        <w:rPr>
          <w:rFonts w:ascii="Times New Roman" w:hAnsi="Times New Roman"/>
          <w:b/>
          <w:caps w:val="0"/>
          <w:spacing w:val="1"/>
          <w:position w:val="-1"/>
          <w:sz w:val="24"/>
          <w:szCs w:val="32"/>
        </w:rPr>
      </w:pPr>
      <w:r>
        <w:rPr>
          <w:rFonts w:ascii="Times New Roman" w:hAnsi="Times New Roman"/>
          <w:bCs/>
          <w:caps w:val="0"/>
          <w:spacing w:val="1"/>
          <w:position w:val="-1"/>
          <w:sz w:val="24"/>
          <w:szCs w:val="32"/>
        </w:rPr>
        <w:t>需要补充的其他内容：见供应商须知前附表。</w:t>
      </w:r>
    </w:p>
    <w:p w14:paraId="3D198B0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4"/>
        </w:rPr>
      </w:pPr>
    </w:p>
    <w:p w14:paraId="65F2AD5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4"/>
        </w:rPr>
      </w:pPr>
    </w:p>
    <w:p w14:paraId="15FF0FF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4"/>
        </w:rPr>
      </w:pPr>
      <w:bookmarkStart w:id="30" w:name="heading_71"/>
    </w:p>
    <w:p w14:paraId="57250FB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4"/>
        </w:rPr>
      </w:pPr>
    </w:p>
    <w:p w14:paraId="2C53CA5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4"/>
        </w:rPr>
      </w:pPr>
    </w:p>
    <w:bookmarkEnd w:id="30"/>
    <w:p w14:paraId="5D6AEFF2">
      <w:pPr>
        <w:pageBreakBefore/>
        <w:spacing w:line="360" w:lineRule="auto"/>
        <w:jc w:val="center"/>
        <w:outlineLvl w:val="0"/>
        <w:rPr>
          <w:rFonts w:ascii="Times New Roman" w:hAnsi="Times New Roman"/>
          <w:b/>
          <w:bCs/>
          <w:caps w:val="0"/>
          <w:sz w:val="32"/>
          <w:szCs w:val="32"/>
        </w:rPr>
      </w:pPr>
      <w:bookmarkStart w:id="31" w:name="_Toc41834126"/>
      <w:bookmarkStart w:id="32" w:name="_Toc1304"/>
      <w:r>
        <w:rPr>
          <w:rFonts w:ascii="Times New Roman" w:hAnsi="Times New Roman"/>
          <w:b/>
          <w:bCs/>
          <w:caps w:val="0"/>
          <w:sz w:val="32"/>
          <w:szCs w:val="32"/>
        </w:rPr>
        <w:t>第三章 评审办法</w:t>
      </w:r>
      <w:bookmarkEnd w:id="31"/>
      <w:bookmarkEnd w:id="32"/>
    </w:p>
    <w:p w14:paraId="22900360">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初步评审表</w:t>
      </w:r>
    </w:p>
    <w:tbl>
      <w:tblPr>
        <w:tblStyle w:val="7"/>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57" w:type="dxa"/>
          <w:bottom w:w="57" w:type="dxa"/>
          <w:right w:w="57" w:type="dxa"/>
        </w:tblCellMar>
      </w:tblPr>
      <w:tblGrid>
        <w:gridCol w:w="950"/>
        <w:gridCol w:w="1103"/>
        <w:gridCol w:w="1964"/>
        <w:gridCol w:w="6175"/>
      </w:tblGrid>
      <w:tr w14:paraId="4088E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tblHeader/>
          <w:jc w:val="center"/>
        </w:trPr>
        <w:tc>
          <w:tcPr>
            <w:tcW w:w="2053" w:type="dxa"/>
            <w:gridSpan w:val="2"/>
            <w:noWrap w:val="0"/>
            <w:vAlign w:val="center"/>
          </w:tcPr>
          <w:p w14:paraId="199154AD">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b/>
                <w:caps w:val="0"/>
                <w:sz w:val="24"/>
                <w:szCs w:val="24"/>
              </w:rPr>
              <w:t>条款号</w:t>
            </w:r>
          </w:p>
        </w:tc>
        <w:tc>
          <w:tcPr>
            <w:tcW w:w="1964" w:type="dxa"/>
            <w:noWrap w:val="0"/>
            <w:vAlign w:val="center"/>
          </w:tcPr>
          <w:p w14:paraId="3041D495">
            <w:pPr>
              <w:keepNext w:val="0"/>
              <w:keepLines w:val="0"/>
              <w:pageBreakBefore w:val="0"/>
              <w:widowControl w:val="0"/>
              <w:spacing w:line="276" w:lineRule="auto"/>
              <w:jc w:val="center"/>
              <w:rPr>
                <w:rFonts w:ascii="Times New Roman" w:hAnsi="Times New Roman"/>
                <w:b/>
                <w:caps w:val="0"/>
                <w:sz w:val="24"/>
                <w:szCs w:val="24"/>
              </w:rPr>
            </w:pPr>
            <w:r>
              <w:rPr>
                <w:rFonts w:ascii="Times New Roman" w:hAnsi="Times New Roman"/>
                <w:b/>
                <w:caps w:val="0"/>
                <w:sz w:val="24"/>
                <w:szCs w:val="24"/>
              </w:rPr>
              <w:t>评审因素</w:t>
            </w:r>
          </w:p>
        </w:tc>
        <w:tc>
          <w:tcPr>
            <w:tcW w:w="6175" w:type="dxa"/>
            <w:noWrap w:val="0"/>
            <w:vAlign w:val="center"/>
          </w:tcPr>
          <w:p w14:paraId="5FB399E9">
            <w:pPr>
              <w:keepNext w:val="0"/>
              <w:keepLines w:val="0"/>
              <w:pageBreakBefore w:val="0"/>
              <w:widowControl w:val="0"/>
              <w:spacing w:line="276" w:lineRule="auto"/>
              <w:jc w:val="center"/>
              <w:rPr>
                <w:rFonts w:ascii="Times New Roman" w:hAnsi="Times New Roman"/>
                <w:b/>
                <w:caps w:val="0"/>
                <w:sz w:val="24"/>
                <w:szCs w:val="24"/>
              </w:rPr>
            </w:pPr>
            <w:r>
              <w:rPr>
                <w:rFonts w:ascii="Times New Roman" w:hAnsi="Times New Roman"/>
                <w:b/>
                <w:caps w:val="0"/>
                <w:sz w:val="24"/>
                <w:szCs w:val="24"/>
              </w:rPr>
              <w:t>评审标准</w:t>
            </w:r>
          </w:p>
        </w:tc>
      </w:tr>
      <w:tr w14:paraId="50B83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950" w:type="dxa"/>
            <w:vMerge w:val="restart"/>
            <w:noWrap w:val="0"/>
            <w:vAlign w:val="center"/>
          </w:tcPr>
          <w:p w14:paraId="4B48FF7C">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2.1.1</w:t>
            </w:r>
          </w:p>
        </w:tc>
        <w:tc>
          <w:tcPr>
            <w:tcW w:w="1103" w:type="dxa"/>
            <w:vMerge w:val="restart"/>
            <w:noWrap w:val="0"/>
            <w:vAlign w:val="center"/>
          </w:tcPr>
          <w:p w14:paraId="64E0B1DA">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形式性评审</w:t>
            </w:r>
          </w:p>
        </w:tc>
        <w:tc>
          <w:tcPr>
            <w:tcW w:w="1964" w:type="dxa"/>
            <w:noWrap w:val="0"/>
            <w:vAlign w:val="center"/>
          </w:tcPr>
          <w:p w14:paraId="28A7AA6D">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供应商名称</w:t>
            </w:r>
          </w:p>
        </w:tc>
        <w:tc>
          <w:tcPr>
            <w:tcW w:w="6175" w:type="dxa"/>
            <w:noWrap w:val="0"/>
            <w:vAlign w:val="center"/>
          </w:tcPr>
          <w:p w14:paraId="41687D0F">
            <w:pPr>
              <w:keepNext w:val="0"/>
              <w:keepLines w:val="0"/>
              <w:pageBreakBefore w:val="0"/>
              <w:widowControl w:val="0"/>
              <w:spacing w:line="276" w:lineRule="auto"/>
              <w:rPr>
                <w:rFonts w:ascii="Times New Roman" w:hAnsi="Times New Roman"/>
                <w:caps w:val="0"/>
                <w:sz w:val="24"/>
                <w:szCs w:val="24"/>
              </w:rPr>
            </w:pPr>
            <w:r>
              <w:rPr>
                <w:rFonts w:ascii="Times New Roman" w:hAnsi="Times New Roman"/>
                <w:caps w:val="0"/>
                <w:sz w:val="24"/>
                <w:szCs w:val="24"/>
              </w:rPr>
              <w:t>与营业执照一致</w:t>
            </w:r>
          </w:p>
        </w:tc>
      </w:tr>
      <w:tr w14:paraId="2A6D5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57" w:hRule="atLeast"/>
          <w:jc w:val="center"/>
        </w:trPr>
        <w:tc>
          <w:tcPr>
            <w:tcW w:w="950" w:type="dxa"/>
            <w:vMerge w:val="continue"/>
            <w:noWrap w:val="0"/>
            <w:vAlign w:val="center"/>
          </w:tcPr>
          <w:p w14:paraId="0A2F4788">
            <w:pPr>
              <w:keepNext w:val="0"/>
              <w:keepLines w:val="0"/>
              <w:pageBreakBefore w:val="0"/>
              <w:widowControl w:val="0"/>
              <w:spacing w:line="276" w:lineRule="auto"/>
              <w:jc w:val="center"/>
              <w:rPr>
                <w:rFonts w:ascii="Times New Roman" w:hAnsi="Times New Roman"/>
                <w:caps w:val="0"/>
                <w:sz w:val="24"/>
                <w:szCs w:val="24"/>
              </w:rPr>
            </w:pPr>
          </w:p>
        </w:tc>
        <w:tc>
          <w:tcPr>
            <w:tcW w:w="1103" w:type="dxa"/>
            <w:vMerge w:val="continue"/>
            <w:noWrap w:val="0"/>
            <w:vAlign w:val="top"/>
          </w:tcPr>
          <w:p w14:paraId="07B434DF">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77CEDF35">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法定代表人或其委托代理人</w:t>
            </w:r>
          </w:p>
        </w:tc>
        <w:tc>
          <w:tcPr>
            <w:tcW w:w="6175" w:type="dxa"/>
            <w:noWrap w:val="0"/>
            <w:vAlign w:val="center"/>
          </w:tcPr>
          <w:p w14:paraId="4ED0868A">
            <w:pPr>
              <w:keepNext w:val="0"/>
              <w:keepLines w:val="0"/>
              <w:pageBreakBefore w:val="0"/>
              <w:widowControl w:val="0"/>
              <w:spacing w:line="276" w:lineRule="auto"/>
              <w:rPr>
                <w:rFonts w:hint="eastAsia" w:ascii="Times New Roman" w:hAnsi="Times New Roman" w:eastAsia="宋体"/>
                <w:caps w:val="0"/>
                <w:sz w:val="24"/>
                <w:szCs w:val="24"/>
                <w:lang w:eastAsia="zh-CN"/>
              </w:rPr>
            </w:pPr>
            <w:r>
              <w:rPr>
                <w:rFonts w:hint="eastAsia"/>
                <w:caps w:val="0"/>
                <w:sz w:val="24"/>
                <w:szCs w:val="24"/>
                <w:lang w:eastAsia="zh-CN"/>
              </w:rPr>
              <w:t>提供法定代表人授权委托书及委托代理人身份证复印件；若由法定代表人本人参与响应，需提供法定代表人身份证明及身份证复印件。</w:t>
            </w:r>
          </w:p>
        </w:tc>
      </w:tr>
      <w:tr w14:paraId="78C85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center"/>
          </w:tcPr>
          <w:p w14:paraId="016AFD28">
            <w:pPr>
              <w:keepNext w:val="0"/>
              <w:keepLines w:val="0"/>
              <w:pageBreakBefore w:val="0"/>
              <w:widowControl w:val="0"/>
              <w:spacing w:line="276" w:lineRule="auto"/>
              <w:jc w:val="center"/>
              <w:rPr>
                <w:rFonts w:ascii="Times New Roman" w:hAnsi="Times New Roman"/>
                <w:caps w:val="0"/>
                <w:sz w:val="24"/>
                <w:szCs w:val="24"/>
              </w:rPr>
            </w:pPr>
          </w:p>
        </w:tc>
        <w:tc>
          <w:tcPr>
            <w:tcW w:w="1103" w:type="dxa"/>
            <w:vMerge w:val="continue"/>
            <w:noWrap w:val="0"/>
            <w:vAlign w:val="top"/>
          </w:tcPr>
          <w:p w14:paraId="6D387526">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00809F5B">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响应函签字盖章</w:t>
            </w:r>
          </w:p>
        </w:tc>
        <w:tc>
          <w:tcPr>
            <w:tcW w:w="6175" w:type="dxa"/>
            <w:noWrap w:val="0"/>
            <w:vAlign w:val="center"/>
          </w:tcPr>
          <w:p w14:paraId="4287AB20">
            <w:pPr>
              <w:keepNext w:val="0"/>
              <w:keepLines w:val="0"/>
              <w:pageBreakBefore w:val="0"/>
              <w:widowControl w:val="0"/>
              <w:spacing w:line="276" w:lineRule="auto"/>
              <w:rPr>
                <w:rFonts w:ascii="Times New Roman" w:hAnsi="Times New Roman"/>
                <w:caps w:val="0"/>
                <w:sz w:val="24"/>
                <w:szCs w:val="24"/>
              </w:rPr>
            </w:pPr>
            <w:r>
              <w:rPr>
                <w:rFonts w:ascii="Times New Roman" w:hAnsi="Times New Roman"/>
                <w:caps w:val="0"/>
                <w:sz w:val="24"/>
                <w:szCs w:val="24"/>
              </w:rPr>
              <w:t>有法定代表人或其委托代理人签字并加盖单位章</w:t>
            </w:r>
          </w:p>
        </w:tc>
      </w:tr>
      <w:tr w14:paraId="615F4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950" w:type="dxa"/>
            <w:vMerge w:val="continue"/>
            <w:noWrap w:val="0"/>
            <w:vAlign w:val="center"/>
          </w:tcPr>
          <w:p w14:paraId="36751772">
            <w:pPr>
              <w:keepNext w:val="0"/>
              <w:keepLines w:val="0"/>
              <w:pageBreakBefore w:val="0"/>
              <w:widowControl w:val="0"/>
              <w:spacing w:line="276" w:lineRule="auto"/>
              <w:jc w:val="center"/>
              <w:rPr>
                <w:rFonts w:ascii="Times New Roman" w:hAnsi="Times New Roman"/>
                <w:caps w:val="0"/>
                <w:sz w:val="24"/>
                <w:szCs w:val="24"/>
              </w:rPr>
            </w:pPr>
          </w:p>
        </w:tc>
        <w:tc>
          <w:tcPr>
            <w:tcW w:w="1103" w:type="dxa"/>
            <w:vMerge w:val="continue"/>
            <w:noWrap w:val="0"/>
            <w:vAlign w:val="top"/>
          </w:tcPr>
          <w:p w14:paraId="20AEB283">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2179F337">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响应文件格式</w:t>
            </w:r>
          </w:p>
        </w:tc>
        <w:tc>
          <w:tcPr>
            <w:tcW w:w="6175" w:type="dxa"/>
            <w:noWrap w:val="0"/>
            <w:vAlign w:val="center"/>
          </w:tcPr>
          <w:p w14:paraId="7D2D3705">
            <w:pPr>
              <w:keepNext w:val="0"/>
              <w:keepLines w:val="0"/>
              <w:pageBreakBefore w:val="0"/>
              <w:widowControl w:val="0"/>
              <w:spacing w:line="276" w:lineRule="auto"/>
              <w:rPr>
                <w:rFonts w:ascii="Times New Roman" w:hAnsi="Times New Roman"/>
                <w:caps w:val="0"/>
                <w:sz w:val="24"/>
                <w:szCs w:val="24"/>
              </w:rPr>
            </w:pPr>
            <w:r>
              <w:rPr>
                <w:rFonts w:ascii="Times New Roman" w:hAnsi="Times New Roman"/>
                <w:caps w:val="0"/>
                <w:sz w:val="24"/>
                <w:szCs w:val="24"/>
              </w:rPr>
              <w:t>符合第六章“响应文件格式”的要求</w:t>
            </w:r>
          </w:p>
        </w:tc>
      </w:tr>
      <w:tr w14:paraId="27C7B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950" w:type="dxa"/>
            <w:vMerge w:val="restart"/>
            <w:noWrap w:val="0"/>
            <w:vAlign w:val="center"/>
          </w:tcPr>
          <w:p w14:paraId="1CF6DC53">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2.1.2</w:t>
            </w:r>
          </w:p>
        </w:tc>
        <w:tc>
          <w:tcPr>
            <w:tcW w:w="1103" w:type="dxa"/>
            <w:vMerge w:val="restart"/>
            <w:noWrap w:val="0"/>
            <w:vAlign w:val="center"/>
          </w:tcPr>
          <w:p w14:paraId="7E7D8C15">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响应性评审</w:t>
            </w:r>
          </w:p>
        </w:tc>
        <w:tc>
          <w:tcPr>
            <w:tcW w:w="1964" w:type="dxa"/>
            <w:noWrap w:val="0"/>
            <w:vAlign w:val="center"/>
          </w:tcPr>
          <w:p w14:paraId="3BF633F0">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响应内容</w:t>
            </w:r>
          </w:p>
        </w:tc>
        <w:tc>
          <w:tcPr>
            <w:tcW w:w="6175" w:type="dxa"/>
            <w:noWrap w:val="0"/>
            <w:vAlign w:val="center"/>
          </w:tcPr>
          <w:p w14:paraId="0646DD61">
            <w:pPr>
              <w:keepNext w:val="0"/>
              <w:keepLines w:val="0"/>
              <w:pageBreakBefore w:val="0"/>
              <w:widowControl w:val="0"/>
              <w:spacing w:line="276" w:lineRule="auto"/>
              <w:rPr>
                <w:rFonts w:ascii="Times New Roman" w:hAnsi="Times New Roman"/>
                <w:caps w:val="0"/>
                <w:sz w:val="24"/>
                <w:szCs w:val="24"/>
              </w:rPr>
            </w:pPr>
            <w:r>
              <w:rPr>
                <w:rFonts w:ascii="Times New Roman" w:hAnsi="Times New Roman"/>
                <w:caps w:val="0"/>
                <w:color w:val="000000"/>
                <w:sz w:val="24"/>
                <w:szCs w:val="24"/>
              </w:rPr>
              <w:t>符合第二章“供应商须知</w:t>
            </w:r>
            <w:r>
              <w:rPr>
                <w:rFonts w:ascii="Times New Roman" w:hAnsi="Times New Roman"/>
                <w:caps w:val="0"/>
                <w:sz w:val="24"/>
                <w:szCs w:val="24"/>
              </w:rPr>
              <w:t>前附表</w:t>
            </w:r>
            <w:r>
              <w:rPr>
                <w:rFonts w:ascii="Times New Roman" w:hAnsi="Times New Roman"/>
                <w:caps w:val="0"/>
                <w:color w:val="000000"/>
                <w:sz w:val="24"/>
                <w:szCs w:val="24"/>
              </w:rPr>
              <w:t>”规定。</w:t>
            </w:r>
          </w:p>
        </w:tc>
      </w:tr>
      <w:tr w14:paraId="0B068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top"/>
          </w:tcPr>
          <w:p w14:paraId="44088533">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3CAF4326">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28A2B592">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服务期限</w:t>
            </w:r>
          </w:p>
        </w:tc>
        <w:tc>
          <w:tcPr>
            <w:tcW w:w="6175" w:type="dxa"/>
            <w:noWrap w:val="0"/>
            <w:vAlign w:val="center"/>
          </w:tcPr>
          <w:p w14:paraId="3B40B50F">
            <w:pPr>
              <w:keepNext w:val="0"/>
              <w:keepLines w:val="0"/>
              <w:pageBreakBefore w:val="0"/>
              <w:widowControl w:val="0"/>
              <w:spacing w:line="276" w:lineRule="auto"/>
              <w:rPr>
                <w:rFonts w:ascii="Times New Roman" w:hAnsi="Times New Roman"/>
                <w:caps w:val="0"/>
                <w:sz w:val="24"/>
                <w:szCs w:val="24"/>
              </w:rPr>
            </w:pPr>
            <w:r>
              <w:rPr>
                <w:rFonts w:ascii="Times New Roman" w:hAnsi="Times New Roman"/>
                <w:caps w:val="0"/>
                <w:color w:val="000000"/>
                <w:sz w:val="24"/>
                <w:szCs w:val="24"/>
              </w:rPr>
              <w:t>符合第二章“供应商须知</w:t>
            </w:r>
            <w:r>
              <w:rPr>
                <w:rFonts w:ascii="Times New Roman" w:hAnsi="Times New Roman"/>
                <w:caps w:val="0"/>
                <w:sz w:val="24"/>
                <w:szCs w:val="24"/>
              </w:rPr>
              <w:t>前附表</w:t>
            </w:r>
            <w:r>
              <w:rPr>
                <w:rFonts w:ascii="Times New Roman" w:hAnsi="Times New Roman"/>
                <w:caps w:val="0"/>
                <w:color w:val="000000"/>
                <w:sz w:val="24"/>
                <w:szCs w:val="24"/>
              </w:rPr>
              <w:t>”规定。</w:t>
            </w:r>
          </w:p>
        </w:tc>
      </w:tr>
      <w:tr w14:paraId="040AE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68" w:hRule="atLeast"/>
          <w:jc w:val="center"/>
        </w:trPr>
        <w:tc>
          <w:tcPr>
            <w:tcW w:w="950" w:type="dxa"/>
            <w:vMerge w:val="continue"/>
            <w:noWrap w:val="0"/>
            <w:vAlign w:val="top"/>
          </w:tcPr>
          <w:p w14:paraId="59EA7EFC">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7199D771">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4CEC8AE2">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质量标准</w:t>
            </w:r>
          </w:p>
        </w:tc>
        <w:tc>
          <w:tcPr>
            <w:tcW w:w="6175" w:type="dxa"/>
            <w:noWrap w:val="0"/>
            <w:vAlign w:val="center"/>
          </w:tcPr>
          <w:p w14:paraId="6856FC74">
            <w:pPr>
              <w:keepNext w:val="0"/>
              <w:keepLines w:val="0"/>
              <w:pageBreakBefore w:val="0"/>
              <w:widowControl w:val="0"/>
              <w:spacing w:line="276" w:lineRule="auto"/>
              <w:rPr>
                <w:rFonts w:ascii="Times New Roman" w:hAnsi="Times New Roman"/>
                <w:caps w:val="0"/>
                <w:sz w:val="24"/>
                <w:szCs w:val="24"/>
              </w:rPr>
            </w:pPr>
            <w:r>
              <w:rPr>
                <w:rFonts w:ascii="Times New Roman" w:hAnsi="Times New Roman"/>
                <w:caps w:val="0"/>
                <w:color w:val="000000"/>
                <w:sz w:val="24"/>
                <w:szCs w:val="24"/>
              </w:rPr>
              <w:t>符合第二章“供应商须知</w:t>
            </w:r>
            <w:r>
              <w:rPr>
                <w:rFonts w:ascii="Times New Roman" w:hAnsi="Times New Roman"/>
                <w:caps w:val="0"/>
                <w:sz w:val="24"/>
                <w:szCs w:val="24"/>
              </w:rPr>
              <w:t>前附表</w:t>
            </w:r>
            <w:r>
              <w:rPr>
                <w:rFonts w:ascii="Times New Roman" w:hAnsi="Times New Roman"/>
                <w:caps w:val="0"/>
                <w:color w:val="000000"/>
                <w:sz w:val="24"/>
                <w:szCs w:val="24"/>
              </w:rPr>
              <w:t>”规定。</w:t>
            </w:r>
          </w:p>
        </w:tc>
      </w:tr>
      <w:tr w14:paraId="010FD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top"/>
          </w:tcPr>
          <w:p w14:paraId="34894F0D">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266D6016">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3A243FA6">
            <w:pPr>
              <w:keepNext w:val="0"/>
              <w:keepLines w:val="0"/>
              <w:pageBreakBefore w:val="0"/>
              <w:widowControl w:val="0"/>
              <w:spacing w:line="276" w:lineRule="auto"/>
              <w:jc w:val="center"/>
              <w:rPr>
                <w:rFonts w:ascii="Times New Roman" w:hAnsi="Times New Roman"/>
                <w:caps w:val="0"/>
                <w:sz w:val="24"/>
                <w:szCs w:val="24"/>
                <w:highlight w:val="none"/>
              </w:rPr>
            </w:pPr>
            <w:r>
              <w:rPr>
                <w:rFonts w:ascii="Times New Roman" w:hAnsi="Times New Roman"/>
                <w:caps w:val="0"/>
                <w:sz w:val="24"/>
                <w:szCs w:val="24"/>
                <w:highlight w:val="none"/>
              </w:rPr>
              <w:t>响应报价</w:t>
            </w:r>
          </w:p>
        </w:tc>
        <w:tc>
          <w:tcPr>
            <w:tcW w:w="6175" w:type="dxa"/>
            <w:noWrap w:val="0"/>
            <w:vAlign w:val="center"/>
          </w:tcPr>
          <w:p w14:paraId="2D63C6BF">
            <w:pPr>
              <w:keepNext w:val="0"/>
              <w:keepLines w:val="0"/>
              <w:pageBreakBefore w:val="0"/>
              <w:widowControl w:val="0"/>
              <w:spacing w:line="276" w:lineRule="auto"/>
              <w:rPr>
                <w:rFonts w:ascii="Times New Roman" w:hAnsi="Times New Roman"/>
                <w:caps w:val="0"/>
                <w:color w:val="000000"/>
                <w:sz w:val="24"/>
                <w:szCs w:val="24"/>
                <w:highlight w:val="none"/>
              </w:rPr>
            </w:pPr>
            <w:r>
              <w:rPr>
                <w:rFonts w:ascii="Times New Roman" w:hAnsi="Times New Roman"/>
                <w:color w:val="000000"/>
                <w:sz w:val="24"/>
                <w:szCs w:val="24"/>
              </w:rPr>
              <w:t>只有一个响应报价，且不超出最高限价</w:t>
            </w:r>
            <w:r>
              <w:rPr>
                <w:rFonts w:ascii="Times New Roman" w:hAnsi="Times New Roman"/>
                <w:caps w:val="0"/>
                <w:color w:val="000000"/>
                <w:sz w:val="24"/>
                <w:szCs w:val="24"/>
                <w:highlight w:val="none"/>
              </w:rPr>
              <w:t>。</w:t>
            </w:r>
          </w:p>
        </w:tc>
      </w:tr>
      <w:tr w14:paraId="3FA4F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top"/>
          </w:tcPr>
          <w:p w14:paraId="4C0BE06B">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090625BA">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5973D2E8">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服务地点</w:t>
            </w:r>
          </w:p>
        </w:tc>
        <w:tc>
          <w:tcPr>
            <w:tcW w:w="6175" w:type="dxa"/>
            <w:noWrap w:val="0"/>
            <w:vAlign w:val="center"/>
          </w:tcPr>
          <w:p w14:paraId="238D1512">
            <w:pPr>
              <w:keepNext w:val="0"/>
              <w:keepLines w:val="0"/>
              <w:pageBreakBefore w:val="0"/>
              <w:widowControl w:val="0"/>
              <w:spacing w:line="276" w:lineRule="auto"/>
              <w:rPr>
                <w:rFonts w:ascii="Times New Roman" w:hAnsi="Times New Roman"/>
                <w:caps w:val="0"/>
                <w:color w:val="000000"/>
                <w:sz w:val="24"/>
                <w:szCs w:val="24"/>
              </w:rPr>
            </w:pPr>
            <w:r>
              <w:rPr>
                <w:rFonts w:ascii="Times New Roman" w:hAnsi="Times New Roman"/>
                <w:caps w:val="0"/>
                <w:color w:val="000000"/>
                <w:sz w:val="24"/>
                <w:szCs w:val="24"/>
              </w:rPr>
              <w:t>符合第二章“供应商须知</w:t>
            </w:r>
            <w:r>
              <w:rPr>
                <w:rFonts w:ascii="Times New Roman" w:hAnsi="Times New Roman"/>
                <w:caps w:val="0"/>
                <w:sz w:val="24"/>
                <w:szCs w:val="24"/>
              </w:rPr>
              <w:t>前附表</w:t>
            </w:r>
            <w:r>
              <w:rPr>
                <w:rFonts w:ascii="Times New Roman" w:hAnsi="Times New Roman"/>
                <w:caps w:val="0"/>
                <w:color w:val="000000"/>
                <w:sz w:val="24"/>
                <w:szCs w:val="24"/>
              </w:rPr>
              <w:t>”规定。</w:t>
            </w:r>
          </w:p>
        </w:tc>
      </w:tr>
      <w:tr w14:paraId="65499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top"/>
          </w:tcPr>
          <w:p w14:paraId="6E10EE8A">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3129A67E">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4FC03393">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响应有效期</w:t>
            </w:r>
          </w:p>
        </w:tc>
        <w:tc>
          <w:tcPr>
            <w:tcW w:w="6175" w:type="dxa"/>
            <w:noWrap w:val="0"/>
            <w:vAlign w:val="center"/>
          </w:tcPr>
          <w:p w14:paraId="169A982D">
            <w:pPr>
              <w:keepNext w:val="0"/>
              <w:keepLines w:val="0"/>
              <w:pageBreakBefore w:val="0"/>
              <w:widowControl w:val="0"/>
              <w:spacing w:line="276" w:lineRule="auto"/>
              <w:rPr>
                <w:rFonts w:ascii="Times New Roman" w:hAnsi="Times New Roman"/>
                <w:caps w:val="0"/>
                <w:sz w:val="24"/>
                <w:szCs w:val="24"/>
              </w:rPr>
            </w:pPr>
            <w:r>
              <w:rPr>
                <w:rFonts w:ascii="Times New Roman" w:hAnsi="Times New Roman"/>
                <w:caps w:val="0"/>
                <w:color w:val="000000"/>
                <w:sz w:val="24"/>
                <w:szCs w:val="24"/>
              </w:rPr>
              <w:t>符合第二章“供应商须知</w:t>
            </w:r>
            <w:r>
              <w:rPr>
                <w:rFonts w:ascii="Times New Roman" w:hAnsi="Times New Roman"/>
                <w:caps w:val="0"/>
                <w:sz w:val="24"/>
                <w:szCs w:val="24"/>
              </w:rPr>
              <w:t>前附表</w:t>
            </w:r>
            <w:r>
              <w:rPr>
                <w:rFonts w:ascii="Times New Roman" w:hAnsi="Times New Roman"/>
                <w:caps w:val="0"/>
                <w:color w:val="000000"/>
                <w:sz w:val="24"/>
                <w:szCs w:val="24"/>
              </w:rPr>
              <w:t>”规定。</w:t>
            </w:r>
          </w:p>
        </w:tc>
      </w:tr>
      <w:tr w14:paraId="2EEE4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top"/>
          </w:tcPr>
          <w:p w14:paraId="6136373B">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26309EFC">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075C7DB9">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响应保证金</w:t>
            </w:r>
          </w:p>
        </w:tc>
        <w:tc>
          <w:tcPr>
            <w:tcW w:w="6175" w:type="dxa"/>
            <w:noWrap w:val="0"/>
            <w:vAlign w:val="center"/>
          </w:tcPr>
          <w:p w14:paraId="4980D69F">
            <w:pPr>
              <w:keepNext w:val="0"/>
              <w:keepLines w:val="0"/>
              <w:pageBreakBefore w:val="0"/>
              <w:widowControl w:val="0"/>
              <w:spacing w:line="276" w:lineRule="auto"/>
              <w:rPr>
                <w:rFonts w:hint="default" w:ascii="Times New Roman" w:hAnsi="Times New Roman" w:eastAsia="宋体"/>
                <w:caps w:val="0"/>
                <w:sz w:val="24"/>
                <w:szCs w:val="24"/>
                <w:lang w:val="en-US" w:eastAsia="zh-CN"/>
              </w:rPr>
            </w:pPr>
            <w:r>
              <w:rPr>
                <w:rFonts w:hint="eastAsia"/>
                <w:caps w:val="0"/>
                <w:sz w:val="24"/>
                <w:szCs w:val="24"/>
                <w:lang w:val="en-US" w:eastAsia="zh-CN"/>
              </w:rPr>
              <w:t>本项目不适用</w:t>
            </w:r>
          </w:p>
        </w:tc>
      </w:tr>
      <w:tr w14:paraId="161A5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top"/>
          </w:tcPr>
          <w:p w14:paraId="172154B8">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1B75DDF7">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6430260D">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mallCaps w:val="0"/>
                <w:sz w:val="24"/>
                <w:szCs w:val="24"/>
                <w:highlight w:val="none"/>
                <w:lang w:val="en-US" w:eastAsia="zh-CN"/>
              </w:rPr>
              <w:t>其他</w:t>
            </w:r>
          </w:p>
        </w:tc>
        <w:tc>
          <w:tcPr>
            <w:tcW w:w="6175" w:type="dxa"/>
            <w:noWrap w:val="0"/>
            <w:vAlign w:val="center"/>
          </w:tcPr>
          <w:p w14:paraId="61D8B354">
            <w:pPr>
              <w:keepNext w:val="0"/>
              <w:keepLines w:val="0"/>
              <w:pageBreakBefore w:val="0"/>
              <w:widowControl w:val="0"/>
              <w:spacing w:line="276" w:lineRule="auto"/>
              <w:rPr>
                <w:rFonts w:ascii="Times New Roman" w:hAnsi="Times New Roman"/>
                <w:caps w:val="0"/>
                <w:color w:val="000000"/>
                <w:sz w:val="24"/>
                <w:szCs w:val="24"/>
              </w:rPr>
            </w:pPr>
            <w:r>
              <w:rPr>
                <w:rFonts w:ascii="Times New Roman" w:hAnsi="Times New Roman"/>
                <w:caps w:val="0"/>
                <w:smallCaps w:val="0"/>
                <w:sz w:val="24"/>
                <w:szCs w:val="24"/>
                <w:highlight w:val="none"/>
                <w:lang w:eastAsia="zh-CN"/>
              </w:rPr>
              <w:t>符合</w:t>
            </w:r>
            <w:r>
              <w:rPr>
                <w:rFonts w:hint="eastAsia"/>
                <w:caps w:val="0"/>
                <w:smallCaps w:val="0"/>
                <w:sz w:val="24"/>
                <w:szCs w:val="24"/>
                <w:highlight w:val="none"/>
                <w:lang w:eastAsia="zh-CN"/>
              </w:rPr>
              <w:t>询比</w:t>
            </w:r>
            <w:r>
              <w:rPr>
                <w:rFonts w:ascii="Times New Roman" w:hAnsi="Times New Roman"/>
                <w:caps w:val="0"/>
                <w:smallCaps w:val="0"/>
                <w:sz w:val="24"/>
                <w:szCs w:val="24"/>
                <w:highlight w:val="none"/>
                <w:lang w:eastAsia="zh-CN"/>
              </w:rPr>
              <w:t>文件规定的其他内容</w:t>
            </w:r>
          </w:p>
        </w:tc>
      </w:tr>
      <w:tr w14:paraId="5F590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top"/>
          </w:tcPr>
          <w:p w14:paraId="010FC778">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04BD8A06">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099E5845">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权利义务</w:t>
            </w:r>
          </w:p>
        </w:tc>
        <w:tc>
          <w:tcPr>
            <w:tcW w:w="6175" w:type="dxa"/>
            <w:noWrap w:val="0"/>
            <w:vAlign w:val="center"/>
          </w:tcPr>
          <w:p w14:paraId="599C61C7">
            <w:pPr>
              <w:keepNext w:val="0"/>
              <w:keepLines w:val="0"/>
              <w:pageBreakBefore w:val="0"/>
              <w:widowControl w:val="0"/>
              <w:spacing w:line="276" w:lineRule="auto"/>
              <w:rPr>
                <w:rFonts w:ascii="Times New Roman" w:hAnsi="Times New Roman"/>
                <w:caps w:val="0"/>
                <w:sz w:val="24"/>
                <w:szCs w:val="24"/>
              </w:rPr>
            </w:pPr>
            <w:r>
              <w:rPr>
                <w:rFonts w:ascii="Times New Roman" w:hAnsi="Times New Roman"/>
                <w:caps w:val="0"/>
                <w:sz w:val="24"/>
                <w:szCs w:val="24"/>
              </w:rPr>
              <w:t>符合响应函中的相关承诺或优于第四章“合同条款及格式”的相关规定</w:t>
            </w:r>
          </w:p>
        </w:tc>
      </w:tr>
      <w:tr w14:paraId="4B428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950" w:type="dxa"/>
            <w:vMerge w:val="restart"/>
            <w:noWrap w:val="0"/>
            <w:vAlign w:val="center"/>
          </w:tcPr>
          <w:p w14:paraId="1DA15430">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2.1.3</w:t>
            </w:r>
          </w:p>
        </w:tc>
        <w:tc>
          <w:tcPr>
            <w:tcW w:w="1103" w:type="dxa"/>
            <w:vMerge w:val="restart"/>
            <w:noWrap w:val="0"/>
            <w:vAlign w:val="center"/>
          </w:tcPr>
          <w:p w14:paraId="11B4241F">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资格性评审</w:t>
            </w:r>
          </w:p>
        </w:tc>
        <w:tc>
          <w:tcPr>
            <w:tcW w:w="1964" w:type="dxa"/>
            <w:noWrap w:val="0"/>
            <w:vAlign w:val="center"/>
          </w:tcPr>
          <w:p w14:paraId="2AD102A5">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sz w:val="24"/>
                <w:szCs w:val="24"/>
              </w:rPr>
              <w:t>营业执照</w:t>
            </w:r>
          </w:p>
        </w:tc>
        <w:tc>
          <w:tcPr>
            <w:tcW w:w="6175" w:type="dxa"/>
            <w:noWrap w:val="0"/>
            <w:vAlign w:val="center"/>
          </w:tcPr>
          <w:p w14:paraId="6973F299">
            <w:pPr>
              <w:keepNext w:val="0"/>
              <w:keepLines w:val="0"/>
              <w:pageBreakBefore w:val="0"/>
              <w:widowControl w:val="0"/>
              <w:spacing w:line="276" w:lineRule="auto"/>
              <w:rPr>
                <w:rFonts w:hint="eastAsia" w:ascii="Times New Roman" w:hAnsi="Times New Roman" w:eastAsia="宋体"/>
                <w:caps w:val="0"/>
                <w:sz w:val="24"/>
                <w:szCs w:val="24"/>
                <w:lang w:val="en-US" w:eastAsia="zh-CN"/>
              </w:rPr>
            </w:pPr>
            <w:r>
              <w:rPr>
                <w:rFonts w:ascii="Times New Roman" w:hAnsi="Times New Roman"/>
                <w:sz w:val="24"/>
                <w:szCs w:val="24"/>
                <w:lang w:bidi="he-IL"/>
              </w:rPr>
              <w:t>在中华人民共和国境内注册并取得营业执照，具有独立法人资格的企业</w:t>
            </w:r>
            <w:r>
              <w:rPr>
                <w:rFonts w:ascii="Times New Roman" w:hAnsi="Times New Roman"/>
                <w:sz w:val="24"/>
                <w:szCs w:val="24"/>
                <w:highlight w:val="none"/>
                <w:lang w:bidi="he-IL"/>
              </w:rPr>
              <w:t>。</w:t>
            </w:r>
            <w:r>
              <w:rPr>
                <w:rFonts w:ascii="Times New Roman" w:hAnsi="Times New Roman"/>
                <w:sz w:val="24"/>
                <w:szCs w:val="24"/>
                <w:highlight w:val="none"/>
                <w:lang w:eastAsia="zh-CN" w:bidi="he-IL"/>
              </w:rPr>
              <w:t>（</w:t>
            </w:r>
            <w:r>
              <w:rPr>
                <w:rFonts w:hint="eastAsia"/>
                <w:sz w:val="24"/>
                <w:szCs w:val="24"/>
                <w:highlight w:val="none"/>
                <w:lang w:eastAsia="zh-CN" w:bidi="he-IL"/>
              </w:rPr>
              <w:t>供应商为独立法人，成交后须在苏州配备不少于2名持证常驻维保人员，并提供近 6 个月社保证明备查</w:t>
            </w:r>
            <w:r>
              <w:rPr>
                <w:rFonts w:ascii="Times New Roman" w:hAnsi="Times New Roman"/>
                <w:sz w:val="24"/>
                <w:szCs w:val="24"/>
                <w:highlight w:val="none"/>
                <w:lang w:eastAsia="zh-CN" w:bidi="he-IL"/>
              </w:rPr>
              <w:t>。）</w:t>
            </w:r>
          </w:p>
        </w:tc>
      </w:tr>
      <w:tr w14:paraId="63167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center"/>
          </w:tcPr>
          <w:p w14:paraId="2B790C06">
            <w:pPr>
              <w:keepNext w:val="0"/>
              <w:keepLines w:val="0"/>
              <w:pageBreakBefore w:val="0"/>
              <w:widowControl w:val="0"/>
              <w:spacing w:line="276" w:lineRule="auto"/>
              <w:jc w:val="center"/>
              <w:rPr>
                <w:rFonts w:ascii="Times New Roman" w:hAnsi="Times New Roman"/>
                <w:caps w:val="0"/>
                <w:sz w:val="24"/>
                <w:szCs w:val="24"/>
              </w:rPr>
            </w:pPr>
          </w:p>
        </w:tc>
        <w:tc>
          <w:tcPr>
            <w:tcW w:w="1103" w:type="dxa"/>
            <w:vMerge w:val="continue"/>
            <w:noWrap w:val="0"/>
            <w:vAlign w:val="center"/>
          </w:tcPr>
          <w:p w14:paraId="0BFDA041">
            <w:pPr>
              <w:keepNext w:val="0"/>
              <w:keepLines w:val="0"/>
              <w:pageBreakBefore w:val="0"/>
              <w:widowControl w:val="0"/>
              <w:spacing w:line="276" w:lineRule="auto"/>
              <w:jc w:val="center"/>
              <w:rPr>
                <w:rFonts w:ascii="Times New Roman" w:hAnsi="Times New Roman"/>
                <w:caps w:val="0"/>
                <w:sz w:val="24"/>
                <w:szCs w:val="24"/>
              </w:rPr>
            </w:pPr>
          </w:p>
        </w:tc>
        <w:tc>
          <w:tcPr>
            <w:tcW w:w="1964" w:type="dxa"/>
            <w:noWrap w:val="0"/>
            <w:vAlign w:val="center"/>
          </w:tcPr>
          <w:p w14:paraId="5445B70F">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sz w:val="24"/>
                <w:szCs w:val="24"/>
              </w:rPr>
              <w:t>设备和专技术能力</w:t>
            </w:r>
          </w:p>
        </w:tc>
        <w:tc>
          <w:tcPr>
            <w:tcW w:w="6175" w:type="dxa"/>
            <w:noWrap w:val="0"/>
            <w:vAlign w:val="center"/>
          </w:tcPr>
          <w:p w14:paraId="6802472E">
            <w:pPr>
              <w:keepNext w:val="0"/>
              <w:keepLines w:val="0"/>
              <w:pageBreakBefore w:val="0"/>
              <w:widowControl w:val="0"/>
              <w:spacing w:line="276" w:lineRule="auto"/>
              <w:rPr>
                <w:rFonts w:hint="eastAsia" w:ascii="Times New Roman" w:hAnsi="Times New Roman" w:eastAsia="宋体"/>
                <w:caps w:val="0"/>
                <w:sz w:val="24"/>
                <w:szCs w:val="24"/>
                <w:lang w:eastAsia="zh-CN" w:bidi="he-IL"/>
              </w:rPr>
            </w:pPr>
            <w:r>
              <w:rPr>
                <w:rFonts w:ascii="Times New Roman" w:hAnsi="Times New Roman"/>
                <w:sz w:val="24"/>
                <w:szCs w:val="24"/>
                <w:lang w:bidi="he-IL"/>
              </w:rPr>
              <w:t>供应商具有履行合同所必需的设备和专业技术能力，提供相关承诺</w:t>
            </w:r>
            <w:r>
              <w:rPr>
                <w:rFonts w:ascii="Times New Roman" w:hAnsi="Times New Roman"/>
                <w:sz w:val="24"/>
                <w:szCs w:val="24"/>
              </w:rPr>
              <w:t>。</w:t>
            </w:r>
          </w:p>
        </w:tc>
      </w:tr>
      <w:tr w14:paraId="7C17C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top"/>
          </w:tcPr>
          <w:p w14:paraId="2254ECC8">
            <w:pPr>
              <w:keepNext w:val="0"/>
              <w:keepLines w:val="0"/>
              <w:pageBreakBefore w:val="0"/>
              <w:widowControl w:val="0"/>
              <w:spacing w:line="276" w:lineRule="auto"/>
              <w:rPr>
                <w:rFonts w:ascii="Times New Roman" w:hAnsi="Times New Roman" w:eastAsia="宋体"/>
                <w:caps w:val="0"/>
                <w:sz w:val="24"/>
                <w:szCs w:val="24"/>
                <w:lang w:eastAsia="zh-CN"/>
              </w:rPr>
            </w:pPr>
            <w:r>
              <w:rPr>
                <w:rFonts w:ascii="Times New Roman" w:hAnsi="Times New Roman"/>
                <w:caps w:val="0"/>
                <w:sz w:val="24"/>
                <w:szCs w:val="24"/>
                <w:lang w:eastAsia="zh-CN"/>
              </w:rPr>
              <w:t>、</w:t>
            </w:r>
          </w:p>
        </w:tc>
        <w:tc>
          <w:tcPr>
            <w:tcW w:w="1103" w:type="dxa"/>
            <w:vMerge w:val="continue"/>
            <w:noWrap w:val="0"/>
            <w:vAlign w:val="top"/>
          </w:tcPr>
          <w:p w14:paraId="11D29184">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62F7C18D">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sz w:val="24"/>
                <w:szCs w:val="24"/>
                <w:lang w:val="en-US" w:eastAsia="zh-CN"/>
              </w:rPr>
              <w:t>资质证书</w:t>
            </w:r>
          </w:p>
        </w:tc>
        <w:tc>
          <w:tcPr>
            <w:tcW w:w="6175" w:type="dxa"/>
            <w:noWrap w:val="0"/>
            <w:vAlign w:val="center"/>
          </w:tcPr>
          <w:p w14:paraId="79B26280">
            <w:pPr>
              <w:keepNext w:val="0"/>
              <w:keepLines w:val="0"/>
              <w:pageBreakBefore w:val="0"/>
              <w:widowControl w:val="0"/>
              <w:spacing w:line="276" w:lineRule="auto"/>
              <w:rPr>
                <w:rFonts w:hint="eastAsia" w:ascii="Times New Roman" w:hAnsi="Times New Roman" w:eastAsia="宋体"/>
                <w:caps w:val="0"/>
                <w:sz w:val="24"/>
                <w:szCs w:val="24"/>
                <w:lang w:eastAsia="zh-CN"/>
              </w:rPr>
            </w:pPr>
            <w:r>
              <w:rPr>
                <w:rFonts w:hint="eastAsia"/>
                <w:sz w:val="24"/>
                <w:szCs w:val="24"/>
                <w:highlight w:val="none"/>
                <w:lang w:eastAsia="zh-CN" w:bidi="he-IL"/>
              </w:rPr>
              <w:t>供应商持有在有效期内的《中华人民共和国特种设备安装改造维修许可证》</w:t>
            </w:r>
            <w:r>
              <w:rPr>
                <w:rFonts w:ascii="Times New Roman" w:hAnsi="Times New Roman"/>
                <w:sz w:val="24"/>
                <w:szCs w:val="24"/>
                <w:highlight w:val="none"/>
                <w:lang w:bidi="he-IL"/>
              </w:rPr>
              <w:t>（包含曳引驱动乘客电梯及自动扶梯）资质或《中华人民共和国特种设备生产许可证》【许可内容包含电梯安装（含修理）】（包含曳引驱动乘客电梯及自动扶梯）资质证书（提供资质证书和安全生产许可证复印件并加盖公章）。</w:t>
            </w:r>
          </w:p>
        </w:tc>
      </w:tr>
      <w:tr w14:paraId="01E0B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top"/>
          </w:tcPr>
          <w:p w14:paraId="72ADD48A">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55610AC9">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3546EF9A">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sz w:val="24"/>
                <w:szCs w:val="24"/>
              </w:rPr>
              <w:t>关联关系</w:t>
            </w:r>
          </w:p>
        </w:tc>
        <w:tc>
          <w:tcPr>
            <w:tcW w:w="6175" w:type="dxa"/>
            <w:noWrap w:val="0"/>
            <w:vAlign w:val="center"/>
          </w:tcPr>
          <w:p w14:paraId="4C862563">
            <w:pPr>
              <w:keepNext w:val="0"/>
              <w:keepLines w:val="0"/>
              <w:pageBreakBefore w:val="0"/>
              <w:widowControl w:val="0"/>
              <w:spacing w:line="276" w:lineRule="auto"/>
              <w:rPr>
                <w:rFonts w:ascii="Times New Roman" w:hAnsi="Times New Roman"/>
                <w:caps w:val="0"/>
                <w:sz w:val="24"/>
                <w:szCs w:val="24"/>
              </w:rPr>
            </w:pPr>
            <w:r>
              <w:rPr>
                <w:rFonts w:ascii="Times New Roman" w:hAnsi="Times New Roman"/>
                <w:sz w:val="24"/>
                <w:szCs w:val="24"/>
                <w:lang w:bidi="he-IL"/>
              </w:rPr>
              <w:t>单位负责人为同一人或者存在直接控股、管理关系的不同供应商，不得参加同一包的采购活动。生产型企业生产场地为同一地址的，销售型企业之间股东有关联的，一律视为有直接控股、管理关系。供应商之间有上述关系的，应主动声明</w:t>
            </w:r>
            <w:r>
              <w:rPr>
                <w:rFonts w:ascii="Times New Roman" w:hAnsi="Times New Roman"/>
                <w:sz w:val="24"/>
                <w:szCs w:val="24"/>
              </w:rPr>
              <w:t>。</w:t>
            </w:r>
          </w:p>
        </w:tc>
      </w:tr>
      <w:tr w14:paraId="2BBEB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top"/>
          </w:tcPr>
          <w:p w14:paraId="070C8C4B">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5C275B6A">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3CC1D1CE">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sz w:val="24"/>
                <w:szCs w:val="24"/>
              </w:rPr>
              <w:t>信用中国查询</w:t>
            </w:r>
          </w:p>
        </w:tc>
        <w:tc>
          <w:tcPr>
            <w:tcW w:w="6175" w:type="dxa"/>
            <w:noWrap w:val="0"/>
            <w:vAlign w:val="center"/>
          </w:tcPr>
          <w:p w14:paraId="1752B1D9">
            <w:pPr>
              <w:keepNext w:val="0"/>
              <w:keepLines w:val="0"/>
              <w:pageBreakBefore w:val="0"/>
              <w:widowControl w:val="0"/>
              <w:spacing w:line="276" w:lineRule="auto"/>
              <w:rPr>
                <w:rFonts w:ascii="Times New Roman" w:hAnsi="Times New Roman"/>
                <w:caps w:val="0"/>
                <w:sz w:val="24"/>
                <w:szCs w:val="24"/>
              </w:rPr>
            </w:pPr>
            <w:r>
              <w:rPr>
                <w:rFonts w:ascii="Times New Roman" w:hAnsi="Times New Roman"/>
                <w:sz w:val="24"/>
                <w:szCs w:val="24"/>
                <w:lang w:bidi="he-IL"/>
              </w:rPr>
              <w:t>供应商不得被人民法院列入失信被执行人和重大税收违法失信主体，失信被执行人和重大税收违法失信主体以且仅以信用中国官网（www.creditchina.gov.cn）渠道查询结果为准，供应商提供指定网站中的查询结果截图并加盖供应商公章</w:t>
            </w:r>
            <w:r>
              <w:rPr>
                <w:rFonts w:hint="eastAsia"/>
                <w:sz w:val="24"/>
                <w:szCs w:val="24"/>
                <w:lang w:val="en-US" w:eastAsia="zh-CN" w:bidi="he-IL"/>
              </w:rPr>
              <w:t>或采购方</w:t>
            </w:r>
            <w:r>
              <w:rPr>
                <w:rFonts w:ascii="Times New Roman" w:hAnsi="Times New Roman"/>
                <w:sz w:val="24"/>
                <w:szCs w:val="24"/>
                <w:lang w:bidi="he-IL"/>
              </w:rPr>
              <w:t>评审现场查询</w:t>
            </w:r>
            <w:r>
              <w:rPr>
                <w:rFonts w:ascii="Times New Roman" w:hAnsi="Times New Roman"/>
                <w:sz w:val="24"/>
                <w:szCs w:val="24"/>
              </w:rPr>
              <w:t>。</w:t>
            </w:r>
          </w:p>
        </w:tc>
      </w:tr>
      <w:tr w14:paraId="331D4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1715" w:hRule="atLeast"/>
          <w:jc w:val="center"/>
        </w:trPr>
        <w:tc>
          <w:tcPr>
            <w:tcW w:w="950" w:type="dxa"/>
            <w:vMerge w:val="continue"/>
            <w:noWrap w:val="0"/>
            <w:vAlign w:val="top"/>
          </w:tcPr>
          <w:p w14:paraId="4B474915">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2B75E008">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44390239">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sz w:val="24"/>
                <w:szCs w:val="24"/>
              </w:rPr>
              <w:t>失信企业查询</w:t>
            </w:r>
          </w:p>
        </w:tc>
        <w:tc>
          <w:tcPr>
            <w:tcW w:w="6175" w:type="dxa"/>
            <w:noWrap w:val="0"/>
            <w:vAlign w:val="center"/>
          </w:tcPr>
          <w:p w14:paraId="45145535">
            <w:pPr>
              <w:keepNext w:val="0"/>
              <w:keepLines w:val="0"/>
              <w:pageBreakBefore w:val="0"/>
              <w:widowControl w:val="0"/>
              <w:spacing w:line="276" w:lineRule="auto"/>
              <w:rPr>
                <w:rFonts w:ascii="Times New Roman" w:hAnsi="Times New Roman"/>
                <w:caps w:val="0"/>
                <w:sz w:val="24"/>
                <w:szCs w:val="24"/>
              </w:rPr>
            </w:pPr>
            <w:r>
              <w:rPr>
                <w:rFonts w:ascii="Times New Roman" w:hAnsi="Times New Roman"/>
                <w:sz w:val="24"/>
                <w:szCs w:val="24"/>
                <w:lang w:bidi="he-IL"/>
              </w:rPr>
              <w:t>供应商不得被市场监督管理部门（或工商行政管理部门）列入严重违法失信企业名单，以国家企业信用信息公示系统（www.gsxt.gov.cn）查询结果为准，供应商提供网站中的查询结果截图并加盖供应商公章或由</w:t>
            </w:r>
            <w:r>
              <w:rPr>
                <w:rFonts w:hint="eastAsia"/>
                <w:sz w:val="24"/>
                <w:szCs w:val="24"/>
                <w:lang w:val="en-US" w:eastAsia="zh-CN" w:bidi="he-IL"/>
              </w:rPr>
              <w:t>采购方</w:t>
            </w:r>
            <w:r>
              <w:rPr>
                <w:rFonts w:ascii="Times New Roman" w:hAnsi="Times New Roman"/>
                <w:sz w:val="24"/>
                <w:szCs w:val="24"/>
                <w:lang w:bidi="he-IL"/>
              </w:rPr>
              <w:t>评审现场查询</w:t>
            </w:r>
            <w:r>
              <w:rPr>
                <w:rFonts w:ascii="Times New Roman" w:hAnsi="Times New Roman"/>
                <w:sz w:val="24"/>
                <w:szCs w:val="24"/>
              </w:rPr>
              <w:t>。</w:t>
            </w:r>
          </w:p>
        </w:tc>
      </w:tr>
      <w:tr w14:paraId="538D9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top"/>
          </w:tcPr>
          <w:p w14:paraId="335C0163">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61FB5F48">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57141BFF">
            <w:pPr>
              <w:keepNext w:val="0"/>
              <w:keepLines w:val="0"/>
              <w:pageBreakBefore w:val="0"/>
              <w:widowControl w:val="0"/>
              <w:spacing w:line="276" w:lineRule="auto"/>
              <w:jc w:val="center"/>
              <w:rPr>
                <w:rFonts w:ascii="Times New Roman" w:hAnsi="Times New Roman" w:eastAsia="宋体"/>
                <w:caps w:val="0"/>
                <w:sz w:val="24"/>
                <w:szCs w:val="24"/>
                <w:lang w:val="en-US" w:eastAsia="zh-CN"/>
              </w:rPr>
            </w:pPr>
            <w:r>
              <w:rPr>
                <w:rFonts w:ascii="Times New Roman" w:hAnsi="Times New Roman"/>
                <w:caps w:val="0"/>
                <w:sz w:val="24"/>
                <w:szCs w:val="24"/>
              </w:rPr>
              <w:t>无</w:t>
            </w:r>
            <w:r>
              <w:rPr>
                <w:rFonts w:ascii="Times New Roman" w:hAnsi="Times New Roman"/>
                <w:caps w:val="0"/>
                <w:sz w:val="24"/>
                <w:szCs w:val="24"/>
                <w:lang w:val="en-US" w:eastAsia="zh-CN"/>
              </w:rPr>
              <w:t>转包</w:t>
            </w:r>
            <w:r>
              <w:rPr>
                <w:rFonts w:ascii="Times New Roman" w:hAnsi="Times New Roman"/>
                <w:caps w:val="0"/>
                <w:sz w:val="24"/>
                <w:szCs w:val="24"/>
              </w:rPr>
              <w:t>和</w:t>
            </w:r>
            <w:r>
              <w:rPr>
                <w:rFonts w:ascii="Times New Roman" w:hAnsi="Times New Roman"/>
                <w:caps w:val="0"/>
                <w:sz w:val="24"/>
                <w:szCs w:val="24"/>
                <w:lang w:val="en-US" w:eastAsia="zh-CN"/>
              </w:rPr>
              <w:t>非</w:t>
            </w:r>
            <w:r>
              <w:rPr>
                <w:rFonts w:ascii="Times New Roman" w:hAnsi="Times New Roman"/>
                <w:caps w:val="0"/>
                <w:sz w:val="24"/>
                <w:szCs w:val="24"/>
              </w:rPr>
              <w:t>法分包</w:t>
            </w:r>
            <w:r>
              <w:rPr>
                <w:rFonts w:ascii="Times New Roman" w:hAnsi="Times New Roman"/>
                <w:caps w:val="0"/>
                <w:sz w:val="24"/>
                <w:szCs w:val="24"/>
                <w:lang w:val="en-US" w:eastAsia="zh-CN"/>
              </w:rPr>
              <w:t>行为</w:t>
            </w:r>
          </w:p>
        </w:tc>
        <w:tc>
          <w:tcPr>
            <w:tcW w:w="6175" w:type="dxa"/>
            <w:noWrap w:val="0"/>
            <w:vAlign w:val="center"/>
          </w:tcPr>
          <w:p w14:paraId="127B45CA">
            <w:pPr>
              <w:keepNext w:val="0"/>
              <w:keepLines w:val="0"/>
              <w:pageBreakBefore w:val="0"/>
              <w:widowControl w:val="0"/>
              <w:spacing w:line="276" w:lineRule="auto"/>
              <w:rPr>
                <w:rFonts w:ascii="Times New Roman" w:hAnsi="Times New Roman"/>
                <w:caps w:val="0"/>
                <w:sz w:val="24"/>
                <w:szCs w:val="24"/>
                <w:lang w:bidi="he-IL"/>
              </w:rPr>
            </w:pPr>
            <w:r>
              <w:rPr>
                <w:rFonts w:ascii="Times New Roman" w:hAnsi="Times New Roman"/>
                <w:caps w:val="0"/>
                <w:sz w:val="24"/>
                <w:szCs w:val="24"/>
                <w:lang w:eastAsia="zh-CN" w:bidi="he-IL"/>
              </w:rPr>
              <w:t>供应商近两年（202</w:t>
            </w:r>
            <w:r>
              <w:rPr>
                <w:rFonts w:hint="eastAsia"/>
                <w:caps w:val="0"/>
                <w:sz w:val="24"/>
                <w:szCs w:val="24"/>
                <w:lang w:val="en-US" w:eastAsia="zh-CN" w:bidi="he-IL"/>
              </w:rPr>
              <w:t>4</w:t>
            </w:r>
            <w:r>
              <w:rPr>
                <w:rFonts w:ascii="Times New Roman" w:hAnsi="Times New Roman"/>
                <w:caps w:val="0"/>
                <w:sz w:val="24"/>
                <w:szCs w:val="24"/>
                <w:lang w:eastAsia="zh-CN" w:bidi="he-IL"/>
              </w:rPr>
              <w:t>年1月1日至今）不存在转包和非法分包行为</w:t>
            </w:r>
            <w:r>
              <w:rPr>
                <w:rFonts w:ascii="Times New Roman" w:hAnsi="Times New Roman"/>
                <w:caps w:val="0"/>
                <w:sz w:val="24"/>
                <w:szCs w:val="24"/>
                <w:lang w:bidi="he-IL"/>
              </w:rPr>
              <w:t>。</w:t>
            </w:r>
          </w:p>
        </w:tc>
      </w:tr>
      <w:tr w14:paraId="31413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950" w:type="dxa"/>
            <w:vMerge w:val="continue"/>
            <w:noWrap w:val="0"/>
            <w:vAlign w:val="top"/>
          </w:tcPr>
          <w:p w14:paraId="643A0A8F">
            <w:pPr>
              <w:keepNext w:val="0"/>
              <w:keepLines w:val="0"/>
              <w:pageBreakBefore w:val="0"/>
              <w:widowControl w:val="0"/>
              <w:spacing w:line="276" w:lineRule="auto"/>
              <w:rPr>
                <w:rFonts w:ascii="Times New Roman" w:hAnsi="Times New Roman"/>
                <w:caps w:val="0"/>
                <w:sz w:val="24"/>
                <w:szCs w:val="24"/>
              </w:rPr>
            </w:pPr>
          </w:p>
        </w:tc>
        <w:tc>
          <w:tcPr>
            <w:tcW w:w="1103" w:type="dxa"/>
            <w:vMerge w:val="continue"/>
            <w:noWrap w:val="0"/>
            <w:vAlign w:val="top"/>
          </w:tcPr>
          <w:p w14:paraId="1EDA5510">
            <w:pPr>
              <w:keepNext w:val="0"/>
              <w:keepLines w:val="0"/>
              <w:pageBreakBefore w:val="0"/>
              <w:widowControl w:val="0"/>
              <w:spacing w:line="276" w:lineRule="auto"/>
              <w:rPr>
                <w:rFonts w:ascii="Times New Roman" w:hAnsi="Times New Roman"/>
                <w:caps w:val="0"/>
                <w:sz w:val="24"/>
                <w:szCs w:val="24"/>
              </w:rPr>
            </w:pPr>
          </w:p>
        </w:tc>
        <w:tc>
          <w:tcPr>
            <w:tcW w:w="1964" w:type="dxa"/>
            <w:noWrap w:val="0"/>
            <w:vAlign w:val="center"/>
          </w:tcPr>
          <w:p w14:paraId="69FE2CCE">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联合体</w:t>
            </w:r>
          </w:p>
        </w:tc>
        <w:tc>
          <w:tcPr>
            <w:tcW w:w="6175" w:type="dxa"/>
            <w:noWrap w:val="0"/>
            <w:vAlign w:val="center"/>
          </w:tcPr>
          <w:p w14:paraId="0BFB3368">
            <w:pPr>
              <w:keepNext w:val="0"/>
              <w:keepLines w:val="0"/>
              <w:pageBreakBefore w:val="0"/>
              <w:widowControl w:val="0"/>
              <w:spacing w:line="276" w:lineRule="auto"/>
              <w:rPr>
                <w:rFonts w:ascii="Times New Roman" w:hAnsi="Times New Roman"/>
                <w:caps w:val="0"/>
                <w:sz w:val="24"/>
                <w:szCs w:val="24"/>
              </w:rPr>
            </w:pPr>
            <w:r>
              <w:rPr>
                <w:rFonts w:ascii="Times New Roman" w:hAnsi="Times New Roman"/>
                <w:caps w:val="0"/>
                <w:sz w:val="24"/>
                <w:szCs w:val="24"/>
                <w:lang w:bidi="he-IL"/>
              </w:rPr>
              <w:t>本项目不接受联合体响应。</w:t>
            </w:r>
          </w:p>
        </w:tc>
      </w:tr>
    </w:tbl>
    <w:p w14:paraId="3DFDEB7D">
      <w:pPr>
        <w:rPr>
          <w:rFonts w:ascii="Times New Roman" w:hAnsi="Times New Roman"/>
          <w:b/>
          <w:caps w:val="0"/>
          <w:sz w:val="24"/>
          <w:szCs w:val="24"/>
        </w:rPr>
      </w:pPr>
    </w:p>
    <w:p w14:paraId="14870C32">
      <w:pPr>
        <w:outlineLvl w:val="9"/>
        <w:rPr>
          <w:rFonts w:ascii="Times New Roman" w:hAnsi="Times New Roman"/>
          <w:b/>
          <w:caps w:val="0"/>
          <w:sz w:val="24"/>
          <w:szCs w:val="24"/>
        </w:rPr>
      </w:pPr>
    </w:p>
    <w:p w14:paraId="1D5A3C1C">
      <w:pPr>
        <w:outlineLvl w:val="9"/>
        <w:rPr>
          <w:rFonts w:ascii="Times New Roman" w:hAnsi="Times New Roman"/>
          <w:b/>
          <w:caps w:val="0"/>
          <w:sz w:val="24"/>
          <w:szCs w:val="24"/>
        </w:rPr>
      </w:pPr>
    </w:p>
    <w:p w14:paraId="740448C0">
      <w:pPr>
        <w:spacing w:line="360" w:lineRule="auto"/>
        <w:jc w:val="center"/>
        <w:outlineLvl w:val="9"/>
        <w:rPr>
          <w:rFonts w:ascii="Times New Roman" w:hAnsi="Times New Roman"/>
          <w:b/>
          <w:bCs/>
          <w:caps w:val="0"/>
          <w:sz w:val="30"/>
          <w:szCs w:val="32"/>
        </w:rPr>
      </w:pPr>
    </w:p>
    <w:p w14:paraId="077D38BB">
      <w:pPr>
        <w:spacing w:line="360" w:lineRule="auto"/>
        <w:jc w:val="center"/>
        <w:outlineLvl w:val="9"/>
        <w:rPr>
          <w:rFonts w:ascii="Times New Roman" w:hAnsi="Times New Roman"/>
          <w:b/>
          <w:bCs/>
          <w:caps w:val="0"/>
          <w:sz w:val="30"/>
          <w:szCs w:val="32"/>
        </w:rPr>
      </w:pPr>
    </w:p>
    <w:p w14:paraId="732C69F7">
      <w:pPr>
        <w:spacing w:line="360" w:lineRule="auto"/>
        <w:jc w:val="center"/>
        <w:outlineLvl w:val="9"/>
        <w:rPr>
          <w:rFonts w:ascii="Times New Roman" w:hAnsi="Times New Roman"/>
          <w:b/>
          <w:bCs/>
          <w:caps w:val="0"/>
          <w:sz w:val="30"/>
          <w:szCs w:val="32"/>
        </w:rPr>
      </w:pPr>
    </w:p>
    <w:p w14:paraId="73D3D45C">
      <w:pPr>
        <w:spacing w:line="360" w:lineRule="auto"/>
        <w:jc w:val="center"/>
        <w:outlineLvl w:val="9"/>
        <w:rPr>
          <w:rFonts w:ascii="Times New Roman" w:hAnsi="Times New Roman"/>
          <w:b/>
          <w:bCs/>
          <w:caps w:val="0"/>
          <w:sz w:val="30"/>
          <w:szCs w:val="32"/>
        </w:rPr>
      </w:pPr>
    </w:p>
    <w:p w14:paraId="3D141448">
      <w:pPr>
        <w:spacing w:line="360" w:lineRule="auto"/>
        <w:jc w:val="center"/>
        <w:outlineLvl w:val="9"/>
        <w:rPr>
          <w:rFonts w:ascii="Times New Roman" w:hAnsi="Times New Roman"/>
          <w:b/>
          <w:bCs/>
          <w:caps w:val="0"/>
          <w:sz w:val="30"/>
          <w:szCs w:val="32"/>
        </w:rPr>
      </w:pPr>
      <w:r>
        <w:rPr>
          <w:rFonts w:ascii="Times New Roman" w:hAnsi="Times New Roman"/>
          <w:b/>
          <w:bCs/>
          <w:caps w:val="0"/>
          <w:sz w:val="30"/>
          <w:szCs w:val="32"/>
        </w:rPr>
        <w:br w:type="page"/>
      </w:r>
      <w:r>
        <w:rPr>
          <w:rFonts w:ascii="Times New Roman" w:hAnsi="Times New Roman"/>
          <w:b/>
          <w:bCs/>
          <w:caps w:val="0"/>
          <w:sz w:val="30"/>
          <w:szCs w:val="32"/>
        </w:rPr>
        <w:t>详细评审表</w:t>
      </w:r>
    </w:p>
    <w:tbl>
      <w:tblPr>
        <w:tblStyle w:val="7"/>
        <w:tblW w:w="4998"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277"/>
        <w:gridCol w:w="7538"/>
        <w:gridCol w:w="775"/>
      </w:tblGrid>
      <w:tr w14:paraId="1E4F0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blHeader/>
        </w:trPr>
        <w:tc>
          <w:tcPr>
            <w:tcW w:w="704" w:type="dxa"/>
            <w:noWrap w:val="0"/>
            <w:vAlign w:val="top"/>
          </w:tcPr>
          <w:p w14:paraId="1D6AB6E5">
            <w:pPr>
              <w:keepNext w:val="0"/>
              <w:keepLines w:val="0"/>
              <w:pageBreakBefore w:val="0"/>
              <w:widowControl w:val="0"/>
              <w:spacing w:before="120" w:line="276" w:lineRule="auto"/>
              <w:jc w:val="center"/>
              <w:rPr>
                <w:rFonts w:hint="eastAsia" w:ascii="宋体" w:hAnsi="宋体" w:eastAsia="宋体"/>
                <w:b/>
                <w:color w:val="000000"/>
                <w:sz w:val="24"/>
                <w:szCs w:val="24"/>
                <w:highlight w:val="white"/>
              </w:rPr>
            </w:pPr>
            <w:r>
              <w:rPr>
                <w:rFonts w:hint="eastAsia" w:ascii="宋体" w:hAnsi="宋体" w:eastAsia="宋体"/>
                <w:b/>
                <w:color w:val="000000"/>
                <w:sz w:val="24"/>
                <w:szCs w:val="24"/>
                <w:highlight w:val="white"/>
              </w:rPr>
              <w:t>序号</w:t>
            </w:r>
          </w:p>
        </w:tc>
        <w:tc>
          <w:tcPr>
            <w:tcW w:w="1277" w:type="dxa"/>
            <w:noWrap w:val="0"/>
            <w:vAlign w:val="top"/>
          </w:tcPr>
          <w:p w14:paraId="791E633D">
            <w:pPr>
              <w:keepNext w:val="0"/>
              <w:keepLines w:val="0"/>
              <w:pageBreakBefore w:val="0"/>
              <w:widowControl w:val="0"/>
              <w:spacing w:before="120" w:line="276" w:lineRule="auto"/>
              <w:jc w:val="center"/>
              <w:rPr>
                <w:rFonts w:hint="eastAsia" w:ascii="宋体" w:hAnsi="宋体" w:eastAsia="宋体"/>
                <w:b/>
                <w:color w:val="000000"/>
                <w:sz w:val="24"/>
                <w:szCs w:val="24"/>
                <w:highlight w:val="white"/>
              </w:rPr>
            </w:pPr>
            <w:r>
              <w:rPr>
                <w:rFonts w:hint="eastAsia" w:ascii="宋体" w:hAnsi="宋体" w:eastAsia="宋体"/>
                <w:b/>
                <w:color w:val="000000"/>
                <w:sz w:val="24"/>
                <w:szCs w:val="24"/>
                <w:highlight w:val="white"/>
              </w:rPr>
              <w:t>评分项目</w:t>
            </w:r>
          </w:p>
        </w:tc>
        <w:tc>
          <w:tcPr>
            <w:tcW w:w="7538" w:type="dxa"/>
            <w:noWrap w:val="0"/>
            <w:vAlign w:val="top"/>
          </w:tcPr>
          <w:p w14:paraId="40B945FD">
            <w:pPr>
              <w:keepNext w:val="0"/>
              <w:keepLines w:val="0"/>
              <w:pageBreakBefore w:val="0"/>
              <w:widowControl w:val="0"/>
              <w:spacing w:before="120" w:line="276" w:lineRule="auto"/>
              <w:jc w:val="center"/>
              <w:rPr>
                <w:rFonts w:hint="eastAsia" w:ascii="宋体" w:hAnsi="宋体" w:eastAsia="宋体"/>
                <w:b/>
                <w:color w:val="000000"/>
                <w:sz w:val="24"/>
                <w:szCs w:val="24"/>
                <w:highlight w:val="white"/>
              </w:rPr>
            </w:pPr>
            <w:r>
              <w:rPr>
                <w:rFonts w:hint="eastAsia" w:ascii="宋体" w:hAnsi="宋体" w:eastAsia="宋体"/>
                <w:b/>
                <w:color w:val="000000"/>
                <w:sz w:val="24"/>
                <w:szCs w:val="24"/>
                <w:highlight w:val="white"/>
              </w:rPr>
              <w:t>评分标准</w:t>
            </w:r>
          </w:p>
        </w:tc>
        <w:tc>
          <w:tcPr>
            <w:tcW w:w="775" w:type="dxa"/>
            <w:noWrap w:val="0"/>
            <w:vAlign w:val="top"/>
          </w:tcPr>
          <w:p w14:paraId="7CE4E4B9">
            <w:pPr>
              <w:keepNext w:val="0"/>
              <w:keepLines w:val="0"/>
              <w:pageBreakBefore w:val="0"/>
              <w:widowControl w:val="0"/>
              <w:spacing w:before="120" w:line="276" w:lineRule="auto"/>
              <w:jc w:val="center"/>
              <w:rPr>
                <w:rFonts w:hint="eastAsia" w:ascii="宋体" w:hAnsi="宋体" w:eastAsia="宋体"/>
                <w:b/>
                <w:color w:val="000000"/>
                <w:sz w:val="24"/>
                <w:szCs w:val="24"/>
                <w:highlight w:val="white"/>
              </w:rPr>
            </w:pPr>
            <w:r>
              <w:rPr>
                <w:rFonts w:hint="eastAsia" w:ascii="宋体" w:hAnsi="宋体" w:eastAsia="宋体"/>
                <w:b/>
                <w:color w:val="000000"/>
                <w:sz w:val="24"/>
                <w:szCs w:val="24"/>
                <w:highlight w:val="white"/>
              </w:rPr>
              <w:t>得分</w:t>
            </w:r>
          </w:p>
        </w:tc>
      </w:tr>
      <w:tr w14:paraId="2EF4B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704" w:type="dxa"/>
            <w:noWrap w:val="0"/>
            <w:vAlign w:val="center"/>
          </w:tcPr>
          <w:p w14:paraId="2B0517F9">
            <w:pPr>
              <w:keepNext w:val="0"/>
              <w:keepLines w:val="0"/>
              <w:pageBreakBefore w:val="0"/>
              <w:widowControl w:val="0"/>
              <w:spacing w:line="276" w:lineRule="auto"/>
              <w:jc w:val="center"/>
              <w:rPr>
                <w:rFonts w:hint="eastAsia" w:ascii="宋体" w:hAnsi="宋体" w:eastAsia="宋体"/>
                <w:color w:val="000000"/>
                <w:sz w:val="24"/>
                <w:szCs w:val="24"/>
                <w:highlight w:val="none"/>
              </w:rPr>
            </w:pPr>
            <w:r>
              <w:rPr>
                <w:rFonts w:hint="eastAsia" w:ascii="宋体" w:hAnsi="宋体" w:eastAsia="宋体"/>
                <w:color w:val="000000"/>
                <w:sz w:val="24"/>
                <w:szCs w:val="24"/>
                <w:highlight w:val="none"/>
              </w:rPr>
              <w:t>1</w:t>
            </w:r>
          </w:p>
        </w:tc>
        <w:tc>
          <w:tcPr>
            <w:tcW w:w="1277" w:type="dxa"/>
            <w:noWrap w:val="0"/>
            <w:vAlign w:val="center"/>
          </w:tcPr>
          <w:p w14:paraId="66B55124">
            <w:pPr>
              <w:keepNext w:val="0"/>
              <w:keepLines w:val="0"/>
              <w:pageBreakBefore w:val="0"/>
              <w:widowControl w:val="0"/>
              <w:spacing w:line="276" w:lineRule="auto"/>
              <w:jc w:val="center"/>
              <w:rPr>
                <w:rFonts w:hint="eastAsia" w:ascii="宋体" w:hAnsi="宋体" w:eastAsia="宋体"/>
                <w:color w:val="000000"/>
                <w:sz w:val="24"/>
                <w:szCs w:val="24"/>
                <w:highlight w:val="none"/>
              </w:rPr>
            </w:pPr>
            <w:r>
              <w:rPr>
                <w:rFonts w:hint="eastAsia" w:ascii="宋体" w:hAnsi="宋体" w:eastAsia="宋体"/>
                <w:color w:val="000000"/>
                <w:sz w:val="24"/>
                <w:szCs w:val="24"/>
                <w:highlight w:val="none"/>
              </w:rPr>
              <w:t>响应报价</w:t>
            </w:r>
          </w:p>
        </w:tc>
        <w:tc>
          <w:tcPr>
            <w:tcW w:w="7538" w:type="dxa"/>
            <w:noWrap w:val="0"/>
            <w:vAlign w:val="center"/>
          </w:tcPr>
          <w:p w14:paraId="387502EF">
            <w:pPr>
              <w:keepNext w:val="0"/>
              <w:keepLines w:val="0"/>
              <w:pageBreakBefore w:val="0"/>
              <w:widowControl w:val="0"/>
              <w:spacing w:line="276" w:lineRule="auto"/>
              <w:jc w:val="both"/>
              <w:rPr>
                <w:rFonts w:hint="eastAsia" w:ascii="宋体" w:hAnsi="宋体" w:eastAsia="宋体"/>
                <w:color w:val="000000"/>
                <w:sz w:val="24"/>
                <w:szCs w:val="24"/>
                <w:highlight w:val="none"/>
                <w:lang w:val="en-US" w:eastAsia="zh-CN"/>
              </w:rPr>
            </w:pPr>
            <w:r>
              <w:rPr>
                <w:rFonts w:ascii="宋体" w:hAnsi="宋体" w:eastAsia="宋体" w:cs="宋体"/>
                <w:sz w:val="24"/>
                <w:szCs w:val="24"/>
              </w:rPr>
              <w:t>以通过初步评审的有效供应商报价算术平均值为基准价，报价=基准价，得40分； 报价每高于基准价1%，扣</w:t>
            </w:r>
            <w:r>
              <w:rPr>
                <w:rFonts w:hint="eastAsia" w:ascii="宋体" w:hAnsi="宋体" w:cs="宋体"/>
                <w:sz w:val="24"/>
                <w:szCs w:val="24"/>
                <w:lang w:val="en-US" w:eastAsia="zh-CN"/>
              </w:rPr>
              <w:t>1</w:t>
            </w:r>
            <w:r>
              <w:rPr>
                <w:rFonts w:ascii="宋体" w:hAnsi="宋体" w:eastAsia="宋体" w:cs="宋体"/>
                <w:sz w:val="24"/>
                <w:szCs w:val="24"/>
              </w:rPr>
              <w:t>分，扣至0分； 报价每低于基准价1分，</w:t>
            </w:r>
            <w:r>
              <w:rPr>
                <w:rFonts w:hint="eastAsia" w:ascii="宋体" w:hAnsi="宋体" w:cs="宋体"/>
                <w:sz w:val="24"/>
                <w:szCs w:val="24"/>
                <w:lang w:val="en-US" w:eastAsia="zh-CN"/>
              </w:rPr>
              <w:t>扣0.5</w:t>
            </w:r>
            <w:r>
              <w:rPr>
                <w:rFonts w:ascii="宋体" w:hAnsi="宋体" w:eastAsia="宋体" w:cs="宋体"/>
                <w:sz w:val="24"/>
                <w:szCs w:val="24"/>
              </w:rPr>
              <w:t>分，； 不足1%按比例折算，分值保留2位小数。</w:t>
            </w:r>
            <w:r>
              <w:rPr>
                <w:rFonts w:hint="eastAsia" w:ascii="Times New Roman" w:hAnsi="Times New Roman" w:eastAsia="宋体"/>
                <w:b w:val="0"/>
                <w:bCs w:val="0"/>
                <w:color w:val="000000"/>
                <w:sz w:val="24"/>
                <w:szCs w:val="24"/>
                <w:highlight w:val="none"/>
                <w:lang w:val="en-US" w:eastAsia="zh-CN"/>
              </w:rPr>
              <w:t>（保留小数点后2位）</w:t>
            </w:r>
          </w:p>
        </w:tc>
        <w:tc>
          <w:tcPr>
            <w:tcW w:w="775" w:type="dxa"/>
            <w:noWrap w:val="0"/>
            <w:vAlign w:val="center"/>
          </w:tcPr>
          <w:p w14:paraId="708A3204">
            <w:pPr>
              <w:keepNext w:val="0"/>
              <w:keepLines w:val="0"/>
              <w:pageBreakBefore w:val="0"/>
              <w:widowControl w:val="0"/>
              <w:spacing w:line="276" w:lineRule="auto"/>
              <w:jc w:val="center"/>
              <w:rPr>
                <w:rFonts w:ascii="宋体" w:hAnsi="宋体" w:eastAsia="宋体"/>
                <w:color w:val="000000"/>
                <w:sz w:val="24"/>
                <w:szCs w:val="24"/>
                <w:highlight w:val="white"/>
                <w:lang w:val="en-US"/>
              </w:rPr>
            </w:pPr>
            <w:r>
              <w:rPr>
                <w:rFonts w:hint="eastAsia" w:ascii="宋体" w:hAnsi="宋体" w:eastAsia="宋体"/>
                <w:color w:val="000000"/>
                <w:sz w:val="24"/>
                <w:szCs w:val="24"/>
                <w:highlight w:val="white"/>
                <w:lang w:val="en-US" w:eastAsia="zh-CN"/>
              </w:rPr>
              <w:t>40</w:t>
            </w:r>
          </w:p>
        </w:tc>
      </w:tr>
      <w:tr w14:paraId="2DB4C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0" w:hRule="atLeast"/>
        </w:trPr>
        <w:tc>
          <w:tcPr>
            <w:tcW w:w="704" w:type="dxa"/>
            <w:noWrap w:val="0"/>
            <w:vAlign w:val="center"/>
          </w:tcPr>
          <w:p w14:paraId="0B15C413">
            <w:pPr>
              <w:keepNext w:val="0"/>
              <w:keepLines w:val="0"/>
              <w:pageBreakBefore w:val="0"/>
              <w:widowControl w:val="0"/>
              <w:spacing w:line="276" w:lineRule="auto"/>
              <w:jc w:val="center"/>
              <w:rPr>
                <w:rFonts w:hint="eastAsia" w:ascii="宋体" w:hAnsi="宋体" w:eastAsia="宋体"/>
                <w:color w:val="000000"/>
                <w:sz w:val="24"/>
                <w:szCs w:val="24"/>
                <w:highlight w:val="white"/>
              </w:rPr>
            </w:pPr>
            <w:r>
              <w:rPr>
                <w:rFonts w:hint="eastAsia" w:ascii="宋体" w:hAnsi="宋体" w:eastAsia="宋体"/>
                <w:color w:val="000000"/>
                <w:sz w:val="24"/>
                <w:szCs w:val="24"/>
                <w:highlight w:val="white"/>
              </w:rPr>
              <w:t>2</w:t>
            </w:r>
          </w:p>
        </w:tc>
        <w:tc>
          <w:tcPr>
            <w:tcW w:w="1277" w:type="dxa"/>
            <w:noWrap w:val="0"/>
            <w:vAlign w:val="center"/>
          </w:tcPr>
          <w:p w14:paraId="22817F31">
            <w:pPr>
              <w:keepNext w:val="0"/>
              <w:keepLines w:val="0"/>
              <w:pageBreakBefore w:val="0"/>
              <w:widowControl w:val="0"/>
              <w:spacing w:line="276" w:lineRule="auto"/>
              <w:ind w:right="4"/>
              <w:jc w:val="center"/>
              <w:rPr>
                <w:rFonts w:hint="eastAsia" w:ascii="宋体" w:hAnsi="宋体" w:eastAsia="宋体"/>
                <w:color w:val="000000"/>
                <w:sz w:val="24"/>
                <w:szCs w:val="24"/>
                <w:highlight w:val="white"/>
              </w:rPr>
            </w:pPr>
            <w:r>
              <w:rPr>
                <w:rFonts w:hint="eastAsia" w:ascii="宋体" w:hAnsi="宋体" w:eastAsia="宋体"/>
                <w:color w:val="000000"/>
                <w:sz w:val="24"/>
                <w:szCs w:val="24"/>
                <w:highlight w:val="white"/>
              </w:rPr>
              <w:t>类似</w:t>
            </w:r>
            <w:r>
              <w:rPr>
                <w:rFonts w:hint="eastAsia" w:ascii="宋体" w:hAnsi="宋体" w:eastAsia="宋体"/>
                <w:color w:val="000000"/>
                <w:sz w:val="24"/>
                <w:szCs w:val="24"/>
                <w:highlight w:val="white"/>
                <w:lang w:val="en-US" w:eastAsia="zh-CN"/>
              </w:rPr>
              <w:t>项目</w:t>
            </w:r>
            <w:r>
              <w:rPr>
                <w:rFonts w:hint="eastAsia" w:ascii="宋体" w:hAnsi="宋体" w:eastAsia="宋体"/>
                <w:color w:val="000000"/>
                <w:sz w:val="24"/>
                <w:szCs w:val="24"/>
                <w:highlight w:val="white"/>
              </w:rPr>
              <w:t>业绩</w:t>
            </w:r>
          </w:p>
        </w:tc>
        <w:tc>
          <w:tcPr>
            <w:tcW w:w="7538" w:type="dxa"/>
            <w:noWrap w:val="0"/>
            <w:vAlign w:val="center"/>
          </w:tcPr>
          <w:p w14:paraId="6573334E">
            <w:pPr>
              <w:keepNext w:val="0"/>
              <w:keepLines w:val="0"/>
              <w:pageBreakBefore w:val="0"/>
              <w:widowControl w:val="0"/>
              <w:spacing w:line="276" w:lineRule="auto"/>
              <w:jc w:val="both"/>
              <w:rPr>
                <w:rFonts w:hint="eastAsia" w:ascii="宋体" w:hAnsi="宋体" w:eastAsia="宋体"/>
                <w:sz w:val="24"/>
                <w:szCs w:val="24"/>
              </w:rPr>
            </w:pPr>
            <w:r>
              <w:rPr>
                <w:rFonts w:ascii="宋体" w:hAnsi="宋体" w:eastAsia="宋体" w:cs="宋体"/>
                <w:sz w:val="24"/>
                <w:szCs w:val="24"/>
              </w:rPr>
              <w:t>2024年6月1日至今，供应商承接过单份合同金额4万元以上电梯维保、维修</w:t>
            </w:r>
            <w:r>
              <w:rPr>
                <w:rFonts w:hint="eastAsia" w:ascii="宋体" w:hAnsi="宋体" w:cs="宋体"/>
                <w:sz w:val="24"/>
                <w:szCs w:val="24"/>
                <w:lang w:eastAsia="zh-CN"/>
              </w:rPr>
              <w:t>服务项目</w:t>
            </w:r>
            <w:r>
              <w:rPr>
                <w:rFonts w:ascii="宋体" w:hAnsi="宋体" w:eastAsia="宋体" w:cs="宋体"/>
                <w:sz w:val="24"/>
                <w:szCs w:val="24"/>
              </w:rPr>
              <w:t>的，每提供1份有效业绩合同得3分，本项满分 12分。</w:t>
            </w:r>
          </w:p>
          <w:p w14:paraId="4A2A69B2">
            <w:pPr>
              <w:keepNext w:val="0"/>
              <w:keepLines w:val="0"/>
              <w:pageBreakBefore w:val="0"/>
              <w:widowControl w:val="0"/>
              <w:spacing w:line="276" w:lineRule="auto"/>
              <w:jc w:val="both"/>
              <w:rPr>
                <w:rFonts w:hint="eastAsia" w:ascii="宋体" w:hAnsi="宋体" w:eastAsia="宋体"/>
                <w:b/>
                <w:color w:val="000000"/>
                <w:sz w:val="24"/>
                <w:szCs w:val="24"/>
              </w:rPr>
            </w:pPr>
            <w:r>
              <w:rPr>
                <w:rFonts w:hint="eastAsia" w:ascii="宋体" w:hAnsi="宋体" w:eastAsia="宋体"/>
                <w:b/>
                <w:sz w:val="24"/>
                <w:szCs w:val="24"/>
              </w:rPr>
              <w:t>备注：提供加盖双方印章的合同复印件，时间以合同签订时间为准，项目合同中须能体现项目类</w:t>
            </w:r>
            <w:r>
              <w:rPr>
                <w:rFonts w:hint="eastAsia" w:ascii="宋体" w:hAnsi="宋体" w:eastAsia="宋体"/>
                <w:b/>
                <w:sz w:val="24"/>
                <w:szCs w:val="24"/>
                <w:highlight w:val="none"/>
              </w:rPr>
              <w:t>型</w:t>
            </w:r>
            <w:r>
              <w:rPr>
                <w:rFonts w:hint="eastAsia" w:ascii="宋体" w:hAnsi="宋体" w:eastAsia="宋体"/>
                <w:b/>
                <w:sz w:val="24"/>
                <w:szCs w:val="24"/>
                <w:highlight w:val="none"/>
                <w:lang w:eastAsia="zh-CN"/>
              </w:rPr>
              <w:t>，</w:t>
            </w:r>
            <w:r>
              <w:rPr>
                <w:rFonts w:hint="eastAsia" w:ascii="宋体" w:hAnsi="宋体" w:eastAsia="宋体"/>
                <w:b/>
                <w:sz w:val="24"/>
                <w:szCs w:val="24"/>
                <w:highlight w:val="none"/>
                <w:lang w:val="en-US" w:eastAsia="zh-CN"/>
              </w:rPr>
              <w:t>原件备查</w:t>
            </w:r>
            <w:r>
              <w:rPr>
                <w:rFonts w:hint="eastAsia" w:ascii="宋体" w:hAnsi="宋体" w:eastAsia="宋体"/>
                <w:b/>
                <w:sz w:val="24"/>
                <w:szCs w:val="24"/>
                <w:highlight w:val="none"/>
              </w:rPr>
              <w:t>。</w:t>
            </w:r>
          </w:p>
        </w:tc>
        <w:tc>
          <w:tcPr>
            <w:tcW w:w="775" w:type="dxa"/>
            <w:noWrap w:val="0"/>
            <w:vAlign w:val="center"/>
          </w:tcPr>
          <w:p w14:paraId="5217A5F6">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12</w:t>
            </w:r>
          </w:p>
        </w:tc>
      </w:tr>
      <w:tr w14:paraId="0DD5F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3" w:hRule="atLeast"/>
        </w:trPr>
        <w:tc>
          <w:tcPr>
            <w:tcW w:w="704" w:type="dxa"/>
            <w:vMerge w:val="restart"/>
            <w:noWrap w:val="0"/>
            <w:vAlign w:val="center"/>
          </w:tcPr>
          <w:p w14:paraId="645F13AA">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3</w:t>
            </w:r>
          </w:p>
        </w:tc>
        <w:tc>
          <w:tcPr>
            <w:tcW w:w="1277" w:type="dxa"/>
            <w:vMerge w:val="restart"/>
            <w:noWrap w:val="0"/>
            <w:vAlign w:val="center"/>
          </w:tcPr>
          <w:p w14:paraId="51DF118C">
            <w:pPr>
              <w:keepNext w:val="0"/>
              <w:keepLines w:val="0"/>
              <w:pageBreakBefore w:val="0"/>
              <w:widowControl w:val="0"/>
              <w:spacing w:line="276" w:lineRule="auto"/>
              <w:ind w:right="4"/>
              <w:jc w:val="center"/>
              <w:rPr>
                <w:rFonts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企业资质</w:t>
            </w:r>
          </w:p>
        </w:tc>
        <w:tc>
          <w:tcPr>
            <w:tcW w:w="7538" w:type="dxa"/>
            <w:noWrap w:val="0"/>
            <w:vAlign w:val="center"/>
          </w:tcPr>
          <w:p w14:paraId="7D6AAC0C">
            <w:pPr>
              <w:keepNext w:val="0"/>
              <w:keepLines w:val="0"/>
              <w:pageBreakBefore w:val="0"/>
              <w:widowControl w:val="0"/>
              <w:kinsoku/>
              <w:wordWrap/>
              <w:overflowPunct/>
              <w:topLinePunct w:val="0"/>
              <w:autoSpaceDE/>
              <w:autoSpaceDN/>
              <w:bidi w:val="0"/>
              <w:adjustRightInd/>
              <w:snapToGrid/>
              <w:spacing w:line="300" w:lineRule="exact"/>
              <w:ind w:left="0" w:right="0" w:firstLine="480"/>
              <w:textAlignment w:val="auto"/>
              <w:rPr>
                <w:rFonts w:hint="eastAsia" w:ascii="宋体" w:hAnsi="宋体" w:eastAsia="宋体"/>
                <w:color w:val="000000"/>
                <w:sz w:val="24"/>
                <w:szCs w:val="24"/>
                <w:highlight w:val="none"/>
              </w:rPr>
            </w:pPr>
            <w:r>
              <w:rPr>
                <w:rFonts w:hint="eastAsia" w:ascii="宋体" w:hAnsi="宋体" w:eastAsia="宋体"/>
                <w:color w:val="000000"/>
                <w:sz w:val="24"/>
                <w:szCs w:val="24"/>
                <w:highlight w:val="none"/>
              </w:rPr>
              <w:t>供应商拟在本项目投入的人员中，具有《中华人民共和国特种设备作业人员证》</w:t>
            </w:r>
          </w:p>
          <w:p w14:paraId="3AC94F45">
            <w:pPr>
              <w:keepNext w:val="0"/>
              <w:keepLines w:val="0"/>
              <w:pageBreakBefore w:val="0"/>
              <w:widowControl w:val="0"/>
              <w:kinsoku/>
              <w:wordWrap/>
              <w:overflowPunct/>
              <w:topLinePunct w:val="0"/>
              <w:autoSpaceDE/>
              <w:autoSpaceDN/>
              <w:bidi w:val="0"/>
              <w:adjustRightInd/>
              <w:snapToGrid/>
              <w:spacing w:line="300" w:lineRule="exact"/>
              <w:ind w:left="0" w:right="0" w:firstLine="480"/>
              <w:textAlignment w:val="auto"/>
              <w:rPr>
                <w:rFonts w:hint="eastAsia"/>
                <w:color w:val="auto"/>
                <w:sz w:val="24"/>
                <w:szCs w:val="28"/>
                <w:highlight w:val="none"/>
                <w:lang w:val="en-US" w:eastAsia="zh-CN"/>
              </w:rPr>
            </w:pPr>
            <w:r>
              <w:rPr>
                <w:rFonts w:hint="eastAsia" w:ascii="宋体" w:hAnsi="宋体"/>
                <w:color w:val="000000"/>
                <w:sz w:val="24"/>
                <w:szCs w:val="24"/>
                <w:highlight w:val="none"/>
                <w:lang w:val="en-US" w:eastAsia="zh-CN"/>
              </w:rPr>
              <w:t>1.</w:t>
            </w:r>
            <w:r>
              <w:rPr>
                <w:rFonts w:hint="eastAsia"/>
                <w:color w:val="auto"/>
                <w:sz w:val="24"/>
                <w:szCs w:val="28"/>
                <w:highlight w:val="none"/>
              </w:rPr>
              <w:t>一名本项目持证维保从事电梯行业15年以上;一名本项目持证维保从事电梯行业5年以</w:t>
            </w:r>
            <w:r>
              <w:rPr>
                <w:rFonts w:hint="eastAsia"/>
                <w:color w:val="auto"/>
                <w:sz w:val="24"/>
                <w:szCs w:val="28"/>
                <w:highlight w:val="none"/>
                <w:lang w:val="en-US" w:eastAsia="zh-CN"/>
              </w:rPr>
              <w:t>上，得分为0；</w:t>
            </w:r>
          </w:p>
          <w:p w14:paraId="41921BE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right="0" w:rightChars="0" w:firstLine="480" w:firstLineChars="200"/>
              <w:textAlignment w:val="auto"/>
              <w:rPr>
                <w:rFonts w:ascii="宋体" w:hAnsi="宋体" w:eastAsia="宋体" w:cs="宋体"/>
                <w:sz w:val="24"/>
                <w:szCs w:val="24"/>
              </w:rPr>
            </w:pPr>
            <w:r>
              <w:rPr>
                <w:rFonts w:hint="eastAsia" w:ascii="宋体" w:hAnsi="宋体" w:cs="宋体"/>
                <w:sz w:val="24"/>
                <w:szCs w:val="24"/>
                <w:lang w:val="en-US" w:eastAsia="zh-CN"/>
              </w:rPr>
              <w:t>2.</w:t>
            </w:r>
            <w:r>
              <w:rPr>
                <w:rFonts w:ascii="宋体" w:hAnsi="宋体" w:eastAsia="宋体" w:cs="宋体"/>
                <w:sz w:val="24"/>
                <w:szCs w:val="24"/>
              </w:rPr>
              <w:t>持有特种设备作业证、电梯作业从业满3年的人员，每人得</w:t>
            </w:r>
            <w:r>
              <w:rPr>
                <w:rFonts w:hint="eastAsia" w:ascii="宋体" w:hAnsi="宋体" w:cs="宋体"/>
                <w:sz w:val="24"/>
                <w:szCs w:val="24"/>
                <w:lang w:val="en-US" w:eastAsia="zh-CN"/>
              </w:rPr>
              <w:t>2</w:t>
            </w:r>
            <w:r>
              <w:rPr>
                <w:rFonts w:ascii="宋体" w:hAnsi="宋体" w:eastAsia="宋体" w:cs="宋体"/>
                <w:sz w:val="24"/>
                <w:szCs w:val="24"/>
              </w:rPr>
              <w:t>分，该项满分6分；</w:t>
            </w:r>
          </w:p>
          <w:p w14:paraId="1025951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right="0" w:rightChars="0" w:firstLine="480" w:firstLineChars="200"/>
              <w:textAlignment w:val="auto"/>
              <w:rPr>
                <w:rFonts w:hint="eastAsia" w:ascii="宋体" w:hAnsi="宋体" w:eastAsia="宋体"/>
                <w:b/>
                <w:color w:val="000000"/>
                <w:sz w:val="24"/>
                <w:szCs w:val="24"/>
                <w:lang w:val="en-US" w:eastAsia="zh-CN" w:bidi="ar-SA"/>
              </w:rPr>
            </w:pPr>
            <w:r>
              <w:rPr>
                <w:rFonts w:hint="eastAsia" w:ascii="宋体" w:hAnsi="宋体" w:cs="宋体"/>
                <w:sz w:val="24"/>
                <w:szCs w:val="24"/>
                <w:lang w:val="en-US" w:eastAsia="zh-CN"/>
              </w:rPr>
              <w:t>3.</w:t>
            </w:r>
            <w:r>
              <w:rPr>
                <w:rFonts w:ascii="宋体" w:hAnsi="宋体" w:eastAsia="宋体" w:cs="宋体"/>
                <w:sz w:val="24"/>
                <w:szCs w:val="24"/>
              </w:rPr>
              <w:t>持有特种设备作业证、电梯作业从业满6年的人员，每人得2分，该项满分6分；同一人员不得重复计入两类计分。</w:t>
            </w:r>
          </w:p>
        </w:tc>
        <w:tc>
          <w:tcPr>
            <w:tcW w:w="775" w:type="dxa"/>
            <w:noWrap w:val="0"/>
            <w:vAlign w:val="center"/>
          </w:tcPr>
          <w:p w14:paraId="31773239">
            <w:pPr>
              <w:keepNext w:val="0"/>
              <w:keepLines w:val="0"/>
              <w:pageBreakBefore w:val="0"/>
              <w:widowControl w:val="0"/>
              <w:spacing w:line="276" w:lineRule="auto"/>
              <w:jc w:val="center"/>
              <w:rPr>
                <w:rFonts w:ascii="宋体" w:hAnsi="宋体" w:eastAsia="宋体"/>
                <w:color w:val="000000"/>
                <w:sz w:val="24"/>
                <w:szCs w:val="24"/>
                <w:highlight w:val="white"/>
                <w:lang w:val="en-US" w:eastAsia="zh-CN" w:bidi="ar-SA"/>
              </w:rPr>
            </w:pPr>
            <w:r>
              <w:rPr>
                <w:rFonts w:hint="eastAsia" w:ascii="宋体" w:hAnsi="宋体" w:eastAsia="宋体"/>
                <w:color w:val="000000"/>
                <w:sz w:val="24"/>
                <w:szCs w:val="24"/>
                <w:highlight w:val="white"/>
                <w:lang w:val="en-US" w:eastAsia="zh-CN" w:bidi="ar-SA"/>
              </w:rPr>
              <w:t>12</w:t>
            </w:r>
          </w:p>
        </w:tc>
      </w:tr>
      <w:tr w14:paraId="4BCF6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trPr>
        <w:tc>
          <w:tcPr>
            <w:tcW w:w="704" w:type="dxa"/>
            <w:vMerge w:val="continue"/>
            <w:noWrap w:val="0"/>
            <w:vAlign w:val="center"/>
          </w:tcPr>
          <w:p w14:paraId="4B0D0225">
            <w:pPr>
              <w:keepNext w:val="0"/>
              <w:keepLines w:val="0"/>
              <w:pageBreakBefore w:val="0"/>
              <w:widowControl w:val="0"/>
              <w:spacing w:line="276" w:lineRule="auto"/>
              <w:jc w:val="center"/>
              <w:rPr>
                <w:rFonts w:hint="eastAsia" w:ascii="宋体" w:hAnsi="宋体" w:eastAsia="宋体"/>
                <w:color w:val="000000"/>
                <w:sz w:val="24"/>
                <w:szCs w:val="24"/>
                <w:highlight w:val="white"/>
              </w:rPr>
            </w:pPr>
          </w:p>
        </w:tc>
        <w:tc>
          <w:tcPr>
            <w:tcW w:w="1277" w:type="dxa"/>
            <w:vMerge w:val="continue"/>
            <w:noWrap w:val="0"/>
            <w:vAlign w:val="center"/>
          </w:tcPr>
          <w:p w14:paraId="3E1E37A8">
            <w:pPr>
              <w:keepNext w:val="0"/>
              <w:keepLines w:val="0"/>
              <w:pageBreakBefore w:val="0"/>
              <w:widowControl w:val="0"/>
              <w:spacing w:line="276" w:lineRule="auto"/>
              <w:ind w:right="4"/>
              <w:jc w:val="center"/>
              <w:rPr>
                <w:rFonts w:hint="eastAsia" w:ascii="宋体" w:hAnsi="宋体" w:eastAsia="宋体"/>
                <w:color w:val="000000"/>
                <w:sz w:val="24"/>
                <w:szCs w:val="24"/>
                <w:highlight w:val="white"/>
                <w:lang w:val="en-US" w:eastAsia="zh-CN"/>
              </w:rPr>
            </w:pPr>
          </w:p>
        </w:tc>
        <w:tc>
          <w:tcPr>
            <w:tcW w:w="7538" w:type="dxa"/>
            <w:noWrap w:val="0"/>
            <w:vAlign w:val="top"/>
          </w:tcPr>
          <w:p w14:paraId="3370AB7D">
            <w:pPr>
              <w:keepNext w:val="0"/>
              <w:keepLines w:val="0"/>
              <w:pageBreakBefore w:val="0"/>
              <w:widowControl w:val="0"/>
              <w:spacing w:line="276" w:lineRule="auto"/>
              <w:ind w:firstLine="480" w:firstLineChars="200"/>
              <w:rPr>
                <w:rFonts w:hint="eastAsia" w:ascii="宋体" w:hAnsi="宋体" w:eastAsia="宋体"/>
                <w:b/>
                <w:color w:val="000000"/>
                <w:sz w:val="24"/>
                <w:szCs w:val="24"/>
                <w:lang w:val="en-US" w:eastAsia="zh-CN" w:bidi="ar-SA"/>
              </w:rPr>
            </w:pPr>
            <w:r>
              <w:rPr>
                <w:rFonts w:hint="eastAsia" w:ascii="宋体" w:hAnsi="宋体" w:eastAsia="宋体"/>
                <w:b w:val="0"/>
                <w:bCs/>
                <w:color w:val="000000"/>
                <w:sz w:val="24"/>
                <w:szCs w:val="24"/>
                <w:lang w:val="en-US" w:eastAsia="zh-CN" w:bidi="ar-SA"/>
              </w:rPr>
              <w:t>供应商具备职业健康安全管理体系认证、质量管理体系认证、环境管理体系认证，提供中国国家认证认可监督管理委员会网站查询结果截图，每项得</w:t>
            </w:r>
            <w:r>
              <w:rPr>
                <w:rFonts w:hint="eastAsia" w:ascii="宋体" w:hAnsi="宋体"/>
                <w:b w:val="0"/>
                <w:bCs/>
                <w:color w:val="000000"/>
                <w:sz w:val="24"/>
                <w:szCs w:val="24"/>
                <w:lang w:val="en-US" w:eastAsia="zh-CN" w:bidi="ar-SA"/>
              </w:rPr>
              <w:t>1</w:t>
            </w:r>
            <w:r>
              <w:rPr>
                <w:rFonts w:hint="eastAsia" w:ascii="宋体" w:hAnsi="宋体" w:eastAsia="宋体"/>
                <w:b w:val="0"/>
                <w:bCs/>
                <w:color w:val="000000"/>
                <w:sz w:val="24"/>
                <w:szCs w:val="24"/>
                <w:lang w:val="en-US" w:eastAsia="zh-CN" w:bidi="ar-SA"/>
              </w:rPr>
              <w:t>分，最高</w:t>
            </w:r>
            <w:r>
              <w:rPr>
                <w:rFonts w:hint="eastAsia" w:ascii="宋体" w:hAnsi="宋体"/>
                <w:b w:val="0"/>
                <w:bCs/>
                <w:color w:val="000000"/>
                <w:sz w:val="24"/>
                <w:szCs w:val="24"/>
                <w:lang w:val="en-US" w:eastAsia="zh-CN" w:bidi="ar-SA"/>
              </w:rPr>
              <w:t>3</w:t>
            </w:r>
            <w:r>
              <w:rPr>
                <w:rFonts w:hint="eastAsia" w:ascii="宋体" w:hAnsi="宋体" w:eastAsia="宋体"/>
                <w:b w:val="0"/>
                <w:bCs/>
                <w:color w:val="000000"/>
                <w:sz w:val="24"/>
                <w:szCs w:val="24"/>
                <w:lang w:val="en-US" w:eastAsia="zh-CN" w:bidi="ar-SA"/>
              </w:rPr>
              <w:t>分，</w:t>
            </w:r>
            <w:r>
              <w:rPr>
                <w:rFonts w:hint="eastAsia" w:ascii="宋体" w:hAnsi="宋体" w:eastAsia="宋体"/>
                <w:color w:val="000000"/>
                <w:sz w:val="24"/>
                <w:szCs w:val="24"/>
                <w:highlight w:val="none"/>
              </w:rPr>
              <w:t>最低为0分</w:t>
            </w:r>
            <w:r>
              <w:rPr>
                <w:rFonts w:hint="eastAsia" w:ascii="宋体" w:hAnsi="宋体" w:eastAsia="宋体"/>
                <w:color w:val="000000"/>
                <w:sz w:val="24"/>
                <w:szCs w:val="24"/>
              </w:rPr>
              <w:t>，满分</w:t>
            </w:r>
            <w:r>
              <w:rPr>
                <w:rFonts w:hint="eastAsia" w:ascii="宋体" w:hAnsi="宋体"/>
                <w:color w:val="000000"/>
                <w:sz w:val="24"/>
                <w:szCs w:val="24"/>
                <w:lang w:val="en-US" w:eastAsia="zh-CN"/>
              </w:rPr>
              <w:t>3</w:t>
            </w:r>
            <w:r>
              <w:rPr>
                <w:rFonts w:hint="eastAsia" w:ascii="宋体" w:hAnsi="宋体" w:eastAsia="宋体"/>
                <w:color w:val="000000"/>
                <w:sz w:val="24"/>
                <w:szCs w:val="24"/>
              </w:rPr>
              <w:t>分</w:t>
            </w:r>
            <w:r>
              <w:rPr>
                <w:rFonts w:hint="eastAsia" w:ascii="宋体" w:hAnsi="宋体" w:eastAsia="宋体"/>
                <w:color w:val="000000"/>
                <w:sz w:val="24"/>
                <w:szCs w:val="24"/>
                <w:highlight w:val="none"/>
              </w:rPr>
              <w:t>。</w:t>
            </w:r>
          </w:p>
        </w:tc>
        <w:tc>
          <w:tcPr>
            <w:tcW w:w="775" w:type="dxa"/>
            <w:noWrap w:val="0"/>
            <w:vAlign w:val="center"/>
          </w:tcPr>
          <w:p w14:paraId="7F251BD3">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bidi="ar-SA"/>
              </w:rPr>
            </w:pPr>
            <w:r>
              <w:rPr>
                <w:rFonts w:hint="eastAsia" w:ascii="宋体" w:hAnsi="宋体"/>
                <w:color w:val="000000"/>
                <w:sz w:val="24"/>
                <w:szCs w:val="24"/>
                <w:highlight w:val="white"/>
                <w:lang w:val="en-US" w:eastAsia="zh-CN" w:bidi="ar-SA"/>
              </w:rPr>
              <w:t>3</w:t>
            </w:r>
          </w:p>
        </w:tc>
      </w:tr>
      <w:tr w14:paraId="0F9EC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704" w:type="dxa"/>
            <w:vMerge w:val="continue"/>
            <w:noWrap w:val="0"/>
            <w:vAlign w:val="center"/>
          </w:tcPr>
          <w:p w14:paraId="5429ABCB">
            <w:pPr>
              <w:keepNext w:val="0"/>
              <w:keepLines w:val="0"/>
              <w:pageBreakBefore w:val="0"/>
              <w:widowControl w:val="0"/>
              <w:spacing w:line="276" w:lineRule="auto"/>
              <w:jc w:val="center"/>
              <w:rPr>
                <w:rFonts w:hint="eastAsia" w:ascii="宋体" w:hAnsi="宋体" w:eastAsia="宋体"/>
                <w:color w:val="000000"/>
                <w:sz w:val="24"/>
                <w:szCs w:val="24"/>
                <w:highlight w:val="white"/>
              </w:rPr>
            </w:pPr>
          </w:p>
        </w:tc>
        <w:tc>
          <w:tcPr>
            <w:tcW w:w="1277" w:type="dxa"/>
            <w:vMerge w:val="continue"/>
            <w:noWrap w:val="0"/>
            <w:vAlign w:val="center"/>
          </w:tcPr>
          <w:p w14:paraId="40E50BFD">
            <w:pPr>
              <w:keepNext w:val="0"/>
              <w:keepLines w:val="0"/>
              <w:pageBreakBefore w:val="0"/>
              <w:widowControl w:val="0"/>
              <w:spacing w:line="276" w:lineRule="auto"/>
              <w:ind w:right="4"/>
              <w:jc w:val="center"/>
              <w:rPr>
                <w:rFonts w:hint="eastAsia" w:ascii="宋体" w:hAnsi="宋体" w:eastAsia="宋体"/>
                <w:color w:val="000000"/>
                <w:sz w:val="24"/>
                <w:szCs w:val="24"/>
                <w:highlight w:val="white"/>
                <w:lang w:val="en-US" w:eastAsia="zh-CN"/>
              </w:rPr>
            </w:pPr>
          </w:p>
        </w:tc>
        <w:tc>
          <w:tcPr>
            <w:tcW w:w="7538" w:type="dxa"/>
            <w:noWrap w:val="0"/>
            <w:vAlign w:val="top"/>
          </w:tcPr>
          <w:p w14:paraId="08861D45">
            <w:pPr>
              <w:keepNext w:val="0"/>
              <w:keepLines w:val="0"/>
              <w:pageBreakBefore w:val="0"/>
              <w:widowControl w:val="0"/>
              <w:spacing w:line="276" w:lineRule="auto"/>
              <w:ind w:firstLine="480" w:firstLineChars="200"/>
              <w:rPr>
                <w:rFonts w:hint="eastAsia" w:ascii="宋体" w:hAnsi="宋体" w:eastAsia="宋体"/>
                <w:caps w:val="0"/>
                <w:sz w:val="24"/>
                <w:szCs w:val="24"/>
                <w:lang w:val="en-US" w:eastAsia="zh-CN" w:bidi="ar-SA"/>
              </w:rPr>
            </w:pPr>
            <w:r>
              <w:rPr>
                <w:rFonts w:ascii="宋体" w:hAnsi="宋体" w:eastAsia="宋体" w:cs="宋体"/>
                <w:sz w:val="24"/>
                <w:szCs w:val="24"/>
              </w:rPr>
              <w:t>供应商须提供人员证书复印件及近六个月内任意一月社保缴纳凭证，未提供则本项不得分。</w:t>
            </w:r>
            <w:r>
              <w:rPr>
                <w:rFonts w:hint="eastAsia" w:ascii="宋体" w:hAnsi="宋体" w:eastAsia="宋体"/>
                <w:b w:val="0"/>
                <w:bCs/>
                <w:color w:val="000000"/>
                <w:sz w:val="24"/>
                <w:szCs w:val="24"/>
                <w:lang w:val="en-US" w:eastAsia="zh-CN" w:bidi="ar-SA"/>
              </w:rPr>
              <w:t>最高</w:t>
            </w:r>
            <w:r>
              <w:rPr>
                <w:rFonts w:hint="eastAsia" w:ascii="宋体" w:hAnsi="宋体"/>
                <w:b w:val="0"/>
                <w:bCs/>
                <w:color w:val="000000"/>
                <w:sz w:val="24"/>
                <w:szCs w:val="24"/>
                <w:lang w:val="en-US" w:eastAsia="zh-CN" w:bidi="ar-SA"/>
              </w:rPr>
              <w:t>4</w:t>
            </w:r>
            <w:r>
              <w:rPr>
                <w:rFonts w:hint="eastAsia" w:ascii="宋体" w:hAnsi="宋体" w:eastAsia="宋体"/>
                <w:b w:val="0"/>
                <w:bCs/>
                <w:color w:val="000000"/>
                <w:sz w:val="24"/>
                <w:szCs w:val="24"/>
                <w:lang w:val="en-US" w:eastAsia="zh-CN" w:bidi="ar-SA"/>
              </w:rPr>
              <w:t>分，</w:t>
            </w:r>
            <w:r>
              <w:rPr>
                <w:rFonts w:hint="eastAsia" w:ascii="宋体" w:hAnsi="宋体" w:eastAsia="宋体"/>
                <w:color w:val="000000"/>
                <w:sz w:val="24"/>
                <w:szCs w:val="24"/>
                <w:highlight w:val="none"/>
              </w:rPr>
              <w:t>最低为0分</w:t>
            </w:r>
            <w:r>
              <w:rPr>
                <w:rFonts w:hint="eastAsia" w:ascii="宋体" w:hAnsi="宋体" w:eastAsia="宋体"/>
                <w:color w:val="000000"/>
                <w:sz w:val="24"/>
                <w:szCs w:val="24"/>
              </w:rPr>
              <w:t>，满分</w:t>
            </w:r>
            <w:r>
              <w:rPr>
                <w:rFonts w:hint="eastAsia" w:ascii="宋体" w:hAnsi="宋体"/>
                <w:color w:val="000000"/>
                <w:sz w:val="24"/>
                <w:szCs w:val="24"/>
                <w:lang w:val="en-US" w:eastAsia="zh-CN"/>
              </w:rPr>
              <w:t>3</w:t>
            </w:r>
            <w:r>
              <w:rPr>
                <w:rFonts w:hint="eastAsia" w:ascii="宋体" w:hAnsi="宋体" w:eastAsia="宋体"/>
                <w:color w:val="000000"/>
                <w:sz w:val="24"/>
                <w:szCs w:val="24"/>
              </w:rPr>
              <w:t>分</w:t>
            </w:r>
            <w:r>
              <w:rPr>
                <w:rFonts w:hint="eastAsia" w:ascii="宋体" w:hAnsi="宋体" w:eastAsia="宋体"/>
                <w:color w:val="000000"/>
                <w:sz w:val="24"/>
                <w:szCs w:val="24"/>
                <w:highlight w:val="none"/>
              </w:rPr>
              <w:t>。</w:t>
            </w:r>
          </w:p>
        </w:tc>
        <w:tc>
          <w:tcPr>
            <w:tcW w:w="775" w:type="dxa"/>
            <w:noWrap w:val="0"/>
            <w:vAlign w:val="center"/>
          </w:tcPr>
          <w:p w14:paraId="3D6A5CF1">
            <w:pPr>
              <w:keepNext w:val="0"/>
              <w:keepLines w:val="0"/>
              <w:pageBreakBefore w:val="0"/>
              <w:widowControl w:val="0"/>
              <w:spacing w:line="276" w:lineRule="auto"/>
              <w:jc w:val="center"/>
              <w:rPr>
                <w:rFonts w:hint="default" w:ascii="宋体" w:hAnsi="宋体" w:eastAsia="宋体"/>
                <w:color w:val="000000"/>
                <w:sz w:val="24"/>
                <w:szCs w:val="24"/>
                <w:highlight w:val="white"/>
                <w:lang w:val="en-US" w:eastAsia="zh-CN" w:bidi="ar-SA"/>
              </w:rPr>
            </w:pPr>
            <w:r>
              <w:rPr>
                <w:rFonts w:hint="eastAsia" w:ascii="宋体" w:hAnsi="宋体"/>
                <w:color w:val="000000"/>
                <w:sz w:val="24"/>
                <w:szCs w:val="24"/>
                <w:highlight w:val="white"/>
                <w:lang w:val="en-US" w:eastAsia="zh-CN" w:bidi="ar-SA"/>
              </w:rPr>
              <w:t>4</w:t>
            </w:r>
          </w:p>
        </w:tc>
      </w:tr>
      <w:tr w14:paraId="24107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704" w:type="dxa"/>
            <w:noWrap w:val="0"/>
            <w:vAlign w:val="center"/>
          </w:tcPr>
          <w:p w14:paraId="5093566F">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4</w:t>
            </w:r>
          </w:p>
        </w:tc>
        <w:tc>
          <w:tcPr>
            <w:tcW w:w="1277" w:type="dxa"/>
            <w:noWrap w:val="0"/>
            <w:vAlign w:val="center"/>
          </w:tcPr>
          <w:p w14:paraId="446A367E">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ascii="Times New Roman" w:hAnsi="Times New Roman"/>
                <w:color w:val="000000"/>
                <w:sz w:val="24"/>
                <w:szCs w:val="28"/>
                <w:lang w:val="en-US" w:eastAsia="zh-CN"/>
              </w:rPr>
              <w:t>服务品质</w:t>
            </w:r>
          </w:p>
        </w:tc>
        <w:tc>
          <w:tcPr>
            <w:tcW w:w="7538" w:type="dxa"/>
            <w:noWrap w:val="0"/>
            <w:vAlign w:val="center"/>
          </w:tcPr>
          <w:p w14:paraId="0662E75C">
            <w:pPr>
              <w:keepNext w:val="0"/>
              <w:keepLines w:val="0"/>
              <w:pageBreakBefore w:val="0"/>
              <w:widowControl w:val="0"/>
              <w:spacing w:line="276" w:lineRule="auto"/>
              <w:rPr>
                <w:rFonts w:hint="eastAsia" w:ascii="宋体" w:hAnsi="宋体" w:eastAsia="宋体"/>
                <w:b/>
                <w:bCs/>
                <w:sz w:val="24"/>
                <w:szCs w:val="24"/>
                <w:highlight w:val="none"/>
              </w:rPr>
            </w:pPr>
            <w:r>
              <w:rPr>
                <w:rFonts w:ascii="宋体" w:hAnsi="宋体" w:eastAsia="宋体" w:cs="宋体"/>
                <w:sz w:val="24"/>
                <w:szCs w:val="24"/>
              </w:rPr>
              <w:t>供应商提供任意电梯原厂正规维保/配件授权证明，每份得2分，满分</w:t>
            </w:r>
            <w:r>
              <w:rPr>
                <w:rFonts w:hint="eastAsia" w:ascii="宋体" w:hAnsi="宋体" w:cs="宋体"/>
                <w:sz w:val="24"/>
                <w:szCs w:val="24"/>
                <w:lang w:val="en-US" w:eastAsia="zh-CN"/>
              </w:rPr>
              <w:t>4</w:t>
            </w:r>
            <w:r>
              <w:rPr>
                <w:rFonts w:ascii="宋体" w:hAnsi="宋体" w:eastAsia="宋体" w:cs="宋体"/>
                <w:sz w:val="24"/>
                <w:szCs w:val="24"/>
              </w:rPr>
              <w:t>分，不分电梯品牌，无授权不得分。</w:t>
            </w:r>
          </w:p>
        </w:tc>
        <w:tc>
          <w:tcPr>
            <w:tcW w:w="775" w:type="dxa"/>
            <w:noWrap w:val="0"/>
            <w:vAlign w:val="center"/>
          </w:tcPr>
          <w:p w14:paraId="42B7714D">
            <w:pPr>
              <w:keepNext w:val="0"/>
              <w:keepLines w:val="0"/>
              <w:pageBreakBefore w:val="0"/>
              <w:widowControl w:val="0"/>
              <w:spacing w:line="276" w:lineRule="auto"/>
              <w:ind w:right="4"/>
              <w:jc w:val="center"/>
              <w:rPr>
                <w:rFonts w:hint="eastAsia" w:ascii="宋体" w:hAnsi="宋体" w:eastAsia="宋体"/>
                <w:color w:val="000000"/>
                <w:sz w:val="24"/>
                <w:szCs w:val="24"/>
                <w:highlight w:val="white"/>
                <w:lang w:val="en-US" w:eastAsia="zh-CN" w:bidi="ar-SA"/>
              </w:rPr>
            </w:pPr>
            <w:r>
              <w:rPr>
                <w:rFonts w:hint="eastAsia"/>
                <w:color w:val="000000"/>
                <w:sz w:val="24"/>
                <w:szCs w:val="24"/>
                <w:lang w:val="en-US" w:eastAsia="zh-CN"/>
              </w:rPr>
              <w:t>4</w:t>
            </w:r>
          </w:p>
        </w:tc>
      </w:tr>
      <w:tr w14:paraId="471CF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6" w:hRule="atLeast"/>
        </w:trPr>
        <w:tc>
          <w:tcPr>
            <w:tcW w:w="704" w:type="dxa"/>
            <w:vMerge w:val="restart"/>
            <w:noWrap w:val="0"/>
            <w:vAlign w:val="center"/>
          </w:tcPr>
          <w:p w14:paraId="0BB3BEAD">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5</w:t>
            </w:r>
          </w:p>
        </w:tc>
        <w:tc>
          <w:tcPr>
            <w:tcW w:w="1277" w:type="dxa"/>
            <w:vMerge w:val="restart"/>
            <w:noWrap w:val="0"/>
            <w:vAlign w:val="center"/>
          </w:tcPr>
          <w:p w14:paraId="7886C1C3">
            <w:pPr>
              <w:keepNext w:val="0"/>
              <w:keepLines w:val="0"/>
              <w:pageBreakBefore w:val="0"/>
              <w:widowControl w:val="0"/>
              <w:spacing w:line="276" w:lineRule="auto"/>
              <w:jc w:val="center"/>
              <w:rPr>
                <w:rFonts w:hint="eastAsia" w:ascii="宋体" w:hAnsi="宋体" w:eastAsia="宋体"/>
                <w:color w:val="000000"/>
                <w:sz w:val="24"/>
                <w:szCs w:val="24"/>
                <w:lang w:val="en-US" w:eastAsia="zh-CN"/>
              </w:rPr>
            </w:pPr>
            <w:r>
              <w:rPr>
                <w:rFonts w:hint="eastAsia" w:ascii="宋体" w:hAnsi="宋体" w:eastAsia="宋体"/>
                <w:sz w:val="24"/>
                <w:szCs w:val="24"/>
                <w:highlight w:val="none"/>
              </w:rPr>
              <w:t>项目实施方案</w:t>
            </w:r>
          </w:p>
        </w:tc>
        <w:tc>
          <w:tcPr>
            <w:tcW w:w="7538" w:type="dxa"/>
            <w:noWrap w:val="0"/>
            <w:vAlign w:val="center"/>
          </w:tcPr>
          <w:p w14:paraId="448CC30C">
            <w:pPr>
              <w:keepNext w:val="0"/>
              <w:keepLines w:val="0"/>
              <w:pageBreakBefore w:val="0"/>
              <w:widowControl w:val="0"/>
              <w:spacing w:line="276" w:lineRule="auto"/>
              <w:rPr>
                <w:rFonts w:hint="eastAsia" w:ascii="宋体" w:hAnsi="宋体" w:eastAsia="宋体"/>
                <w:b w:val="0"/>
                <w:bCs/>
                <w:sz w:val="24"/>
                <w:szCs w:val="24"/>
                <w:lang w:val="en-US" w:eastAsia="zh-CN" w:bidi="ar-SA"/>
              </w:rPr>
            </w:pPr>
            <w:r>
              <w:rPr>
                <w:rFonts w:hint="eastAsia" w:ascii="宋体" w:hAnsi="宋体" w:eastAsia="宋体"/>
                <w:b w:val="0"/>
                <w:bCs/>
                <w:sz w:val="24"/>
                <w:szCs w:val="24"/>
                <w:lang w:val="en-US" w:eastAsia="zh-CN" w:bidi="ar-SA"/>
              </w:rPr>
              <w:t>1.</w:t>
            </w:r>
            <w:r>
              <w:rPr>
                <w:rFonts w:ascii="宋体" w:hAnsi="宋体" w:eastAsia="宋体" w:cs="宋体"/>
                <w:sz w:val="24"/>
                <w:szCs w:val="24"/>
              </w:rPr>
              <w:t>优（4</w:t>
            </w:r>
            <w:r>
              <w:rPr>
                <w:rFonts w:hint="eastAsia" w:ascii="宋体" w:hAnsi="宋体" w:cs="宋体"/>
                <w:sz w:val="24"/>
                <w:szCs w:val="24"/>
                <w:lang w:val="en-US" w:eastAsia="zh-CN"/>
              </w:rPr>
              <w:t>,</w:t>
            </w:r>
            <w:r>
              <w:rPr>
                <w:rFonts w:ascii="宋体" w:hAnsi="宋体" w:eastAsia="宋体" w:cs="宋体"/>
                <w:sz w:val="24"/>
                <w:szCs w:val="24"/>
              </w:rPr>
              <w:t>6分）：完整匹配本院17台分楼栋电梯，单独制定急诊/手术梯错峰维保、7×24 驻场排班、分级故障处置、年检全流程保障； 良</w:t>
            </w:r>
            <w:r>
              <w:rPr>
                <w:rFonts w:hint="eastAsia" w:ascii="宋体" w:hAnsi="宋体" w:cs="宋体"/>
                <w:sz w:val="24"/>
                <w:szCs w:val="24"/>
                <w:lang w:val="en-US" w:eastAsia="zh-CN"/>
              </w:rPr>
              <w:t>(</w:t>
            </w:r>
            <w:r>
              <w:rPr>
                <w:rFonts w:ascii="宋体" w:hAnsi="宋体" w:eastAsia="宋体" w:cs="宋体"/>
                <w:sz w:val="24"/>
                <w:szCs w:val="24"/>
              </w:rPr>
              <w:t>2</w:t>
            </w:r>
            <w:r>
              <w:rPr>
                <w:rFonts w:hint="eastAsia" w:ascii="宋体" w:hAnsi="宋体" w:cs="宋体"/>
                <w:sz w:val="24"/>
                <w:szCs w:val="24"/>
                <w:lang w:val="en-US" w:eastAsia="zh-CN"/>
              </w:rPr>
              <w:t>,</w:t>
            </w:r>
            <w:r>
              <w:rPr>
                <w:rFonts w:ascii="宋体" w:hAnsi="宋体" w:eastAsia="宋体" w:cs="宋体"/>
                <w:sz w:val="24"/>
                <w:szCs w:val="24"/>
              </w:rPr>
              <w:t>4分</w:t>
            </w:r>
            <w:r>
              <w:rPr>
                <w:rFonts w:hint="eastAsia" w:ascii="宋体" w:hAnsi="宋体" w:cs="宋体"/>
                <w:sz w:val="24"/>
                <w:szCs w:val="24"/>
                <w:lang w:val="en-US" w:eastAsia="zh-CN"/>
              </w:rPr>
              <w:t>)</w:t>
            </w:r>
            <w:r>
              <w:rPr>
                <w:rFonts w:ascii="宋体" w:hAnsi="宋体" w:eastAsia="宋体" w:cs="宋体"/>
                <w:sz w:val="24"/>
                <w:szCs w:val="24"/>
              </w:rPr>
              <w:t>：具备常规维保计划，但无医院专用电梯专项运维方案； 一般（0</w:t>
            </w:r>
            <w:r>
              <w:rPr>
                <w:rFonts w:hint="eastAsia" w:ascii="宋体" w:hAnsi="宋体" w:cs="宋体"/>
                <w:sz w:val="24"/>
                <w:szCs w:val="24"/>
                <w:lang w:val="en-US" w:eastAsia="zh-CN"/>
              </w:rPr>
              <w:t>,</w:t>
            </w:r>
            <w:r>
              <w:rPr>
                <w:rFonts w:ascii="宋体" w:hAnsi="宋体" w:eastAsia="宋体" w:cs="宋体"/>
                <w:sz w:val="24"/>
                <w:szCs w:val="24"/>
              </w:rPr>
              <w:t>2分）：仅通用维保模板，未结合院区实际情况。</w:t>
            </w:r>
          </w:p>
        </w:tc>
        <w:tc>
          <w:tcPr>
            <w:tcW w:w="775" w:type="dxa"/>
            <w:noWrap w:val="0"/>
            <w:vAlign w:val="center"/>
          </w:tcPr>
          <w:p w14:paraId="6A47491E">
            <w:pPr>
              <w:keepNext w:val="0"/>
              <w:keepLines w:val="0"/>
              <w:pageBreakBefore w:val="0"/>
              <w:widowControl w:val="0"/>
              <w:spacing w:line="276" w:lineRule="auto"/>
              <w:ind w:right="4"/>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t>6</w:t>
            </w:r>
          </w:p>
        </w:tc>
      </w:tr>
      <w:tr w14:paraId="2FC05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704" w:type="dxa"/>
            <w:vMerge w:val="continue"/>
            <w:noWrap w:val="0"/>
            <w:vAlign w:val="center"/>
          </w:tcPr>
          <w:p w14:paraId="20F5F4FF">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p>
        </w:tc>
        <w:tc>
          <w:tcPr>
            <w:tcW w:w="1277" w:type="dxa"/>
            <w:vMerge w:val="continue"/>
            <w:noWrap w:val="0"/>
            <w:vAlign w:val="center"/>
          </w:tcPr>
          <w:p w14:paraId="380694D3">
            <w:pPr>
              <w:keepNext w:val="0"/>
              <w:keepLines w:val="0"/>
              <w:pageBreakBefore w:val="0"/>
              <w:widowControl w:val="0"/>
              <w:spacing w:line="276" w:lineRule="auto"/>
              <w:jc w:val="center"/>
              <w:rPr>
                <w:rFonts w:hint="eastAsia" w:ascii="宋体" w:hAnsi="宋体" w:eastAsia="宋体"/>
                <w:color w:val="000000"/>
                <w:sz w:val="24"/>
                <w:szCs w:val="24"/>
                <w:lang w:val="en-US" w:eastAsia="zh-CN"/>
              </w:rPr>
            </w:pPr>
          </w:p>
        </w:tc>
        <w:tc>
          <w:tcPr>
            <w:tcW w:w="7538" w:type="dxa"/>
            <w:noWrap w:val="0"/>
            <w:vAlign w:val="center"/>
          </w:tcPr>
          <w:p w14:paraId="383F0FF1">
            <w:pPr>
              <w:keepNext w:val="0"/>
              <w:keepLines w:val="0"/>
              <w:pageBreakBefore w:val="0"/>
              <w:widowControl w:val="0"/>
              <w:spacing w:line="276" w:lineRule="auto"/>
              <w:rPr>
                <w:rFonts w:hint="eastAsia" w:ascii="宋体" w:hAnsi="宋体" w:eastAsia="宋体"/>
                <w:b w:val="0"/>
                <w:bCs/>
                <w:sz w:val="24"/>
                <w:szCs w:val="24"/>
                <w:lang w:val="en-US" w:eastAsia="zh-CN" w:bidi="ar-SA"/>
              </w:rPr>
            </w:pPr>
            <w:r>
              <w:rPr>
                <w:rFonts w:hint="eastAsia" w:ascii="宋体" w:hAnsi="宋体" w:eastAsia="宋体"/>
                <w:b w:val="0"/>
                <w:bCs/>
                <w:sz w:val="24"/>
                <w:szCs w:val="24"/>
                <w:lang w:val="en-US" w:eastAsia="zh-CN" w:bidi="ar-SA"/>
              </w:rPr>
              <w:t>2.有完善的管理制度、作业流程、时效要求、监督机制、信息反馈渠道、处理机制。</w:t>
            </w:r>
            <w:r>
              <w:rPr>
                <w:rFonts w:hint="eastAsia" w:ascii="宋体" w:hAnsi="宋体" w:eastAsia="宋体"/>
                <w:color w:val="000000"/>
                <w:sz w:val="24"/>
                <w:szCs w:val="24"/>
              </w:rPr>
              <w:t>合理的得（</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4</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较合理</w:t>
            </w:r>
            <w:r>
              <w:rPr>
                <w:rFonts w:hint="eastAsia" w:ascii="宋体" w:hAnsi="宋体" w:eastAsia="宋体"/>
                <w:color w:val="000000"/>
                <w:sz w:val="24"/>
                <w:szCs w:val="24"/>
              </w:rPr>
              <w:t>的得（</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3</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一般</w:t>
            </w:r>
            <w:r>
              <w:rPr>
                <w:rFonts w:hint="eastAsia" w:ascii="宋体" w:hAnsi="宋体" w:eastAsia="宋体"/>
                <w:color w:val="000000"/>
                <w:sz w:val="24"/>
                <w:szCs w:val="24"/>
              </w:rPr>
              <w:t>的得（0,</w:t>
            </w:r>
            <w:r>
              <w:rPr>
                <w:rFonts w:hint="eastAsia" w:ascii="宋体" w:hAnsi="宋体" w:eastAsia="宋体"/>
                <w:color w:val="000000"/>
                <w:sz w:val="24"/>
                <w:szCs w:val="24"/>
                <w:lang w:val="en-US" w:eastAsia="zh-CN"/>
              </w:rPr>
              <w:t>2</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未提供</w:t>
            </w:r>
            <w:r>
              <w:rPr>
                <w:rFonts w:hint="eastAsia" w:ascii="宋体" w:hAnsi="宋体" w:eastAsia="宋体"/>
                <w:color w:val="000000"/>
                <w:sz w:val="24"/>
                <w:szCs w:val="24"/>
              </w:rPr>
              <w:t>不得分</w:t>
            </w:r>
            <w:r>
              <w:rPr>
                <w:rFonts w:hint="eastAsia" w:ascii="宋体" w:hAnsi="宋体" w:eastAsia="宋体"/>
                <w:b w:val="0"/>
                <w:bCs/>
                <w:sz w:val="24"/>
                <w:szCs w:val="24"/>
                <w:lang w:val="en-US" w:eastAsia="zh-CN" w:bidi="ar-SA"/>
              </w:rPr>
              <w:t>。</w:t>
            </w:r>
          </w:p>
        </w:tc>
        <w:tc>
          <w:tcPr>
            <w:tcW w:w="775" w:type="dxa"/>
            <w:noWrap w:val="0"/>
            <w:vAlign w:val="center"/>
          </w:tcPr>
          <w:p w14:paraId="7BDF9630">
            <w:pPr>
              <w:keepNext w:val="0"/>
              <w:keepLines w:val="0"/>
              <w:pageBreakBefore w:val="0"/>
              <w:widowControl w:val="0"/>
              <w:spacing w:line="276" w:lineRule="auto"/>
              <w:ind w:right="4"/>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t>4</w:t>
            </w:r>
          </w:p>
        </w:tc>
      </w:tr>
      <w:tr w14:paraId="523EE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6" w:hRule="atLeast"/>
        </w:trPr>
        <w:tc>
          <w:tcPr>
            <w:tcW w:w="704" w:type="dxa"/>
            <w:vMerge w:val="continue"/>
            <w:noWrap w:val="0"/>
            <w:vAlign w:val="center"/>
          </w:tcPr>
          <w:p w14:paraId="296601BA">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p>
        </w:tc>
        <w:tc>
          <w:tcPr>
            <w:tcW w:w="1277" w:type="dxa"/>
            <w:vMerge w:val="continue"/>
            <w:noWrap w:val="0"/>
            <w:vAlign w:val="center"/>
          </w:tcPr>
          <w:p w14:paraId="20F01FF9">
            <w:pPr>
              <w:keepNext w:val="0"/>
              <w:keepLines w:val="0"/>
              <w:pageBreakBefore w:val="0"/>
              <w:widowControl w:val="0"/>
              <w:spacing w:line="276" w:lineRule="auto"/>
              <w:jc w:val="center"/>
              <w:rPr>
                <w:rFonts w:hint="eastAsia" w:ascii="宋体" w:hAnsi="宋体" w:eastAsia="宋体"/>
                <w:color w:val="000000"/>
                <w:sz w:val="24"/>
                <w:szCs w:val="24"/>
                <w:highlight w:val="none"/>
                <w:lang w:val="en-US" w:eastAsia="zh-CN"/>
              </w:rPr>
            </w:pPr>
          </w:p>
        </w:tc>
        <w:tc>
          <w:tcPr>
            <w:tcW w:w="7538" w:type="dxa"/>
            <w:noWrap w:val="0"/>
            <w:vAlign w:val="center"/>
          </w:tcPr>
          <w:p w14:paraId="4DDB9310">
            <w:pPr>
              <w:keepNext w:val="0"/>
              <w:keepLines w:val="0"/>
              <w:pageBreakBefore w:val="0"/>
              <w:widowControl w:val="0"/>
              <w:spacing w:line="276" w:lineRule="auto"/>
              <w:rPr>
                <w:rFonts w:hint="eastAsia" w:ascii="宋体" w:hAnsi="宋体" w:eastAsia="宋体"/>
                <w:b w:val="0"/>
                <w:bCs/>
                <w:sz w:val="24"/>
                <w:szCs w:val="24"/>
                <w:lang w:val="en-US" w:eastAsia="zh-CN" w:bidi="ar-SA"/>
              </w:rPr>
            </w:pPr>
            <w:r>
              <w:rPr>
                <w:rFonts w:hint="eastAsia" w:ascii="宋体" w:hAnsi="宋体" w:eastAsia="宋体"/>
                <w:b w:val="0"/>
                <w:bCs/>
                <w:sz w:val="24"/>
                <w:szCs w:val="24"/>
                <w:lang w:val="en-US" w:eastAsia="zh-CN" w:bidi="ar-SA"/>
              </w:rPr>
              <w:t>3.根据对本项目涉及的突发情况应急处理方案内容的完整性、合理性、可操作性方面进行评分。</w:t>
            </w:r>
            <w:r>
              <w:rPr>
                <w:rFonts w:hint="eastAsia" w:ascii="宋体" w:hAnsi="宋体" w:eastAsia="宋体"/>
                <w:color w:val="000000"/>
                <w:sz w:val="24"/>
                <w:szCs w:val="24"/>
              </w:rPr>
              <w:t>合理的得（</w:t>
            </w: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6</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较合理</w:t>
            </w:r>
            <w:r>
              <w:rPr>
                <w:rFonts w:hint="eastAsia" w:ascii="宋体" w:hAnsi="宋体" w:eastAsia="宋体"/>
                <w:color w:val="000000"/>
                <w:sz w:val="24"/>
                <w:szCs w:val="24"/>
              </w:rPr>
              <w:t>的得（</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4</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一般</w:t>
            </w:r>
            <w:r>
              <w:rPr>
                <w:rFonts w:hint="eastAsia" w:ascii="宋体" w:hAnsi="宋体" w:eastAsia="宋体"/>
                <w:color w:val="000000"/>
                <w:sz w:val="24"/>
                <w:szCs w:val="24"/>
              </w:rPr>
              <w:t>的得（0,</w:t>
            </w:r>
            <w:r>
              <w:rPr>
                <w:rFonts w:hint="eastAsia" w:ascii="宋体" w:hAnsi="宋体" w:eastAsia="宋体"/>
                <w:color w:val="000000"/>
                <w:sz w:val="24"/>
                <w:szCs w:val="24"/>
                <w:lang w:val="en-US" w:eastAsia="zh-CN"/>
              </w:rPr>
              <w:t>2</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未提供</w:t>
            </w:r>
            <w:r>
              <w:rPr>
                <w:rFonts w:hint="eastAsia" w:ascii="宋体" w:hAnsi="宋体" w:eastAsia="宋体"/>
                <w:color w:val="000000"/>
                <w:sz w:val="24"/>
                <w:szCs w:val="24"/>
              </w:rPr>
              <w:t>不得分。</w:t>
            </w:r>
          </w:p>
        </w:tc>
        <w:tc>
          <w:tcPr>
            <w:tcW w:w="775" w:type="dxa"/>
            <w:noWrap w:val="0"/>
            <w:vAlign w:val="center"/>
          </w:tcPr>
          <w:p w14:paraId="0FD72719">
            <w:pPr>
              <w:keepNext w:val="0"/>
              <w:keepLines w:val="0"/>
              <w:pageBreakBefore w:val="0"/>
              <w:widowControl w:val="0"/>
              <w:spacing w:line="276" w:lineRule="auto"/>
              <w:ind w:right="4"/>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t>6</w:t>
            </w:r>
          </w:p>
        </w:tc>
      </w:tr>
      <w:tr w14:paraId="22A4C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4" w:type="dxa"/>
            <w:noWrap w:val="0"/>
            <w:vAlign w:val="center"/>
          </w:tcPr>
          <w:p w14:paraId="776BBFDB">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6</w:t>
            </w:r>
          </w:p>
        </w:tc>
        <w:tc>
          <w:tcPr>
            <w:tcW w:w="1277" w:type="dxa"/>
            <w:noWrap w:val="0"/>
            <w:vAlign w:val="center"/>
          </w:tcPr>
          <w:p w14:paraId="4E85A7CC">
            <w:pPr>
              <w:keepNext w:val="0"/>
              <w:keepLines w:val="0"/>
              <w:pageBreakBefore w:val="0"/>
              <w:widowControl w:val="0"/>
              <w:spacing w:line="276" w:lineRule="auto"/>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t>设备设施</w:t>
            </w:r>
          </w:p>
        </w:tc>
        <w:tc>
          <w:tcPr>
            <w:tcW w:w="7538" w:type="dxa"/>
            <w:noWrap w:val="0"/>
            <w:vAlign w:val="center"/>
          </w:tcPr>
          <w:p w14:paraId="6E2374F9">
            <w:pPr>
              <w:keepNext w:val="0"/>
              <w:keepLines w:val="0"/>
              <w:pageBreakBefore w:val="0"/>
              <w:widowControl w:val="0"/>
              <w:spacing w:line="276" w:lineRule="auto"/>
              <w:rPr>
                <w:rFonts w:hint="eastAsia" w:ascii="宋体" w:hAnsi="宋体" w:eastAsia="宋体"/>
                <w:b w:val="0"/>
                <w:bCs/>
                <w:sz w:val="24"/>
                <w:szCs w:val="24"/>
                <w:lang w:val="en-US" w:eastAsia="zh-CN" w:bidi="ar-SA"/>
              </w:rPr>
            </w:pPr>
            <w:r>
              <w:rPr>
                <w:rFonts w:hint="eastAsia" w:ascii="宋体" w:hAnsi="宋体" w:eastAsia="宋体"/>
                <w:b w:val="0"/>
                <w:bCs/>
                <w:sz w:val="24"/>
                <w:szCs w:val="24"/>
                <w:lang w:val="en-US" w:eastAsia="zh-CN" w:bidi="ar-SA"/>
              </w:rPr>
              <w:t>提供维修保养电梯的专业设备设施情况，设施性能优的</w:t>
            </w:r>
            <w:r>
              <w:rPr>
                <w:rFonts w:hint="eastAsia" w:ascii="宋体" w:hAnsi="宋体" w:eastAsia="宋体"/>
                <w:color w:val="000000"/>
                <w:sz w:val="24"/>
                <w:szCs w:val="24"/>
              </w:rPr>
              <w:t>得（</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3</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b w:val="0"/>
                <w:bCs/>
                <w:sz w:val="24"/>
                <w:szCs w:val="24"/>
                <w:lang w:val="en-US" w:eastAsia="zh-CN" w:bidi="ar-SA"/>
              </w:rPr>
              <w:t>，</w:t>
            </w:r>
            <w:r>
              <w:rPr>
                <w:rFonts w:hint="eastAsia" w:ascii="宋体" w:hAnsi="宋体" w:eastAsia="宋体"/>
                <w:color w:val="000000"/>
                <w:sz w:val="24"/>
                <w:szCs w:val="24"/>
                <w:lang w:val="en-US" w:eastAsia="zh-CN"/>
              </w:rPr>
              <w:t>一般</w:t>
            </w:r>
            <w:r>
              <w:rPr>
                <w:rFonts w:hint="eastAsia" w:ascii="宋体" w:hAnsi="宋体" w:eastAsia="宋体"/>
                <w:color w:val="000000"/>
                <w:sz w:val="24"/>
                <w:szCs w:val="24"/>
              </w:rPr>
              <w:t>的得（</w:t>
            </w: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2</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差</w:t>
            </w:r>
            <w:r>
              <w:rPr>
                <w:rFonts w:hint="eastAsia" w:ascii="宋体" w:hAnsi="宋体" w:eastAsia="宋体"/>
                <w:color w:val="000000"/>
                <w:sz w:val="24"/>
                <w:szCs w:val="24"/>
              </w:rPr>
              <w:t>的得（0,</w:t>
            </w:r>
            <w:r>
              <w:rPr>
                <w:rFonts w:hint="eastAsia" w:ascii="宋体" w:hAnsi="宋体" w:eastAsia="宋体"/>
                <w:color w:val="000000"/>
                <w:sz w:val="24"/>
                <w:szCs w:val="24"/>
                <w:lang w:val="en-US" w:eastAsia="zh-CN"/>
              </w:rPr>
              <w:t>1</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未提供</w:t>
            </w:r>
            <w:r>
              <w:rPr>
                <w:rFonts w:hint="eastAsia" w:ascii="宋体" w:hAnsi="宋体" w:eastAsia="宋体"/>
                <w:color w:val="000000"/>
                <w:sz w:val="24"/>
                <w:szCs w:val="24"/>
              </w:rPr>
              <w:t>不得分</w:t>
            </w:r>
            <w:r>
              <w:rPr>
                <w:rFonts w:hint="eastAsia" w:ascii="宋体" w:hAnsi="宋体" w:eastAsia="宋体"/>
                <w:b w:val="0"/>
                <w:bCs/>
                <w:sz w:val="24"/>
                <w:szCs w:val="24"/>
                <w:lang w:val="en-US" w:eastAsia="zh-CN" w:bidi="ar-SA"/>
              </w:rPr>
              <w:t>。</w:t>
            </w:r>
          </w:p>
        </w:tc>
        <w:tc>
          <w:tcPr>
            <w:tcW w:w="775" w:type="dxa"/>
            <w:noWrap w:val="0"/>
            <w:vAlign w:val="center"/>
          </w:tcPr>
          <w:p w14:paraId="4F794673">
            <w:pPr>
              <w:keepNext w:val="0"/>
              <w:keepLines w:val="0"/>
              <w:pageBreakBefore w:val="0"/>
              <w:widowControl w:val="0"/>
              <w:spacing w:line="276" w:lineRule="auto"/>
              <w:ind w:right="4"/>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t>3</w:t>
            </w:r>
          </w:p>
        </w:tc>
      </w:tr>
      <w:tr w14:paraId="4EFE6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8" w:hRule="atLeast"/>
        </w:trPr>
        <w:tc>
          <w:tcPr>
            <w:tcW w:w="704" w:type="dxa"/>
            <w:noWrap w:val="0"/>
            <w:vAlign w:val="center"/>
          </w:tcPr>
          <w:p w14:paraId="606FEE0F">
            <w:pPr>
              <w:keepNext w:val="0"/>
              <w:keepLines w:val="0"/>
              <w:pageBreakBefore w:val="0"/>
              <w:widowControl w:val="0"/>
              <w:spacing w:line="276" w:lineRule="auto"/>
              <w:jc w:val="center"/>
              <w:rPr>
                <w:rFonts w:hint="eastAsia" w:ascii="宋体" w:hAnsi="宋体" w:eastAsia="宋体"/>
                <w:color w:val="000000"/>
                <w:sz w:val="24"/>
                <w:szCs w:val="24"/>
                <w:highlight w:val="white"/>
                <w:lang w:eastAsia="zh-CN"/>
              </w:rPr>
            </w:pPr>
            <w:r>
              <w:rPr>
                <w:rFonts w:hint="eastAsia" w:ascii="宋体" w:hAnsi="宋体" w:eastAsia="宋体"/>
                <w:color w:val="000000"/>
                <w:sz w:val="24"/>
                <w:szCs w:val="24"/>
                <w:highlight w:val="white"/>
                <w:lang w:val="en-US" w:eastAsia="zh-CN"/>
              </w:rPr>
              <w:t>7</w:t>
            </w:r>
          </w:p>
        </w:tc>
        <w:tc>
          <w:tcPr>
            <w:tcW w:w="1277" w:type="dxa"/>
            <w:noWrap w:val="0"/>
            <w:vAlign w:val="center"/>
          </w:tcPr>
          <w:p w14:paraId="15BC62B7">
            <w:pPr>
              <w:jc w:val="center"/>
              <w:rPr>
                <w:rFonts w:hint="eastAsia" w:ascii="宋体" w:hAnsi="宋体" w:eastAsia="宋体"/>
                <w:color w:val="000000"/>
                <w:sz w:val="24"/>
                <w:szCs w:val="24"/>
                <w:lang w:val="en-US" w:eastAsia="zh-CN" w:bidi="ar-SA"/>
              </w:rPr>
            </w:pPr>
            <w:r>
              <w:rPr>
                <w:rFonts w:hint="eastAsia" w:ascii="宋体" w:hAnsi="宋体" w:eastAsia="宋体"/>
                <w:sz w:val="24"/>
                <w:szCs w:val="24"/>
                <w:highlight w:val="none"/>
              </w:rPr>
              <w:t>售后服务</w:t>
            </w:r>
          </w:p>
        </w:tc>
        <w:tc>
          <w:tcPr>
            <w:tcW w:w="7538" w:type="dxa"/>
            <w:noWrap w:val="0"/>
            <w:vAlign w:val="center"/>
          </w:tcPr>
          <w:p w14:paraId="0C0DF7D2">
            <w:pPr>
              <w:rPr>
                <w:rFonts w:hint="eastAsia" w:ascii="宋体" w:hAnsi="宋体" w:eastAsia="宋体"/>
                <w:color w:val="000000"/>
                <w:sz w:val="24"/>
                <w:szCs w:val="24"/>
                <w:lang w:val="en-US" w:eastAsia="zh-CN" w:bidi="ar-SA"/>
              </w:rPr>
            </w:pPr>
            <w:r>
              <w:rPr>
                <w:rFonts w:hint="eastAsia" w:ascii="宋体" w:hAnsi="宋体" w:eastAsia="宋体"/>
                <w:color w:val="000000"/>
                <w:sz w:val="24"/>
                <w:szCs w:val="24"/>
                <w:highlight w:val="none"/>
              </w:rPr>
              <w:t>根据</w:t>
            </w:r>
            <w:r>
              <w:rPr>
                <w:rFonts w:hint="eastAsia" w:ascii="宋体" w:hAnsi="宋体" w:eastAsia="宋体"/>
                <w:sz w:val="24"/>
                <w:szCs w:val="24"/>
                <w:highlight w:val="none"/>
              </w:rPr>
              <w:t>报价供应商</w:t>
            </w:r>
            <w:r>
              <w:rPr>
                <w:rFonts w:hint="eastAsia" w:ascii="宋体" w:hAnsi="宋体" w:eastAsia="宋体"/>
                <w:color w:val="000000"/>
                <w:sz w:val="24"/>
                <w:szCs w:val="24"/>
                <w:highlight w:val="none"/>
              </w:rPr>
              <w:t>承诺的响应时间、到达现场时间、完成维修、更换等服务的时间进行评分。</w:t>
            </w:r>
            <w:r>
              <w:rPr>
                <w:rFonts w:hint="eastAsia" w:ascii="宋体" w:hAnsi="宋体" w:eastAsia="宋体"/>
                <w:color w:val="000000"/>
                <w:sz w:val="24"/>
                <w:szCs w:val="24"/>
              </w:rPr>
              <w:t>合理的得（</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3</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较合理</w:t>
            </w:r>
            <w:r>
              <w:rPr>
                <w:rFonts w:hint="eastAsia" w:ascii="宋体" w:hAnsi="宋体" w:eastAsia="宋体"/>
                <w:color w:val="000000"/>
                <w:sz w:val="24"/>
                <w:szCs w:val="24"/>
              </w:rPr>
              <w:t>的得（</w:t>
            </w: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2</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一般</w:t>
            </w:r>
            <w:r>
              <w:rPr>
                <w:rFonts w:hint="eastAsia" w:ascii="宋体" w:hAnsi="宋体" w:eastAsia="宋体"/>
                <w:color w:val="000000"/>
                <w:sz w:val="24"/>
                <w:szCs w:val="24"/>
              </w:rPr>
              <w:t>的得（0,</w:t>
            </w:r>
            <w:r>
              <w:rPr>
                <w:rFonts w:hint="eastAsia" w:ascii="宋体" w:hAnsi="宋体" w:eastAsia="宋体"/>
                <w:color w:val="000000"/>
                <w:sz w:val="24"/>
                <w:szCs w:val="24"/>
                <w:lang w:val="en-US" w:eastAsia="zh-CN"/>
              </w:rPr>
              <w:t>1</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未提供</w:t>
            </w:r>
            <w:r>
              <w:rPr>
                <w:rFonts w:hint="eastAsia" w:ascii="宋体" w:hAnsi="宋体" w:eastAsia="宋体"/>
                <w:color w:val="000000"/>
                <w:sz w:val="24"/>
                <w:szCs w:val="24"/>
              </w:rPr>
              <w:t>不得分。</w:t>
            </w:r>
          </w:p>
        </w:tc>
        <w:tc>
          <w:tcPr>
            <w:tcW w:w="775" w:type="dxa"/>
            <w:noWrap w:val="0"/>
            <w:vAlign w:val="center"/>
          </w:tcPr>
          <w:p w14:paraId="1E9166E4">
            <w:pPr>
              <w:jc w:val="center"/>
              <w:rPr>
                <w:rFonts w:hint="eastAsia" w:ascii="宋体" w:hAnsi="宋体" w:eastAsia="宋体"/>
                <w:color w:val="000000"/>
                <w:sz w:val="24"/>
                <w:szCs w:val="24"/>
                <w:lang w:val="en-US" w:eastAsia="zh-CN" w:bidi="ar-SA"/>
              </w:rPr>
            </w:pPr>
            <w:r>
              <w:rPr>
                <w:rFonts w:hint="eastAsia" w:ascii="宋体" w:hAnsi="宋体" w:eastAsia="宋体"/>
                <w:color w:val="000000"/>
                <w:sz w:val="24"/>
                <w:szCs w:val="24"/>
                <w:lang w:val="en-US" w:eastAsia="zh-CN" w:bidi="ar-SA"/>
              </w:rPr>
              <w:t>3</w:t>
            </w:r>
          </w:p>
        </w:tc>
      </w:tr>
      <w:tr w14:paraId="6FF94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4" w:hRule="atLeast"/>
        </w:trPr>
        <w:tc>
          <w:tcPr>
            <w:tcW w:w="704" w:type="dxa"/>
            <w:noWrap w:val="0"/>
            <w:vAlign w:val="center"/>
          </w:tcPr>
          <w:p w14:paraId="292F680F">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8</w:t>
            </w:r>
          </w:p>
        </w:tc>
        <w:tc>
          <w:tcPr>
            <w:tcW w:w="1277" w:type="dxa"/>
            <w:noWrap w:val="0"/>
            <w:vAlign w:val="center"/>
          </w:tcPr>
          <w:p w14:paraId="449AAA1B">
            <w:pPr>
              <w:jc w:val="center"/>
              <w:rPr>
                <w:rFonts w:hint="eastAsia" w:ascii="宋体" w:hAnsi="宋体" w:eastAsia="宋体"/>
                <w:color w:val="000000"/>
                <w:sz w:val="24"/>
                <w:szCs w:val="24"/>
                <w:lang w:val="en-US" w:eastAsia="zh-CN" w:bidi="ar-SA"/>
              </w:rPr>
            </w:pPr>
            <w:r>
              <w:rPr>
                <w:rFonts w:hint="eastAsia" w:ascii="宋体" w:hAnsi="宋体" w:eastAsia="宋体"/>
                <w:sz w:val="24"/>
                <w:szCs w:val="24"/>
                <w:highlight w:val="none"/>
              </w:rPr>
              <w:t>增值服务</w:t>
            </w:r>
          </w:p>
        </w:tc>
        <w:tc>
          <w:tcPr>
            <w:tcW w:w="7538" w:type="dxa"/>
            <w:noWrap w:val="0"/>
            <w:vAlign w:val="center"/>
          </w:tcPr>
          <w:p w14:paraId="382AECAB">
            <w:pPr>
              <w:rPr>
                <w:rFonts w:hint="eastAsia" w:ascii="宋体" w:hAnsi="宋体" w:eastAsia="宋体"/>
                <w:color w:val="000000"/>
                <w:sz w:val="24"/>
                <w:szCs w:val="24"/>
                <w:lang w:val="en-US" w:eastAsia="zh-CN" w:bidi="ar-SA"/>
              </w:rPr>
            </w:pPr>
            <w:r>
              <w:rPr>
                <w:rFonts w:hint="eastAsia" w:ascii="宋体" w:hAnsi="宋体" w:eastAsia="宋体"/>
                <w:color w:val="000000"/>
                <w:sz w:val="24"/>
                <w:szCs w:val="24"/>
                <w:highlight w:val="none"/>
              </w:rPr>
              <w:t>根据项目实际情况提供对本服务内容的附加值服务或优惠服务；</w:t>
            </w:r>
            <w:r>
              <w:rPr>
                <w:rFonts w:hint="eastAsia" w:ascii="宋体" w:hAnsi="宋体" w:eastAsia="宋体"/>
                <w:color w:val="000000"/>
                <w:sz w:val="24"/>
                <w:szCs w:val="24"/>
              </w:rPr>
              <w:t>合理的得（</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3</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较合理</w:t>
            </w:r>
            <w:r>
              <w:rPr>
                <w:rFonts w:hint="eastAsia" w:ascii="宋体" w:hAnsi="宋体" w:eastAsia="宋体"/>
                <w:color w:val="000000"/>
                <w:sz w:val="24"/>
                <w:szCs w:val="24"/>
              </w:rPr>
              <w:t>的得（</w:t>
            </w: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2</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一般</w:t>
            </w:r>
            <w:r>
              <w:rPr>
                <w:rFonts w:hint="eastAsia" w:ascii="宋体" w:hAnsi="宋体" w:eastAsia="宋体"/>
                <w:color w:val="000000"/>
                <w:sz w:val="24"/>
                <w:szCs w:val="24"/>
              </w:rPr>
              <w:t>的得（0,</w:t>
            </w:r>
            <w:r>
              <w:rPr>
                <w:rFonts w:hint="eastAsia" w:ascii="宋体" w:hAnsi="宋体" w:eastAsia="宋体"/>
                <w:color w:val="000000"/>
                <w:sz w:val="24"/>
                <w:szCs w:val="24"/>
                <w:lang w:val="en-US" w:eastAsia="zh-CN"/>
              </w:rPr>
              <w:t>1</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未提供</w:t>
            </w:r>
            <w:r>
              <w:rPr>
                <w:rFonts w:hint="eastAsia" w:ascii="宋体" w:hAnsi="宋体" w:eastAsia="宋体"/>
                <w:color w:val="000000"/>
                <w:sz w:val="24"/>
                <w:szCs w:val="24"/>
              </w:rPr>
              <w:t>不得分。</w:t>
            </w:r>
          </w:p>
        </w:tc>
        <w:tc>
          <w:tcPr>
            <w:tcW w:w="775" w:type="dxa"/>
            <w:noWrap w:val="0"/>
            <w:vAlign w:val="center"/>
          </w:tcPr>
          <w:p w14:paraId="1E2CA451">
            <w:pPr>
              <w:jc w:val="center"/>
              <w:rPr>
                <w:rFonts w:hint="eastAsia" w:ascii="宋体" w:hAnsi="宋体" w:eastAsia="宋体"/>
                <w:color w:val="000000"/>
                <w:sz w:val="24"/>
                <w:szCs w:val="24"/>
                <w:lang w:val="en-US" w:eastAsia="zh-CN" w:bidi="ar-SA"/>
              </w:rPr>
            </w:pPr>
            <w:r>
              <w:rPr>
                <w:rFonts w:hint="eastAsia" w:ascii="宋体" w:hAnsi="宋体" w:eastAsia="宋体"/>
                <w:color w:val="000000"/>
                <w:sz w:val="24"/>
                <w:szCs w:val="24"/>
                <w:lang w:val="en-US" w:eastAsia="zh-CN" w:bidi="ar-SA"/>
              </w:rPr>
              <w:t>3</w:t>
            </w:r>
          </w:p>
        </w:tc>
      </w:tr>
    </w:tbl>
    <w:p w14:paraId="2D6B457F">
      <w:pPr>
        <w:spacing w:line="276" w:lineRule="auto"/>
        <w:rPr>
          <w:rFonts w:ascii="Times New Roman" w:hAnsi="Times New Roman"/>
          <w:b/>
          <w:caps w:val="0"/>
          <w:sz w:val="24"/>
          <w:szCs w:val="24"/>
        </w:rPr>
      </w:pPr>
    </w:p>
    <w:p w14:paraId="2BE906B2">
      <w:pPr>
        <w:rPr>
          <w:rFonts w:ascii="Times New Roman" w:hAnsi="Times New Roman"/>
          <w:b/>
          <w:caps w:val="0"/>
          <w:sz w:val="24"/>
          <w:szCs w:val="24"/>
        </w:rPr>
      </w:pPr>
      <w:r>
        <w:rPr>
          <w:rFonts w:ascii="Times New Roman" w:hAnsi="Times New Roman"/>
          <w:b/>
          <w:caps w:val="0"/>
          <w:sz w:val="24"/>
          <w:szCs w:val="24"/>
        </w:rPr>
        <w:t>备注：供应商得分=以上评分内容的总分（全体评审委员会成员打分的算术平均值，小数点后第三位四舍五入）</w:t>
      </w:r>
    </w:p>
    <w:p w14:paraId="5DDCA799">
      <w:pPr>
        <w:spacing w:line="360" w:lineRule="auto"/>
        <w:jc w:val="center"/>
        <w:outlineLvl w:val="1"/>
        <w:rPr>
          <w:rFonts w:ascii="Times New Roman" w:hAnsi="Times New Roman"/>
          <w:b/>
          <w:bCs/>
          <w:caps w:val="0"/>
          <w:sz w:val="30"/>
          <w:szCs w:val="32"/>
        </w:rPr>
      </w:pPr>
    </w:p>
    <w:p w14:paraId="176E5D9C">
      <w:pPr>
        <w:spacing w:line="360" w:lineRule="auto"/>
        <w:jc w:val="center"/>
        <w:outlineLvl w:val="1"/>
        <w:rPr>
          <w:rFonts w:ascii="Times New Roman" w:hAnsi="Times New Roman"/>
          <w:b/>
          <w:bCs/>
          <w:caps w:val="0"/>
          <w:sz w:val="30"/>
          <w:szCs w:val="32"/>
        </w:rPr>
      </w:pPr>
    </w:p>
    <w:p w14:paraId="70569EA9">
      <w:pPr>
        <w:spacing w:line="360" w:lineRule="auto"/>
        <w:jc w:val="center"/>
        <w:outlineLvl w:val="1"/>
        <w:rPr>
          <w:rFonts w:ascii="Times New Roman" w:hAnsi="Times New Roman"/>
          <w:b/>
          <w:bCs/>
          <w:caps w:val="0"/>
          <w:sz w:val="30"/>
          <w:szCs w:val="32"/>
        </w:rPr>
      </w:pPr>
    </w:p>
    <w:p w14:paraId="035F3C74">
      <w:pPr>
        <w:spacing w:line="360" w:lineRule="auto"/>
        <w:jc w:val="center"/>
        <w:outlineLvl w:val="1"/>
        <w:rPr>
          <w:rFonts w:ascii="Times New Roman" w:hAnsi="Times New Roman"/>
          <w:b/>
          <w:bCs/>
          <w:caps w:val="0"/>
          <w:sz w:val="30"/>
          <w:szCs w:val="32"/>
        </w:rPr>
      </w:pPr>
    </w:p>
    <w:p w14:paraId="74C07398">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1.评审方法</w:t>
      </w:r>
    </w:p>
    <w:p w14:paraId="0E574CAA">
      <w:pPr>
        <w:spacing w:line="360" w:lineRule="auto"/>
        <w:ind w:firstLine="480"/>
        <w:rPr>
          <w:rFonts w:ascii="Times New Roman" w:hAnsi="Times New Roman"/>
          <w:caps w:val="0"/>
          <w:color w:val="000000"/>
          <w:sz w:val="24"/>
          <w:szCs w:val="24"/>
        </w:rPr>
      </w:pPr>
      <w:bookmarkStart w:id="33" w:name="_Toc41834129"/>
      <w:bookmarkStart w:id="34" w:name="_Toc392227808"/>
      <w:bookmarkStart w:id="35" w:name="_Toc515963216"/>
      <w:r>
        <w:rPr>
          <w:rFonts w:ascii="Times New Roman" w:hAnsi="Times New Roman"/>
          <w:caps w:val="0"/>
          <w:color w:val="000000"/>
          <w:sz w:val="24"/>
          <w:szCs w:val="24"/>
        </w:rPr>
        <w:t>本次评审采用</w:t>
      </w:r>
      <w:r>
        <w:rPr>
          <w:rFonts w:ascii="Times New Roman" w:hAnsi="Times New Roman"/>
          <w:b/>
          <w:bCs/>
          <w:caps w:val="0"/>
          <w:color w:val="000000"/>
          <w:sz w:val="24"/>
          <w:szCs w:val="24"/>
        </w:rPr>
        <w:t>综合评分法</w:t>
      </w:r>
      <w:r>
        <w:rPr>
          <w:rFonts w:ascii="Times New Roman" w:hAnsi="Times New Roman"/>
          <w:caps w:val="0"/>
          <w:color w:val="000000"/>
          <w:sz w:val="24"/>
          <w:szCs w:val="24"/>
        </w:rPr>
        <w:t>。</w:t>
      </w:r>
      <w:r>
        <w:rPr>
          <w:rFonts w:ascii="Times New Roman" w:hAnsi="Times New Roman"/>
          <w:caps w:val="0"/>
          <w:sz w:val="24"/>
        </w:rPr>
        <w:t>评审委员会对所有响应文件按照初步评审表进行初步评审，然后对通过初步评审的供应商按照详细评审表进行详细评审，根据供应商总得分从高到低排序，依次推荐成交候选人。；总得分且响应报价相同的，按项目</w:t>
      </w:r>
      <w:r>
        <w:rPr>
          <w:rFonts w:hint="eastAsia" w:ascii="Times New Roman" w:hAnsi="Times New Roman"/>
          <w:color w:val="000000"/>
          <w:sz w:val="24"/>
          <w:szCs w:val="28"/>
          <w:lang w:val="en-US" w:eastAsia="zh-CN"/>
        </w:rPr>
        <w:t>实施</w:t>
      </w:r>
      <w:r>
        <w:rPr>
          <w:rFonts w:ascii="Times New Roman" w:hAnsi="Times New Roman"/>
          <w:color w:val="000000"/>
          <w:sz w:val="24"/>
          <w:szCs w:val="28"/>
        </w:rPr>
        <w:t>方案</w:t>
      </w:r>
      <w:r>
        <w:rPr>
          <w:rFonts w:ascii="Times New Roman" w:hAnsi="Times New Roman"/>
          <w:caps w:val="0"/>
          <w:sz w:val="24"/>
        </w:rPr>
        <w:t>得分由高到低顺序排列，如果项目</w:t>
      </w:r>
      <w:r>
        <w:rPr>
          <w:rFonts w:hint="eastAsia" w:ascii="Times New Roman" w:hAnsi="Times New Roman"/>
          <w:color w:val="000000"/>
          <w:sz w:val="24"/>
          <w:szCs w:val="28"/>
          <w:lang w:val="en-US" w:eastAsia="zh-CN"/>
        </w:rPr>
        <w:t>实施</w:t>
      </w:r>
      <w:r>
        <w:rPr>
          <w:rFonts w:ascii="Times New Roman" w:hAnsi="Times New Roman"/>
          <w:color w:val="000000"/>
          <w:sz w:val="24"/>
          <w:szCs w:val="28"/>
        </w:rPr>
        <w:t>方案</w:t>
      </w:r>
      <w:r>
        <w:rPr>
          <w:rFonts w:ascii="Times New Roman" w:hAnsi="Times New Roman"/>
          <w:caps w:val="0"/>
          <w:sz w:val="24"/>
        </w:rPr>
        <w:t>得分也相等，则采用抽签的方式或由采购人直接确定成交候选人顺序。</w:t>
      </w:r>
    </w:p>
    <w:p w14:paraId="3C196730">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2.评审标准</w:t>
      </w:r>
      <w:bookmarkEnd w:id="33"/>
      <w:bookmarkEnd w:id="34"/>
      <w:bookmarkEnd w:id="35"/>
    </w:p>
    <w:p w14:paraId="19D5A283">
      <w:pPr>
        <w:spacing w:line="360" w:lineRule="auto"/>
        <w:ind w:firstLine="482"/>
        <w:jc w:val="left"/>
        <w:outlineLvl w:val="2"/>
        <w:rPr>
          <w:rFonts w:ascii="Times New Roman" w:hAnsi="Times New Roman"/>
          <w:b/>
          <w:caps w:val="0"/>
          <w:sz w:val="24"/>
          <w:szCs w:val="24"/>
        </w:rPr>
      </w:pPr>
      <w:bookmarkStart w:id="36" w:name="_Toc515963217"/>
      <w:bookmarkStart w:id="37" w:name="_Toc392227809"/>
      <w:bookmarkStart w:id="38" w:name="_Toc41834130"/>
      <w:bookmarkStart w:id="39" w:name="_Toc392227811"/>
      <w:bookmarkStart w:id="40" w:name="_Toc515963219"/>
      <w:r>
        <w:rPr>
          <w:rFonts w:ascii="Times New Roman" w:hAnsi="Times New Roman"/>
          <w:b/>
          <w:caps w:val="0"/>
          <w:sz w:val="24"/>
          <w:szCs w:val="24"/>
        </w:rPr>
        <w:t>2.1初步评审标准</w:t>
      </w:r>
    </w:p>
    <w:p w14:paraId="6E49A76B">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2.1.1 形式性评审标准：见初步评审表。</w:t>
      </w:r>
    </w:p>
    <w:p w14:paraId="4D0AD821">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2.1.2 响应性评审标准：见初步评审表。</w:t>
      </w:r>
    </w:p>
    <w:p w14:paraId="49D45094">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2.1.3 资格性评审标准：见初步评审表。</w:t>
      </w:r>
    </w:p>
    <w:p w14:paraId="4B6828CE">
      <w:pPr>
        <w:spacing w:line="360" w:lineRule="auto"/>
        <w:ind w:firstLine="482"/>
        <w:jc w:val="left"/>
        <w:outlineLvl w:val="2"/>
        <w:rPr>
          <w:rFonts w:ascii="Times New Roman" w:hAnsi="Times New Roman"/>
          <w:b/>
          <w:caps w:val="0"/>
          <w:sz w:val="24"/>
          <w:szCs w:val="24"/>
        </w:rPr>
      </w:pPr>
      <w:r>
        <w:rPr>
          <w:rFonts w:ascii="Times New Roman" w:hAnsi="Times New Roman"/>
          <w:b/>
          <w:caps w:val="0"/>
          <w:sz w:val="24"/>
          <w:szCs w:val="24"/>
        </w:rPr>
        <w:t>2.2详细评审标准</w:t>
      </w:r>
    </w:p>
    <w:p w14:paraId="794CCECE">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评分因素：见详细评审表。</w:t>
      </w:r>
    </w:p>
    <w:bookmarkEnd w:id="36"/>
    <w:bookmarkEnd w:id="37"/>
    <w:p w14:paraId="217275B3">
      <w:pPr>
        <w:spacing w:line="360" w:lineRule="auto"/>
        <w:jc w:val="center"/>
        <w:outlineLvl w:val="1"/>
        <w:rPr>
          <w:rFonts w:ascii="Times New Roman" w:hAnsi="Times New Roman"/>
          <w:b/>
          <w:bCs/>
          <w:caps w:val="0"/>
          <w:sz w:val="30"/>
          <w:szCs w:val="32"/>
        </w:rPr>
      </w:pPr>
      <w:r>
        <w:rPr>
          <w:rFonts w:ascii="Times New Roman" w:hAnsi="Times New Roman"/>
          <w:b/>
          <w:bCs/>
          <w:caps w:val="0"/>
          <w:sz w:val="30"/>
          <w:szCs w:val="32"/>
        </w:rPr>
        <w:t>3.评审程序</w:t>
      </w:r>
      <w:bookmarkEnd w:id="38"/>
      <w:bookmarkEnd w:id="39"/>
      <w:bookmarkEnd w:id="40"/>
    </w:p>
    <w:p w14:paraId="3FF5A985">
      <w:pPr>
        <w:spacing w:line="360" w:lineRule="auto"/>
        <w:ind w:firstLine="482"/>
        <w:jc w:val="left"/>
        <w:outlineLvl w:val="2"/>
        <w:rPr>
          <w:rFonts w:ascii="Times New Roman" w:hAnsi="Times New Roman"/>
          <w:b/>
          <w:caps w:val="0"/>
          <w:sz w:val="24"/>
          <w:szCs w:val="24"/>
        </w:rPr>
      </w:pPr>
      <w:bookmarkStart w:id="41" w:name="_Toc392227812"/>
      <w:bookmarkStart w:id="42" w:name="_Toc515963220"/>
      <w:r>
        <w:rPr>
          <w:rFonts w:ascii="Times New Roman" w:hAnsi="Times New Roman"/>
          <w:b/>
          <w:caps w:val="0"/>
          <w:sz w:val="24"/>
          <w:szCs w:val="24"/>
        </w:rPr>
        <w:t>3.1初步评审</w:t>
      </w:r>
      <w:bookmarkEnd w:id="41"/>
      <w:bookmarkEnd w:id="42"/>
    </w:p>
    <w:p w14:paraId="57C9C60A">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3.1.1评审委员会依据本章第2.1款规定的标准对供应商进行初步评审。初步评审通过的视为</w:t>
      </w:r>
      <w:r>
        <w:rPr>
          <w:rFonts w:ascii="Times New Roman" w:hAnsi="Times New Roman"/>
          <w:b/>
          <w:caps w:val="0"/>
          <w:color w:val="000000"/>
          <w:sz w:val="24"/>
          <w:szCs w:val="24"/>
        </w:rPr>
        <w:t>有效供应商</w:t>
      </w:r>
      <w:r>
        <w:rPr>
          <w:rFonts w:ascii="Times New Roman" w:hAnsi="Times New Roman"/>
          <w:caps w:val="0"/>
          <w:color w:val="000000"/>
          <w:sz w:val="24"/>
          <w:szCs w:val="24"/>
        </w:rPr>
        <w:t>。</w:t>
      </w:r>
    </w:p>
    <w:p w14:paraId="34E7F39B">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3.1.2 供应商有以下情形之一的，评审委员会应当否决其响应：</w:t>
      </w:r>
    </w:p>
    <w:p w14:paraId="3C644F5B">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（1）响应文件没有对采购文件的实质性要求和条件作出响应，或者对采购文件的偏差超出采购文件规定的偏差范围或最高项数；</w:t>
      </w:r>
    </w:p>
    <w:p w14:paraId="683586AF">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（2）有串通响应、弄虚作假、行贿等违法行为。</w:t>
      </w:r>
    </w:p>
    <w:p w14:paraId="319FCBBB">
      <w:pPr>
        <w:spacing w:line="360" w:lineRule="auto"/>
        <w:ind w:firstLine="482"/>
        <w:jc w:val="left"/>
        <w:outlineLvl w:val="2"/>
        <w:rPr>
          <w:rFonts w:ascii="Times New Roman" w:hAnsi="Times New Roman"/>
          <w:b/>
          <w:caps w:val="0"/>
          <w:sz w:val="24"/>
          <w:szCs w:val="24"/>
          <w:lang w:bidi="he-IL"/>
        </w:rPr>
      </w:pPr>
      <w:r>
        <w:rPr>
          <w:rFonts w:ascii="Times New Roman" w:hAnsi="Times New Roman"/>
          <w:b/>
          <w:caps w:val="0"/>
          <w:sz w:val="24"/>
          <w:szCs w:val="24"/>
          <w:lang w:bidi="he-IL"/>
        </w:rPr>
        <w:t>3.2详细评审</w:t>
      </w:r>
    </w:p>
    <w:p w14:paraId="5B1179FD">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3.2.1评审专家组按照详细评审表对所有</w:t>
      </w:r>
      <w:r>
        <w:rPr>
          <w:rFonts w:ascii="Times New Roman" w:hAnsi="Times New Roman"/>
          <w:b/>
          <w:caps w:val="0"/>
          <w:color w:val="000000"/>
          <w:sz w:val="24"/>
          <w:szCs w:val="24"/>
        </w:rPr>
        <w:t>有效供应商</w:t>
      </w:r>
      <w:r>
        <w:rPr>
          <w:rFonts w:ascii="Times New Roman" w:hAnsi="Times New Roman"/>
          <w:caps w:val="0"/>
          <w:color w:val="000000"/>
          <w:sz w:val="24"/>
          <w:szCs w:val="24"/>
        </w:rPr>
        <w:t>进行综合打分。</w:t>
      </w:r>
    </w:p>
    <w:p w14:paraId="7FA202F1">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3.2.2 响应报价有算术错误的，评审委员会按以下原则要求供应商对响应报价进</w:t>
      </w:r>
      <w:bookmarkStart w:id="43" w:name="_Toc352691538"/>
      <w:bookmarkStart w:id="44" w:name="_Toc2907"/>
      <w:bookmarkStart w:id="45" w:name="_Toc369531582"/>
      <w:r>
        <w:rPr>
          <w:rFonts w:ascii="Times New Roman" w:hAnsi="Times New Roman"/>
          <w:caps w:val="0"/>
          <w:color w:val="000000"/>
          <w:sz w:val="24"/>
          <w:szCs w:val="24"/>
        </w:rPr>
        <w:t>行书面澄清确认。</w:t>
      </w:r>
      <w:bookmarkEnd w:id="43"/>
      <w:bookmarkEnd w:id="44"/>
      <w:bookmarkEnd w:id="45"/>
      <w:r>
        <w:rPr>
          <w:rFonts w:ascii="Times New Roman" w:hAnsi="Times New Roman"/>
          <w:caps w:val="0"/>
          <w:color w:val="000000"/>
          <w:sz w:val="24"/>
          <w:szCs w:val="24"/>
        </w:rPr>
        <w:t>供应商拒不澄清确认的，评审委员会应当否决其响应：</w:t>
      </w:r>
    </w:p>
    <w:p w14:paraId="3F46DA3B">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（1）响应文件中的大写金额与小写金额不一致的，以大写金额为准；</w:t>
      </w:r>
    </w:p>
    <w:p w14:paraId="02BE847D">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（2）</w:t>
      </w:r>
      <w:r>
        <w:rPr>
          <w:rFonts w:hint="eastAsia"/>
          <w:caps w:val="0"/>
          <w:color w:val="000000"/>
          <w:sz w:val="24"/>
          <w:szCs w:val="24"/>
          <w:lang w:eastAsia="zh-CN"/>
        </w:rPr>
        <w:t>若单价计算合计与总价不一致，以单价为准修正总价；单价存在明显小数点错位的，评审委员会以总价为准调整单价</w:t>
      </w:r>
      <w:r>
        <w:rPr>
          <w:rFonts w:ascii="Times New Roman" w:hAnsi="Times New Roman"/>
          <w:caps w:val="0"/>
          <w:color w:val="000000"/>
          <w:sz w:val="24"/>
          <w:szCs w:val="24"/>
        </w:rPr>
        <w:t>；</w:t>
      </w:r>
    </w:p>
    <w:p w14:paraId="4101ED6E">
      <w:pPr>
        <w:spacing w:line="360" w:lineRule="auto"/>
        <w:ind w:firstLine="480"/>
        <w:rPr>
          <w:rFonts w:ascii="Times New Roman" w:hAnsi="Times New Roman"/>
          <w:caps w:val="0"/>
          <w:color w:val="000000"/>
          <w:sz w:val="24"/>
          <w:szCs w:val="24"/>
        </w:rPr>
      </w:pPr>
      <w:r>
        <w:rPr>
          <w:rFonts w:ascii="Times New Roman" w:hAnsi="Times New Roman"/>
          <w:caps w:val="0"/>
          <w:color w:val="000000"/>
          <w:sz w:val="24"/>
          <w:szCs w:val="24"/>
        </w:rPr>
        <w:t>（3）如果供应商分项报价中存在缺漏项，则视为缺漏项价格已包含在其他分项报价之中，后期结算按0元计算。</w:t>
      </w:r>
    </w:p>
    <w:p w14:paraId="6152B0C6">
      <w:pPr>
        <w:pStyle w:val="14"/>
        <w:ind w:firstLine="468" w:firstLineChars="195"/>
        <w:rPr>
          <w:rFonts w:ascii="Times New Roman" w:hAnsi="Times New Roman"/>
          <w:caps w:val="0"/>
          <w:highlight w:val="none"/>
        </w:rPr>
      </w:pPr>
      <w:r>
        <w:rPr>
          <w:rFonts w:ascii="Times New Roman" w:hAnsi="Times New Roman"/>
          <w:caps w:val="0"/>
          <w:highlight w:val="none"/>
        </w:rPr>
        <w:t>3.2.3评审委员会按照</w:t>
      </w:r>
      <w:r>
        <w:rPr>
          <w:rFonts w:hint="eastAsia" w:ascii="Times New Roman" w:hAnsi="Times New Roman"/>
          <w:caps w:val="0"/>
          <w:highlight w:val="none"/>
          <w:lang w:eastAsia="zh-CN"/>
        </w:rPr>
        <w:t>询比</w:t>
      </w:r>
      <w:r>
        <w:rPr>
          <w:rFonts w:ascii="Times New Roman" w:hAnsi="Times New Roman"/>
          <w:caps w:val="0"/>
          <w:highlight w:val="none"/>
        </w:rPr>
        <w:t>文件要求推荐成交候选人。</w:t>
      </w:r>
    </w:p>
    <w:p w14:paraId="4156DC3B">
      <w:pPr>
        <w:pStyle w:val="14"/>
        <w:ind w:firstLine="468" w:firstLineChars="195"/>
        <w:rPr>
          <w:rFonts w:ascii="Times New Roman" w:hAnsi="Times New Roman"/>
          <w:caps w:val="0"/>
          <w:highlight w:val="none"/>
        </w:rPr>
      </w:pPr>
      <w:r>
        <w:rPr>
          <w:rFonts w:ascii="Times New Roman" w:hAnsi="Times New Roman"/>
          <w:caps w:val="0"/>
          <w:highlight w:val="none"/>
        </w:rPr>
        <w:t>3.2.4评审委员会遵循公开、公平、公正的原则，按照</w:t>
      </w:r>
      <w:r>
        <w:rPr>
          <w:rFonts w:hint="eastAsia" w:ascii="Times New Roman" w:hAnsi="Times New Roman"/>
          <w:caps w:val="0"/>
          <w:highlight w:val="none"/>
          <w:lang w:eastAsia="zh-CN"/>
        </w:rPr>
        <w:t>询比</w:t>
      </w:r>
      <w:r>
        <w:rPr>
          <w:rFonts w:ascii="Times New Roman" w:hAnsi="Times New Roman"/>
          <w:caps w:val="0"/>
          <w:highlight w:val="none"/>
        </w:rPr>
        <w:t>文件规定的</w:t>
      </w:r>
      <w:r>
        <w:rPr>
          <w:rFonts w:hint="eastAsia" w:ascii="Times New Roman" w:hAnsi="Times New Roman"/>
          <w:caps w:val="0"/>
          <w:highlight w:val="none"/>
          <w:lang w:eastAsia="zh-CN"/>
        </w:rPr>
        <w:t>评审</w:t>
      </w:r>
      <w:r>
        <w:rPr>
          <w:rFonts w:ascii="Times New Roman" w:hAnsi="Times New Roman"/>
          <w:caps w:val="0"/>
          <w:highlight w:val="none"/>
        </w:rPr>
        <w:t>办法对响应文件采用相同程序和标准独立进行评定。</w:t>
      </w:r>
    </w:p>
    <w:p w14:paraId="665B5CCE">
      <w:pPr>
        <w:pStyle w:val="14"/>
        <w:ind w:firstLine="468" w:firstLineChars="195"/>
        <w:rPr>
          <w:rFonts w:ascii="Times New Roman" w:hAnsi="Times New Roman"/>
          <w:caps w:val="0"/>
          <w:highlight w:val="none"/>
        </w:rPr>
      </w:pPr>
      <w:r>
        <w:rPr>
          <w:rFonts w:ascii="Times New Roman" w:hAnsi="Times New Roman"/>
          <w:caps w:val="0"/>
          <w:highlight w:val="none"/>
        </w:rPr>
        <w:t>3.2.5评审委员会将首先审查响应文件是否实质响应</w:t>
      </w:r>
      <w:r>
        <w:rPr>
          <w:rFonts w:hint="eastAsia" w:ascii="Times New Roman" w:hAnsi="Times New Roman"/>
          <w:caps w:val="0"/>
          <w:highlight w:val="none"/>
          <w:lang w:eastAsia="zh-CN"/>
        </w:rPr>
        <w:t>询比</w:t>
      </w:r>
      <w:r>
        <w:rPr>
          <w:rFonts w:ascii="Times New Roman" w:hAnsi="Times New Roman"/>
          <w:caps w:val="0"/>
          <w:highlight w:val="none"/>
        </w:rPr>
        <w:t>文件的评审指标要求。实质响应应与</w:t>
      </w:r>
      <w:r>
        <w:rPr>
          <w:rFonts w:hint="eastAsia" w:ascii="Times New Roman" w:hAnsi="Times New Roman"/>
          <w:caps w:val="0"/>
          <w:highlight w:val="none"/>
          <w:lang w:eastAsia="zh-CN"/>
        </w:rPr>
        <w:t>询比</w:t>
      </w:r>
      <w:r>
        <w:rPr>
          <w:rFonts w:ascii="Times New Roman" w:hAnsi="Times New Roman"/>
          <w:caps w:val="0"/>
          <w:highlight w:val="none"/>
        </w:rPr>
        <w:t>文件的全部条款、条件和规格相符，没有重大偏离或保留。所谓重大偏离或保留是指影响合同的服务范围、质量和性能等；或者在实质上与</w:t>
      </w:r>
      <w:r>
        <w:rPr>
          <w:rFonts w:hint="eastAsia" w:ascii="Times New Roman" w:hAnsi="Times New Roman"/>
          <w:caps w:val="0"/>
          <w:highlight w:val="none"/>
          <w:lang w:eastAsia="zh-CN"/>
        </w:rPr>
        <w:t>询比</w:t>
      </w:r>
      <w:r>
        <w:rPr>
          <w:rFonts w:ascii="Times New Roman" w:hAnsi="Times New Roman"/>
          <w:caps w:val="0"/>
          <w:highlight w:val="none"/>
        </w:rPr>
        <w:t>文件不一致，而且限制了合同中买方的权利或供应商的义务。这些偏离或保留将会对其他实质上响应</w:t>
      </w:r>
      <w:r>
        <w:rPr>
          <w:rFonts w:hint="eastAsia" w:ascii="Times New Roman" w:hAnsi="Times New Roman"/>
          <w:caps w:val="0"/>
          <w:highlight w:val="none"/>
          <w:lang w:eastAsia="zh-CN"/>
        </w:rPr>
        <w:t>询比</w:t>
      </w:r>
      <w:r>
        <w:rPr>
          <w:rFonts w:ascii="Times New Roman" w:hAnsi="Times New Roman"/>
          <w:caps w:val="0"/>
          <w:highlight w:val="none"/>
        </w:rPr>
        <w:t>文件要求的供应商的竞争地位产生不公正的影响。供应商不得通过修改或撤销不合要求的偏离或保留而使其响应文件成为有效响应。</w:t>
      </w:r>
    </w:p>
    <w:p w14:paraId="27B50A51">
      <w:pPr>
        <w:pStyle w:val="14"/>
        <w:ind w:left="0" w:leftChars="0" w:firstLine="480" w:firstLineChars="200"/>
        <w:rPr>
          <w:rFonts w:hint="eastAsia" w:ascii="Times New Roman" w:hAnsi="Times New Roman" w:eastAsia="宋体"/>
          <w:caps w:val="0"/>
          <w:highlight w:val="none"/>
          <w:lang w:eastAsia="zh-CN"/>
        </w:rPr>
      </w:pPr>
      <w:r>
        <w:rPr>
          <w:rFonts w:ascii="Times New Roman" w:hAnsi="Times New Roman"/>
          <w:caps w:val="0"/>
          <w:highlight w:val="none"/>
        </w:rPr>
        <w:t>3.2.6评审中，评审委员会发现供应商的响应文件中对同类问题表述不一致、前后矛盾、有明显文字和计算错误的内容、有可能不符合</w:t>
      </w:r>
      <w:r>
        <w:rPr>
          <w:rFonts w:hint="eastAsia" w:ascii="Times New Roman" w:hAnsi="Times New Roman"/>
          <w:caps w:val="0"/>
          <w:highlight w:val="none"/>
          <w:lang w:eastAsia="zh-CN"/>
        </w:rPr>
        <w:t>询比</w:t>
      </w:r>
      <w:r>
        <w:rPr>
          <w:rFonts w:ascii="Times New Roman" w:hAnsi="Times New Roman"/>
          <w:caps w:val="0"/>
          <w:highlight w:val="none"/>
        </w:rPr>
        <w:t>文件规定等情况需要澄清时，评审委员会将以询标的方式告知并要求供应商以书面方式进行必要的澄清、说明或补正。对于</w:t>
      </w:r>
      <w:r>
        <w:rPr>
          <w:rFonts w:hint="eastAsia" w:ascii="Times New Roman" w:hAnsi="Times New Roman"/>
          <w:caps w:val="0"/>
          <w:highlight w:val="none"/>
          <w:lang w:eastAsia="zh-CN"/>
        </w:rPr>
        <w:t>经询标后判定不符合询比文件要求的响应文件，评审委员会应当出具充分的否决理由，并书面留存记录。</w:t>
      </w:r>
      <w:r>
        <w:rPr>
          <w:rFonts w:ascii="Times New Roman" w:hAnsi="Times New Roman"/>
          <w:caps w:val="0"/>
          <w:highlight w:val="none"/>
        </w:rPr>
        <w:t>最终对供应商的评审结论分为通过和未通过</w:t>
      </w:r>
      <w:r>
        <w:rPr>
          <w:rFonts w:hint="eastAsia" w:ascii="Times New Roman" w:hAnsi="Times New Roman"/>
          <w:caps w:val="0"/>
          <w:highlight w:val="none"/>
          <w:lang w:eastAsia="zh-CN"/>
        </w:rPr>
        <w:t>。</w:t>
      </w:r>
    </w:p>
    <w:p w14:paraId="136B8457">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t>3.3响应文件的澄清</w:t>
      </w:r>
    </w:p>
    <w:p w14:paraId="39300FA9">
      <w:pPr>
        <w:spacing w:line="360" w:lineRule="auto"/>
        <w:ind w:firstLine="480"/>
        <w:rPr>
          <w:rFonts w:ascii="Times New Roman" w:hAnsi="Times New Roman"/>
          <w:caps w:val="0"/>
          <w:sz w:val="24"/>
          <w:szCs w:val="24"/>
        </w:rPr>
      </w:pPr>
      <w:r>
        <w:rPr>
          <w:rFonts w:ascii="Times New Roman" w:hAnsi="Times New Roman"/>
          <w:caps w:val="0"/>
          <w:sz w:val="24"/>
          <w:szCs w:val="24"/>
        </w:rPr>
        <w:t>3.5.1 在评审过程中，评审委员会可以书面形式要求供应商对响应文件中含义不明确、对同类问题表述不一致或者有明显文字和计算错误的内容作必要的澄清确认。澄清确认应以书面方式进行。评审委员会不接受供应商主动提出的澄清、说明或补正。</w:t>
      </w:r>
    </w:p>
    <w:p w14:paraId="19690B67">
      <w:pPr>
        <w:spacing w:line="360" w:lineRule="auto"/>
        <w:ind w:firstLine="480"/>
        <w:rPr>
          <w:rFonts w:ascii="Times New Roman" w:hAnsi="Times New Roman"/>
          <w:caps w:val="0"/>
          <w:sz w:val="24"/>
          <w:szCs w:val="24"/>
        </w:rPr>
      </w:pPr>
      <w:r>
        <w:rPr>
          <w:rFonts w:ascii="Times New Roman" w:hAnsi="Times New Roman"/>
          <w:caps w:val="0"/>
          <w:sz w:val="24"/>
          <w:szCs w:val="24"/>
        </w:rPr>
        <w:t>3.</w:t>
      </w:r>
      <w:r>
        <w:rPr>
          <w:rFonts w:hint="eastAsia"/>
          <w:caps w:val="0"/>
          <w:sz w:val="24"/>
          <w:szCs w:val="24"/>
          <w:lang w:val="en-US" w:eastAsia="zh-CN"/>
        </w:rPr>
        <w:t>3</w:t>
      </w:r>
      <w:r>
        <w:rPr>
          <w:rFonts w:ascii="Times New Roman" w:hAnsi="Times New Roman"/>
          <w:caps w:val="0"/>
          <w:sz w:val="24"/>
          <w:szCs w:val="24"/>
        </w:rPr>
        <w:t>.2 澄清确认不得超出响应文件的范围且不得改变响应文件的实质性内容，并构成响应文件的组成部分。</w:t>
      </w:r>
    </w:p>
    <w:p w14:paraId="3AD6A815">
      <w:pPr>
        <w:spacing w:line="360" w:lineRule="auto"/>
        <w:ind w:firstLine="480"/>
        <w:rPr>
          <w:rFonts w:ascii="Times New Roman" w:hAnsi="Times New Roman"/>
          <w:caps w:val="0"/>
          <w:sz w:val="24"/>
          <w:szCs w:val="24"/>
        </w:rPr>
      </w:pPr>
      <w:r>
        <w:rPr>
          <w:rFonts w:ascii="Times New Roman" w:hAnsi="Times New Roman"/>
          <w:caps w:val="0"/>
          <w:sz w:val="24"/>
          <w:szCs w:val="24"/>
        </w:rPr>
        <w:t>3.</w:t>
      </w:r>
      <w:r>
        <w:rPr>
          <w:rFonts w:hint="eastAsia"/>
          <w:caps w:val="0"/>
          <w:sz w:val="24"/>
          <w:szCs w:val="24"/>
          <w:lang w:val="en-US" w:eastAsia="zh-CN"/>
        </w:rPr>
        <w:t>3</w:t>
      </w:r>
      <w:r>
        <w:rPr>
          <w:rFonts w:ascii="Times New Roman" w:hAnsi="Times New Roman"/>
          <w:caps w:val="0"/>
          <w:sz w:val="24"/>
          <w:szCs w:val="24"/>
        </w:rPr>
        <w:t>.3 评审委员会对供应商提交的澄清确认有疑问的，可以要求供应商进一步澄清确认，直至满足评审委员会的要求。</w:t>
      </w:r>
    </w:p>
    <w:p w14:paraId="01A58FC2">
      <w:pPr>
        <w:spacing w:line="360" w:lineRule="auto"/>
        <w:jc w:val="left"/>
        <w:outlineLvl w:val="2"/>
        <w:rPr>
          <w:rFonts w:ascii="Times New Roman" w:hAnsi="Times New Roman"/>
          <w:b/>
          <w:caps w:val="0"/>
          <w:sz w:val="24"/>
          <w:szCs w:val="20"/>
        </w:rPr>
      </w:pPr>
      <w:bookmarkStart w:id="46" w:name="_Toc392227815"/>
      <w:bookmarkStart w:id="47" w:name="_Toc515963223"/>
      <w:r>
        <w:rPr>
          <w:rFonts w:ascii="Times New Roman" w:hAnsi="Times New Roman"/>
          <w:b/>
          <w:caps w:val="0"/>
          <w:sz w:val="24"/>
          <w:szCs w:val="20"/>
        </w:rPr>
        <w:t>3.4评审结果</w:t>
      </w:r>
      <w:bookmarkEnd w:id="46"/>
      <w:bookmarkEnd w:id="47"/>
    </w:p>
    <w:p w14:paraId="1BEB20B5">
      <w:pPr>
        <w:spacing w:line="360" w:lineRule="auto"/>
        <w:ind w:firstLine="480"/>
        <w:rPr>
          <w:rFonts w:ascii="Times New Roman" w:hAnsi="Times New Roman"/>
          <w:caps w:val="0"/>
          <w:sz w:val="24"/>
          <w:szCs w:val="24"/>
        </w:rPr>
      </w:pPr>
      <w:r>
        <w:rPr>
          <w:rFonts w:ascii="Times New Roman" w:hAnsi="Times New Roman"/>
          <w:caps w:val="0"/>
          <w:sz w:val="24"/>
          <w:szCs w:val="24"/>
        </w:rPr>
        <w:t>3.</w:t>
      </w:r>
      <w:r>
        <w:rPr>
          <w:rFonts w:hint="eastAsia"/>
          <w:caps w:val="0"/>
          <w:sz w:val="24"/>
          <w:szCs w:val="24"/>
          <w:lang w:val="en-US" w:eastAsia="zh-CN"/>
        </w:rPr>
        <w:t>4</w:t>
      </w:r>
      <w:r>
        <w:rPr>
          <w:rFonts w:ascii="Times New Roman" w:hAnsi="Times New Roman"/>
          <w:caps w:val="0"/>
          <w:sz w:val="24"/>
          <w:szCs w:val="24"/>
        </w:rPr>
        <w:t>.1 除第二章“供应商须知”前附表授权直接确定成交人外，评审委员会按照</w:t>
      </w:r>
      <w:r>
        <w:rPr>
          <w:rFonts w:hint="eastAsia"/>
          <w:caps w:val="0"/>
          <w:sz w:val="24"/>
          <w:szCs w:val="24"/>
          <w:lang w:eastAsia="zh-CN"/>
        </w:rPr>
        <w:t>询比</w:t>
      </w:r>
      <w:r>
        <w:rPr>
          <w:rFonts w:ascii="Times New Roman" w:hAnsi="Times New Roman"/>
          <w:caps w:val="0"/>
          <w:sz w:val="24"/>
          <w:szCs w:val="24"/>
        </w:rPr>
        <w:t>文件规定推荐成交候选供应商，并标明排序。</w:t>
      </w:r>
    </w:p>
    <w:p w14:paraId="13FB745C">
      <w:pPr>
        <w:spacing w:line="360" w:lineRule="auto"/>
        <w:ind w:firstLine="480"/>
        <w:rPr>
          <w:rFonts w:ascii="Times New Roman" w:hAnsi="Times New Roman"/>
          <w:caps w:val="0"/>
          <w:sz w:val="24"/>
          <w:szCs w:val="24"/>
        </w:rPr>
      </w:pPr>
      <w:r>
        <w:rPr>
          <w:rFonts w:ascii="Times New Roman" w:hAnsi="Times New Roman"/>
          <w:caps w:val="0"/>
          <w:sz w:val="24"/>
          <w:szCs w:val="24"/>
        </w:rPr>
        <w:t>3.</w:t>
      </w:r>
      <w:r>
        <w:rPr>
          <w:rFonts w:hint="eastAsia"/>
          <w:caps w:val="0"/>
          <w:sz w:val="24"/>
          <w:szCs w:val="24"/>
          <w:lang w:val="en-US" w:eastAsia="zh-CN"/>
        </w:rPr>
        <w:t>4</w:t>
      </w:r>
      <w:r>
        <w:rPr>
          <w:rFonts w:ascii="Times New Roman" w:hAnsi="Times New Roman"/>
          <w:caps w:val="0"/>
          <w:sz w:val="24"/>
          <w:szCs w:val="24"/>
        </w:rPr>
        <w:t>.2 评审委员会完成评审后，应当向采购人提交书面评审报告和成交候选供应商名单。评审过程中如遇特殊情况，由评审委员会按照少数服从多数原则确定。</w:t>
      </w:r>
    </w:p>
    <w:p w14:paraId="28695A64">
      <w:pPr>
        <w:spacing w:line="360" w:lineRule="auto"/>
        <w:ind w:firstLine="480"/>
        <w:rPr>
          <w:rFonts w:ascii="Times New Roman" w:hAnsi="Times New Roman"/>
          <w:caps w:val="0"/>
          <w:sz w:val="24"/>
          <w:szCs w:val="24"/>
        </w:rPr>
      </w:pPr>
    </w:p>
    <w:p w14:paraId="148925B6">
      <w:pPr>
        <w:keepNext w:val="0"/>
        <w:keepLines w:val="0"/>
        <w:pageBreakBefore w:val="0"/>
        <w:widowControl w:val="0"/>
        <w:numPr>
          <w:ilvl w:val="0"/>
          <w:numId w:val="4"/>
        </w:numPr>
        <w:kinsoku/>
        <w:wordWrap/>
        <w:overflowPunct/>
        <w:topLinePunct w:val="0"/>
        <w:autoSpaceDE/>
        <w:autoSpaceDN/>
        <w:bidi w:val="0"/>
        <w:adjustRightInd/>
        <w:snapToGrid/>
        <w:spacing w:line="440" w:lineRule="exact"/>
        <w:jc w:val="center"/>
        <w:textAlignment w:val="auto"/>
        <w:rPr>
          <w:b/>
          <w:bCs/>
          <w:sz w:val="32"/>
          <w:szCs w:val="32"/>
          <w:highlight w:val="none"/>
        </w:rPr>
      </w:pPr>
      <w:r>
        <w:rPr>
          <w:rFonts w:hint="eastAsia" w:asciiTheme="minorEastAsia" w:hAnsiTheme="minorEastAsia" w:eastAsiaTheme="minorEastAsia" w:cstheme="minorEastAsia"/>
          <w:sz w:val="24"/>
          <w:szCs w:val="24"/>
        </w:rPr>
        <w:br w:type="page"/>
      </w:r>
      <w:bookmarkStart w:id="48" w:name="_Toc41834131"/>
      <w:bookmarkStart w:id="49" w:name="_Toc412798214"/>
      <w:bookmarkStart w:id="50" w:name="_Toc41825924"/>
      <w:bookmarkStart w:id="51" w:name="_Toc5871"/>
      <w:r>
        <w:rPr>
          <w:b/>
          <w:bCs/>
          <w:sz w:val="32"/>
          <w:szCs w:val="32"/>
          <w:highlight w:val="none"/>
        </w:rPr>
        <w:t>合同条款</w:t>
      </w:r>
      <w:bookmarkEnd w:id="48"/>
      <w:bookmarkEnd w:id="49"/>
      <w:bookmarkEnd w:id="50"/>
      <w:r>
        <w:rPr>
          <w:b/>
          <w:bCs/>
          <w:sz w:val="32"/>
          <w:szCs w:val="32"/>
          <w:highlight w:val="none"/>
        </w:rPr>
        <w:t>及格式</w:t>
      </w:r>
      <w:bookmarkEnd w:id="51"/>
      <w:r>
        <w:rPr>
          <w:rFonts w:hint="eastAsia"/>
          <w:b/>
          <w:bCs/>
          <w:sz w:val="32"/>
          <w:szCs w:val="32"/>
          <w:highlight w:val="none"/>
          <w:lang w:val="en-US" w:eastAsia="zh-CN"/>
        </w:rPr>
        <w:t>模版</w:t>
      </w:r>
    </w:p>
    <w:p w14:paraId="47545797">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eastAsia="宋体"/>
          <w:b w:val="0"/>
          <w:bCs w:val="0"/>
          <w:sz w:val="24"/>
          <w:szCs w:val="24"/>
          <w:highlight w:val="none"/>
          <w:lang w:val="en-US" w:eastAsia="zh-CN"/>
        </w:rPr>
      </w:pPr>
      <w:r>
        <w:rPr>
          <w:rFonts w:hint="eastAsia"/>
          <w:b w:val="0"/>
          <w:bCs w:val="0"/>
          <w:sz w:val="24"/>
          <w:szCs w:val="24"/>
          <w:highlight w:val="none"/>
          <w:lang w:eastAsia="zh-CN"/>
        </w:rPr>
        <w:t>（</w:t>
      </w:r>
      <w:r>
        <w:rPr>
          <w:rFonts w:hint="eastAsia"/>
          <w:b w:val="0"/>
          <w:bCs w:val="0"/>
          <w:sz w:val="24"/>
          <w:szCs w:val="24"/>
          <w:highlight w:val="none"/>
          <w:lang w:val="en-US" w:eastAsia="zh-CN"/>
        </w:rPr>
        <w:t>具体签订为准）</w:t>
      </w:r>
    </w:p>
    <w:p w14:paraId="7337AFB4">
      <w:pPr>
        <w:bidi w:val="0"/>
        <w:jc w:val="center"/>
        <w:rPr>
          <w:rFonts w:hint="eastAsia" w:ascii="方正小标宋简体" w:hAnsi="方正小标宋简体" w:eastAsia="方正小标宋简体" w:cs="方正小标宋简体"/>
          <w:sz w:val="36"/>
          <w:szCs w:val="36"/>
        </w:rPr>
      </w:pPr>
      <w:bookmarkStart w:id="52" w:name="_Hlt85616548"/>
      <w:bookmarkEnd w:id="52"/>
      <w:bookmarkStart w:id="53" w:name="_Hlt527379537"/>
      <w:bookmarkEnd w:id="53"/>
      <w:bookmarkStart w:id="54" w:name="_Hlt85616740"/>
      <w:bookmarkEnd w:id="54"/>
      <w:bookmarkStart w:id="55" w:name="_Hlt86808063"/>
      <w:bookmarkEnd w:id="55"/>
    </w:p>
    <w:p w14:paraId="1B5105CA">
      <w:pPr>
        <w:bidi w:val="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苏州一〇〇医院电梯维保服务合同</w:t>
      </w:r>
    </w:p>
    <w:p w14:paraId="243910D4">
      <w:pPr>
        <w:bidi w:val="0"/>
      </w:pPr>
    </w:p>
    <w:p w14:paraId="76E59944">
      <w:pPr>
        <w:bidi w:val="0"/>
        <w:rPr>
          <w:rFonts w:ascii="Arial" w:hAnsi="Arial" w:eastAsia="等线" w:cs="Arial"/>
        </w:rPr>
      </w:pPr>
      <w:r>
        <w:t>合同编号</w:t>
      </w:r>
      <w:r>
        <w:rPr>
          <w:rFonts w:ascii="Arial" w:hAnsi="Arial" w:eastAsia="等线" w:cs="Arial"/>
        </w:rPr>
        <w:t>：</w:t>
      </w:r>
    </w:p>
    <w:p w14:paraId="59B072E3">
      <w:pPr>
        <w:bidi w:val="0"/>
      </w:pPr>
    </w:p>
    <w:p w14:paraId="5560C094">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r>
        <w:rPr>
          <w:sz w:val="24"/>
          <w:szCs w:val="24"/>
        </w:rPr>
        <w:t>甲    方：苏州一〇〇医院</w:t>
      </w:r>
      <w:r>
        <w:rPr>
          <w:sz w:val="24"/>
          <w:szCs w:val="24"/>
        </w:rPr>
        <w:br w:type="textWrapping"/>
      </w:r>
      <w:r>
        <w:rPr>
          <w:sz w:val="24"/>
          <w:szCs w:val="24"/>
        </w:rPr>
        <w:t>统一社会信用代码：12100000MB0873231N</w:t>
      </w:r>
      <w:r>
        <w:rPr>
          <w:sz w:val="24"/>
          <w:szCs w:val="24"/>
        </w:rPr>
        <w:br w:type="textWrapping"/>
      </w:r>
      <w:r>
        <w:rPr>
          <w:sz w:val="24"/>
          <w:szCs w:val="24"/>
        </w:rPr>
        <w:t>地    址：苏州市姑苏区乌鹊桥路 53 号</w:t>
      </w:r>
      <w:r>
        <w:rPr>
          <w:sz w:val="24"/>
          <w:szCs w:val="24"/>
        </w:rPr>
        <w:br w:type="textWrapping"/>
      </w:r>
      <w:r>
        <w:rPr>
          <w:sz w:val="24"/>
          <w:szCs w:val="24"/>
        </w:rPr>
        <w:t>联 系 人：王老师</w:t>
      </w:r>
      <w:r>
        <w:rPr>
          <w:sz w:val="24"/>
          <w:szCs w:val="24"/>
        </w:rPr>
        <w:br w:type="textWrapping"/>
      </w:r>
      <w:r>
        <w:rPr>
          <w:sz w:val="24"/>
          <w:szCs w:val="24"/>
        </w:rPr>
        <w:t>电    话：0512-80663523</w:t>
      </w:r>
      <w:r>
        <w:rPr>
          <w:sz w:val="24"/>
          <w:szCs w:val="24"/>
        </w:rPr>
        <w:br w:type="textWrapping"/>
      </w:r>
      <w:r>
        <w:rPr>
          <w:sz w:val="24"/>
          <w:szCs w:val="24"/>
        </w:rPr>
        <w:t xml:space="preserve">邮    箱： </w:t>
      </w:r>
      <w:r>
        <w:rPr>
          <w:sz w:val="24"/>
          <w:szCs w:val="24"/>
        </w:rPr>
        <w:fldChar w:fldCharType="begin"/>
      </w:r>
      <w:r>
        <w:rPr>
          <w:sz w:val="24"/>
          <w:szCs w:val="24"/>
        </w:rPr>
        <w:instrText xml:space="preserve"> HYPERLINK "mailto:SZ100yyzcb@163.com" \h </w:instrText>
      </w:r>
      <w:r>
        <w:rPr>
          <w:sz w:val="24"/>
          <w:szCs w:val="24"/>
        </w:rPr>
        <w:fldChar w:fldCharType="separate"/>
      </w:r>
      <w:r>
        <w:rPr>
          <w:sz w:val="24"/>
          <w:szCs w:val="24"/>
        </w:rPr>
        <w:t>SZ100yyzcb@163.com</w:t>
      </w:r>
      <w:r>
        <w:rPr>
          <w:sz w:val="24"/>
          <w:szCs w:val="24"/>
        </w:rPr>
        <w:fldChar w:fldCharType="end"/>
      </w:r>
    </w:p>
    <w:p w14:paraId="1B499314">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p>
    <w:p w14:paraId="523C4721">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r>
        <w:rPr>
          <w:sz w:val="24"/>
          <w:szCs w:val="24"/>
        </w:rPr>
        <w:t>乙    方：</w:t>
      </w:r>
      <w:r>
        <w:rPr>
          <w:sz w:val="24"/>
          <w:szCs w:val="24"/>
        </w:rPr>
        <w:br w:type="textWrapping"/>
      </w:r>
      <w:r>
        <w:rPr>
          <w:sz w:val="24"/>
          <w:szCs w:val="24"/>
        </w:rPr>
        <w:t>统一社会信用代码：</w:t>
      </w:r>
      <w:r>
        <w:rPr>
          <w:sz w:val="24"/>
          <w:szCs w:val="24"/>
        </w:rPr>
        <w:br w:type="textWrapping"/>
      </w:r>
      <w:r>
        <w:rPr>
          <w:sz w:val="24"/>
          <w:szCs w:val="24"/>
        </w:rPr>
        <w:t>地    址：</w:t>
      </w:r>
      <w:r>
        <w:rPr>
          <w:sz w:val="24"/>
          <w:szCs w:val="24"/>
        </w:rPr>
        <w:br w:type="textWrapping"/>
      </w:r>
      <w:r>
        <w:rPr>
          <w:sz w:val="24"/>
          <w:szCs w:val="24"/>
        </w:rPr>
        <w:t>联 系 人：</w:t>
      </w:r>
      <w:r>
        <w:rPr>
          <w:sz w:val="24"/>
          <w:szCs w:val="24"/>
        </w:rPr>
        <w:br w:type="textWrapping"/>
      </w:r>
      <w:r>
        <w:rPr>
          <w:sz w:val="24"/>
          <w:szCs w:val="24"/>
        </w:rPr>
        <w:t>电    话：</w:t>
      </w:r>
      <w:r>
        <w:rPr>
          <w:sz w:val="24"/>
          <w:szCs w:val="24"/>
        </w:rPr>
        <w:br w:type="textWrapping"/>
      </w:r>
      <w:r>
        <w:rPr>
          <w:sz w:val="24"/>
          <w:szCs w:val="24"/>
        </w:rPr>
        <w:t>邮    箱：</w:t>
      </w:r>
    </w:p>
    <w:p w14:paraId="20D14F51">
      <w:pPr>
        <w:bidi w:val="0"/>
        <w:rPr>
          <w:sz w:val="24"/>
          <w:szCs w:val="24"/>
        </w:rPr>
      </w:pPr>
    </w:p>
    <w:p w14:paraId="21B8059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sz w:val="24"/>
          <w:szCs w:val="24"/>
        </w:rPr>
        <w:t>依据《中华人民共和国民法典》《特种设备安全监察条例》等法律法规，甲乙双方本着平等自愿、公平诚实、恪守信用的原则，就甲方委托乙方提供电梯维保服务事宜，订立本合同，双方共同遵照执行。</w:t>
      </w:r>
    </w:p>
    <w:p w14:paraId="7D6124E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黑体" w:hAnsi="黑体" w:eastAsia="黑体" w:cs="黑体"/>
          <w:sz w:val="24"/>
          <w:szCs w:val="24"/>
        </w:rPr>
      </w:pPr>
      <w:bookmarkStart w:id="56" w:name="heading_1"/>
      <w:r>
        <w:rPr>
          <w:rFonts w:hint="eastAsia" w:ascii="黑体" w:hAnsi="黑体" w:eastAsia="黑体" w:cs="黑体"/>
          <w:sz w:val="24"/>
          <w:szCs w:val="24"/>
        </w:rPr>
        <w:t>一、定义</w:t>
      </w:r>
      <w:bookmarkEnd w:id="56"/>
    </w:p>
    <w:p w14:paraId="6C3542D3">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jc w:val="both"/>
        <w:textAlignment w:val="auto"/>
        <w:rPr>
          <w:sz w:val="24"/>
          <w:szCs w:val="24"/>
        </w:rPr>
      </w:pPr>
      <w:r>
        <w:rPr>
          <w:sz w:val="24"/>
          <w:szCs w:val="24"/>
        </w:rPr>
        <w:t>（一）“合同” 指本合同正文、补充协议及全部附件。</w:t>
      </w:r>
      <w:r>
        <w:rPr>
          <w:sz w:val="24"/>
          <w:szCs w:val="24"/>
        </w:rPr>
        <w:br w:type="textWrapping"/>
      </w:r>
      <w:r>
        <w:rPr>
          <w:sz w:val="24"/>
          <w:szCs w:val="24"/>
        </w:rPr>
        <w:t>（二）“服务” 指根据合同约定乙方应提供的定期维保、故障抢修、配件更</w:t>
      </w:r>
    </w:p>
    <w:p w14:paraId="4EAAE71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eastAsia="宋体" w:cs="宋体"/>
          <w:sz w:val="24"/>
          <w:szCs w:val="24"/>
        </w:rPr>
      </w:pPr>
      <w:r>
        <w:rPr>
          <w:sz w:val="24"/>
          <w:szCs w:val="24"/>
        </w:rPr>
        <w:t>换、年检配合、保险投保、客服与投诉处理等保障电梯正常运行所需全部工作。</w:t>
      </w:r>
      <w:r>
        <w:rPr>
          <w:sz w:val="24"/>
          <w:szCs w:val="24"/>
        </w:rPr>
        <w:br w:type="textWrapping"/>
      </w:r>
      <w:r>
        <w:rPr>
          <w:rFonts w:hint="eastAsia"/>
          <w:sz w:val="24"/>
          <w:szCs w:val="24"/>
          <w:lang w:val="en-US" w:eastAsia="zh-CN"/>
        </w:rPr>
        <w:t xml:space="preserve">        </w:t>
      </w:r>
      <w:r>
        <w:rPr>
          <w:sz w:val="24"/>
          <w:szCs w:val="24"/>
        </w:rPr>
        <w:t>（三）</w:t>
      </w:r>
      <w:r>
        <w:rPr>
          <w:rFonts w:ascii="宋体" w:hAnsi="宋体" w:eastAsia="宋体" w:cs="宋体"/>
          <w:sz w:val="24"/>
          <w:szCs w:val="24"/>
        </w:rPr>
        <w:t>常规配件：因乙方维保疏漏产生损耗、纳入包干维保范围的标准机械、电气易损件；人为损坏、装饰构件、土建配套部件、第三方外力损坏配件不属于常规配件。</w:t>
      </w:r>
    </w:p>
    <w:p w14:paraId="0289F4B8">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rPr>
      </w:pPr>
      <w:r>
        <w:rPr>
          <w:rFonts w:hint="eastAsia"/>
          <w:sz w:val="24"/>
          <w:szCs w:val="24"/>
          <w:lang w:val="en-US" w:eastAsia="zh-CN"/>
        </w:rPr>
        <w:t xml:space="preserve">        </w:t>
      </w:r>
      <w:r>
        <w:rPr>
          <w:sz w:val="24"/>
          <w:szCs w:val="24"/>
        </w:rPr>
        <w:t>（四）“合同价款” 指乙方实施本项目过程中所发生的维保人工费、物品采购与配送费、项目管理费、交通费、保险费、食宿差旅费、通讯费、增值税、年检配合费等乙方完成本项目全部服务所需的所有含税费用，合同期内总价固定，不因市场价格波动调整。</w:t>
      </w:r>
      <w:r>
        <w:rPr>
          <w:sz w:val="24"/>
          <w:szCs w:val="24"/>
        </w:rPr>
        <w:br w:type="textWrapping"/>
      </w:r>
      <w:r>
        <w:rPr>
          <w:rFonts w:hint="eastAsia"/>
          <w:sz w:val="24"/>
          <w:szCs w:val="24"/>
          <w:lang w:val="en-US" w:eastAsia="zh-CN"/>
        </w:rPr>
        <w:t xml:space="preserve">        </w:t>
      </w:r>
      <w:r>
        <w:rPr>
          <w:sz w:val="24"/>
          <w:szCs w:val="24"/>
        </w:rPr>
        <w:t>（五）除有特别说明外，“天”、“日” 指日历日。</w:t>
      </w:r>
    </w:p>
    <w:p w14:paraId="010BB3C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黑体" w:hAnsi="黑体" w:eastAsia="黑体" w:cs="黑体"/>
          <w:sz w:val="24"/>
          <w:szCs w:val="24"/>
        </w:rPr>
      </w:pPr>
      <w:r>
        <w:rPr>
          <w:rFonts w:hint="eastAsia" w:ascii="黑体" w:hAnsi="黑体" w:eastAsia="黑体" w:cs="黑体"/>
          <w:sz w:val="24"/>
          <w:szCs w:val="24"/>
        </w:rPr>
        <w:t>二、合同的组成</w:t>
      </w:r>
    </w:p>
    <w:p w14:paraId="53C5D76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sz w:val="24"/>
          <w:szCs w:val="24"/>
        </w:rPr>
        <w:t>以下文件是本合同不可分割的组成部分，不同文件条款发生冲突时，效力优先级从高至低依次为：</w:t>
      </w:r>
    </w:p>
    <w:p w14:paraId="10789C4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（一）</w:t>
      </w:r>
      <w:r>
        <w:rPr>
          <w:sz w:val="24"/>
          <w:szCs w:val="24"/>
        </w:rPr>
        <w:t>本合同补充 / 变更协议书；</w:t>
      </w:r>
    </w:p>
    <w:p w14:paraId="0D81948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sz w:val="24"/>
          <w:szCs w:val="24"/>
        </w:rPr>
      </w:pPr>
      <w:r>
        <w:rPr>
          <w:rFonts w:hint="eastAsia"/>
          <w:sz w:val="24"/>
          <w:szCs w:val="24"/>
          <w:lang w:eastAsia="zh-CN"/>
        </w:rPr>
        <w:t>（</w:t>
      </w:r>
      <w:r>
        <w:rPr>
          <w:rFonts w:hint="eastAsia"/>
          <w:sz w:val="24"/>
          <w:szCs w:val="24"/>
          <w:lang w:val="en-US" w:eastAsia="zh-CN"/>
        </w:rPr>
        <w:t>二）</w:t>
      </w:r>
      <w:r>
        <w:rPr>
          <w:sz w:val="24"/>
          <w:szCs w:val="24"/>
        </w:rPr>
        <w:t>本合同正文；</w:t>
      </w:r>
    </w:p>
    <w:p w14:paraId="2F17AE3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sz w:val="24"/>
          <w:szCs w:val="24"/>
        </w:rPr>
      </w:pPr>
      <w:r>
        <w:rPr>
          <w:rFonts w:hint="eastAsia"/>
          <w:sz w:val="24"/>
          <w:szCs w:val="24"/>
          <w:lang w:eastAsia="zh-CN"/>
        </w:rPr>
        <w:t>（</w:t>
      </w:r>
      <w:r>
        <w:rPr>
          <w:rFonts w:hint="eastAsia"/>
          <w:sz w:val="24"/>
          <w:szCs w:val="24"/>
          <w:lang w:val="en-US" w:eastAsia="zh-CN"/>
        </w:rPr>
        <w:t>三）</w:t>
      </w:r>
      <w:r>
        <w:rPr>
          <w:sz w:val="24"/>
          <w:szCs w:val="24"/>
        </w:rPr>
        <w:t>本合同全部附件；</w:t>
      </w:r>
      <w:r>
        <w:rPr>
          <w:sz w:val="24"/>
          <w:szCs w:val="24"/>
        </w:rPr>
        <w:br w:type="textWrapping"/>
      </w:r>
      <w:r>
        <w:rPr>
          <w:sz w:val="24"/>
          <w:szCs w:val="24"/>
        </w:rPr>
        <w:t>正文与附件约定不一致时，以本合同正文条款为准。</w:t>
      </w:r>
    </w:p>
    <w:p w14:paraId="1C349D1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黑体" w:hAnsi="黑体" w:eastAsia="黑体" w:cs="黑体"/>
          <w:sz w:val="24"/>
          <w:szCs w:val="24"/>
        </w:rPr>
      </w:pPr>
      <w:bookmarkStart w:id="57" w:name="heading_3"/>
      <w:r>
        <w:rPr>
          <w:rFonts w:hint="eastAsia" w:ascii="黑体" w:hAnsi="黑体" w:eastAsia="黑体" w:cs="黑体"/>
          <w:sz w:val="24"/>
          <w:szCs w:val="24"/>
        </w:rPr>
        <w:t>三、合同标的及金额</w:t>
      </w:r>
      <w:bookmarkEnd w:id="57"/>
    </w:p>
    <w:p w14:paraId="0D31C1C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sz w:val="24"/>
          <w:szCs w:val="24"/>
        </w:rPr>
        <w:t>（一）标的物需求：电梯定期维保、故障抢修、年检配合、保险配套服务</w:t>
      </w:r>
    </w:p>
    <w:p w14:paraId="2C1B867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sz w:val="24"/>
          <w:szCs w:val="24"/>
        </w:rPr>
      </w:pPr>
      <w:r>
        <w:rPr>
          <w:sz w:val="24"/>
          <w:szCs w:val="24"/>
        </w:rPr>
        <w:t xml:space="preserve">电梯设备：甲方位于苏州一〇〇医院内，经政府主管部门检验合格、准许正常使用的电梯、自动扶梯共计 </w:t>
      </w:r>
      <w:r>
        <w:rPr>
          <w:rFonts w:hint="eastAsia"/>
          <w:sz w:val="24"/>
          <w:szCs w:val="24"/>
          <w:lang w:val="en-US" w:eastAsia="zh-CN"/>
        </w:rPr>
        <w:t>17</w:t>
      </w:r>
      <w:r>
        <w:rPr>
          <w:sz w:val="24"/>
          <w:szCs w:val="24"/>
        </w:rPr>
        <w:t xml:space="preserve"> 台，具体规格、编号详见附件 3《产品保养年度作业计划表》。</w:t>
      </w:r>
      <w:r>
        <w:rPr>
          <w:sz w:val="24"/>
          <w:szCs w:val="24"/>
        </w:rPr>
        <w:br w:type="textWrapping"/>
      </w:r>
      <w:r>
        <w:rPr>
          <w:rFonts w:hint="eastAsia"/>
          <w:sz w:val="24"/>
          <w:szCs w:val="24"/>
          <w:lang w:val="en-US" w:eastAsia="zh-CN"/>
        </w:rPr>
        <w:t xml:space="preserve">         </w:t>
      </w:r>
      <w:r>
        <w:rPr>
          <w:sz w:val="24"/>
          <w:szCs w:val="24"/>
        </w:rPr>
        <w:t>维保服务：乙方按照国家特种设备技术规范、本合同约定及附件要求，对电梯开展定期清洁、润滑、调整、检查、故障抢修、责任范围内零部件免费更换、年检代办配合、投保电梯责任险等全部服务工作。</w:t>
      </w:r>
    </w:p>
    <w:p w14:paraId="07F0204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sz w:val="24"/>
          <w:szCs w:val="24"/>
        </w:rPr>
        <w:t>（二）标的物明细</w:t>
      </w:r>
    </w:p>
    <w:tbl>
      <w:tblPr>
        <w:tblStyle w:val="7"/>
        <w:tblW w:w="0" w:type="auto"/>
        <w:tblInd w:w="526"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930"/>
        <w:gridCol w:w="2280"/>
        <w:gridCol w:w="915"/>
        <w:gridCol w:w="1095"/>
        <w:gridCol w:w="1515"/>
        <w:gridCol w:w="1500"/>
        <w:gridCol w:w="1200"/>
      </w:tblGrid>
      <w:tr w14:paraId="40BCAB6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3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433AD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szCs w:val="24"/>
              </w:rPr>
            </w:pPr>
            <w:r>
              <w:rPr>
                <w:sz w:val="24"/>
                <w:szCs w:val="24"/>
              </w:rPr>
              <w:t>序号</w:t>
            </w:r>
          </w:p>
        </w:tc>
        <w:tc>
          <w:tcPr>
            <w:tcW w:w="22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38B98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szCs w:val="24"/>
              </w:rPr>
            </w:pPr>
            <w:r>
              <w:rPr>
                <w:sz w:val="24"/>
                <w:szCs w:val="24"/>
              </w:rPr>
              <w:t>名称</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F5931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szCs w:val="24"/>
              </w:rPr>
            </w:pPr>
            <w:r>
              <w:rPr>
                <w:sz w:val="24"/>
                <w:szCs w:val="24"/>
              </w:rPr>
              <w:t>单位</w:t>
            </w:r>
          </w:p>
        </w:tc>
        <w:tc>
          <w:tcPr>
            <w:tcW w:w="10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441C2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szCs w:val="24"/>
              </w:rPr>
            </w:pPr>
            <w:r>
              <w:rPr>
                <w:sz w:val="24"/>
                <w:szCs w:val="24"/>
              </w:rPr>
              <w:t>数量</w:t>
            </w:r>
          </w:p>
        </w:tc>
        <w:tc>
          <w:tcPr>
            <w:tcW w:w="15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C819D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szCs w:val="24"/>
              </w:rPr>
            </w:pPr>
            <w:r>
              <w:rPr>
                <w:sz w:val="24"/>
                <w:szCs w:val="24"/>
              </w:rPr>
              <w:t>单价</w:t>
            </w:r>
            <w:r>
              <w:rPr>
                <w:rFonts w:hint="eastAsia"/>
                <w:sz w:val="24"/>
                <w:szCs w:val="24"/>
                <w:lang w:val="en-US" w:eastAsia="zh-CN"/>
              </w:rPr>
              <w:t xml:space="preserve">           </w:t>
            </w:r>
            <w:r>
              <w:rPr>
                <w:sz w:val="24"/>
                <w:szCs w:val="24"/>
              </w:rPr>
              <w:t>（元</w:t>
            </w:r>
            <w:r>
              <w:rPr>
                <w:rFonts w:hint="eastAsia"/>
                <w:sz w:val="24"/>
                <w:szCs w:val="24"/>
                <w:lang w:val="en-US" w:eastAsia="zh-CN"/>
              </w:rPr>
              <w:t>/</w:t>
            </w:r>
            <w:r>
              <w:rPr>
                <w:sz w:val="24"/>
                <w:szCs w:val="24"/>
              </w:rPr>
              <w:t>含税）</w:t>
            </w:r>
          </w:p>
        </w:tc>
        <w:tc>
          <w:tcPr>
            <w:tcW w:w="15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03333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szCs w:val="24"/>
              </w:rPr>
            </w:pPr>
            <w:r>
              <w:rPr>
                <w:sz w:val="24"/>
                <w:szCs w:val="24"/>
              </w:rPr>
              <w:t>总价</w:t>
            </w:r>
            <w:r>
              <w:rPr>
                <w:rFonts w:hint="eastAsia"/>
                <w:sz w:val="24"/>
                <w:szCs w:val="24"/>
                <w:lang w:val="en-US" w:eastAsia="zh-CN"/>
              </w:rPr>
              <w:t xml:space="preserve">          </w:t>
            </w:r>
            <w:r>
              <w:rPr>
                <w:sz w:val="24"/>
                <w:szCs w:val="24"/>
              </w:rPr>
              <w:t>（元</w:t>
            </w:r>
            <w:r>
              <w:rPr>
                <w:rFonts w:hint="eastAsia"/>
                <w:sz w:val="24"/>
                <w:szCs w:val="24"/>
                <w:lang w:val="en-US" w:eastAsia="zh-CN"/>
              </w:rPr>
              <w:t>/</w:t>
            </w:r>
            <w:r>
              <w:rPr>
                <w:sz w:val="24"/>
                <w:szCs w:val="24"/>
              </w:rPr>
              <w:t>含税）</w:t>
            </w:r>
          </w:p>
        </w:tc>
        <w:tc>
          <w:tcPr>
            <w:tcW w:w="1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A1CA7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szCs w:val="24"/>
              </w:rPr>
            </w:pPr>
            <w:r>
              <w:rPr>
                <w:sz w:val="24"/>
                <w:szCs w:val="24"/>
              </w:rPr>
              <w:t>备注</w:t>
            </w:r>
          </w:p>
        </w:tc>
      </w:tr>
      <w:tr w14:paraId="4F0482C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3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A5C6C34">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p>
        </w:tc>
        <w:tc>
          <w:tcPr>
            <w:tcW w:w="22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DC60487">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1DE90BB">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p>
        </w:tc>
        <w:tc>
          <w:tcPr>
            <w:tcW w:w="10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0D1A2F0">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p>
        </w:tc>
        <w:tc>
          <w:tcPr>
            <w:tcW w:w="15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3781C43">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p>
        </w:tc>
        <w:tc>
          <w:tcPr>
            <w:tcW w:w="15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47187CC">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p>
        </w:tc>
        <w:tc>
          <w:tcPr>
            <w:tcW w:w="1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8135B0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eastAsia="宋体"/>
                <w:sz w:val="24"/>
                <w:szCs w:val="24"/>
                <w:lang w:val="en-US" w:eastAsia="zh-CN"/>
              </w:rPr>
            </w:pPr>
            <w:r>
              <w:rPr>
                <w:rFonts w:hint="eastAsia"/>
                <w:sz w:val="24"/>
                <w:szCs w:val="24"/>
                <w:lang w:val="en-US" w:eastAsia="zh-CN"/>
              </w:rPr>
              <w:t>税率</w:t>
            </w:r>
          </w:p>
        </w:tc>
      </w:tr>
      <w:tr w14:paraId="79899F3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3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9E4528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eastAsia="宋体"/>
                <w:sz w:val="24"/>
                <w:szCs w:val="24"/>
                <w:lang w:val="en-US" w:eastAsia="zh-CN"/>
              </w:rPr>
            </w:pPr>
            <w:r>
              <w:rPr>
                <w:rFonts w:hint="eastAsia"/>
                <w:sz w:val="24"/>
                <w:szCs w:val="24"/>
                <w:lang w:val="en-US" w:eastAsia="zh-CN"/>
              </w:rPr>
              <w:t>...</w:t>
            </w:r>
          </w:p>
        </w:tc>
        <w:tc>
          <w:tcPr>
            <w:tcW w:w="22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868E236">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04D0DCD">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p>
        </w:tc>
        <w:tc>
          <w:tcPr>
            <w:tcW w:w="10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2353BAC">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p>
        </w:tc>
        <w:tc>
          <w:tcPr>
            <w:tcW w:w="15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8247019">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p>
        </w:tc>
        <w:tc>
          <w:tcPr>
            <w:tcW w:w="15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71DE284">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p>
        </w:tc>
        <w:tc>
          <w:tcPr>
            <w:tcW w:w="12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7458476">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p>
        </w:tc>
      </w:tr>
    </w:tbl>
    <w:p w14:paraId="0B5ACDC9">
      <w:pPr>
        <w:keepNext w:val="0"/>
        <w:keepLines w:val="0"/>
        <w:pageBreakBefore w:val="0"/>
        <w:widowControl w:val="0"/>
        <w:kinsoku/>
        <w:wordWrap/>
        <w:overflowPunct/>
        <w:topLinePunct w:val="0"/>
        <w:autoSpaceDE/>
        <w:autoSpaceDN/>
        <w:bidi w:val="0"/>
        <w:adjustRightInd/>
        <w:snapToGrid/>
        <w:spacing w:line="400" w:lineRule="exact"/>
        <w:ind w:left="719" w:leftChars="228" w:hanging="240" w:hangingChars="100"/>
        <w:jc w:val="both"/>
        <w:textAlignment w:val="auto"/>
        <w:rPr>
          <w:sz w:val="24"/>
          <w:szCs w:val="24"/>
        </w:rPr>
      </w:pPr>
      <w:r>
        <w:rPr>
          <w:sz w:val="24"/>
          <w:szCs w:val="24"/>
        </w:rPr>
        <w:t>合同总金额（大写）：人民币</w:t>
      </w:r>
      <w:r>
        <w:rPr>
          <w:rFonts w:hint="eastAsia"/>
          <w:sz w:val="24"/>
          <w:szCs w:val="24"/>
          <w:u w:val="single"/>
          <w:lang w:val="en-US" w:eastAsia="zh-CN"/>
        </w:rPr>
        <w:t xml:space="preserve">             </w:t>
      </w:r>
      <w:r>
        <w:rPr>
          <w:sz w:val="24"/>
          <w:szCs w:val="24"/>
        </w:rPr>
        <w:t>元整 小写：￥</w:t>
      </w:r>
      <w:r>
        <w:rPr>
          <w:rFonts w:hint="eastAsia"/>
          <w:sz w:val="24"/>
          <w:szCs w:val="24"/>
          <w:u w:val="single"/>
          <w:lang w:val="en-US" w:eastAsia="zh-CN"/>
        </w:rPr>
        <w:t xml:space="preserve">            </w:t>
      </w:r>
      <w:r>
        <w:rPr>
          <w:sz w:val="24"/>
          <w:szCs w:val="24"/>
        </w:rPr>
        <w:t>元。</w:t>
      </w:r>
    </w:p>
    <w:p w14:paraId="36224DA7">
      <w:pPr>
        <w:keepNext w:val="0"/>
        <w:keepLines w:val="0"/>
        <w:pageBreakBefore w:val="0"/>
        <w:widowControl w:val="0"/>
        <w:kinsoku/>
        <w:wordWrap/>
        <w:overflowPunct/>
        <w:topLinePunct w:val="0"/>
        <w:autoSpaceDE/>
        <w:autoSpaceDN/>
        <w:bidi w:val="0"/>
        <w:adjustRightInd/>
        <w:snapToGrid/>
        <w:spacing w:line="400" w:lineRule="exact"/>
        <w:ind w:left="719" w:leftChars="228" w:hanging="240" w:hangingChars="100"/>
        <w:jc w:val="both"/>
        <w:textAlignment w:val="auto"/>
        <w:rPr>
          <w:sz w:val="24"/>
          <w:szCs w:val="24"/>
        </w:rPr>
      </w:pPr>
      <w:r>
        <w:rPr>
          <w:sz w:val="24"/>
          <w:szCs w:val="24"/>
        </w:rPr>
        <w:t>备注：本总价包含本合同约定维保、抢修、维保责任范围内常规配件、电梯责任险、税费、</w:t>
      </w:r>
    </w:p>
    <w:p w14:paraId="12B2BC10">
      <w:pPr>
        <w:keepNext w:val="0"/>
        <w:keepLines w:val="0"/>
        <w:pageBreakBefore w:val="0"/>
        <w:widowControl w:val="0"/>
        <w:kinsoku/>
        <w:wordWrap/>
        <w:overflowPunct/>
        <w:topLinePunct w:val="0"/>
        <w:autoSpaceDE/>
        <w:autoSpaceDN/>
        <w:bidi w:val="0"/>
        <w:adjustRightInd/>
        <w:snapToGrid/>
        <w:spacing w:line="400" w:lineRule="exact"/>
        <w:jc w:val="both"/>
        <w:textAlignment w:val="auto"/>
        <w:rPr>
          <w:sz w:val="24"/>
          <w:szCs w:val="24"/>
        </w:rPr>
      </w:pPr>
      <w:r>
        <w:rPr>
          <w:sz w:val="24"/>
          <w:szCs w:val="24"/>
        </w:rPr>
        <w:t>年检配合等全部费用，合同期内不作调整；因甲方使用不当、人为损毁、不可抗力、土建改造、第三方施工造成损坏的配件，不属于包干范围，乙方可按当年销售价八折供货并免费送货上门。</w:t>
      </w:r>
    </w:p>
    <w:p w14:paraId="720D2A64">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黑体" w:hAnsi="黑体" w:eastAsia="黑体" w:cs="黑体"/>
          <w:sz w:val="24"/>
          <w:szCs w:val="24"/>
        </w:rPr>
      </w:pPr>
      <w:r>
        <w:rPr>
          <w:rFonts w:hint="eastAsia" w:ascii="黑体" w:hAnsi="黑体" w:eastAsia="黑体" w:cs="黑体"/>
          <w:sz w:val="24"/>
          <w:szCs w:val="24"/>
        </w:rPr>
        <w:t>四、维保服务内容及质量标准</w:t>
      </w:r>
    </w:p>
    <w:p w14:paraId="0B7662D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sz w:val="24"/>
          <w:szCs w:val="24"/>
        </w:rPr>
        <w:t>（一）维保服务内容</w:t>
      </w:r>
    </w:p>
    <w:p w14:paraId="766BA28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1.</w:t>
      </w:r>
      <w:r>
        <w:rPr>
          <w:sz w:val="24"/>
          <w:szCs w:val="24"/>
        </w:rPr>
        <w:t>定期维保：乙方每 15 天按照国家技术规范及自有工艺完成全梯全覆盖维保，覆盖机房、井道、轿厢、门系统、钢丝绳、自动扶梯 / 人行道等全部部件，包含检查、清洁、润滑、调整、紧固等作业；每年完成 1 次整机安全运行检测、1 次曳引钢丝绳专项检查，钢丝绳检测达到特种设备规范强制更换标准时，乙方免费调换；仅轻微损耗未达更换标准的，乙方出具书面检测报告交甲方留存。</w:t>
      </w:r>
    </w:p>
    <w:p w14:paraId="3FA9748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2.</w:t>
      </w:r>
      <w:r>
        <w:rPr>
          <w:sz w:val="24"/>
          <w:szCs w:val="24"/>
        </w:rPr>
        <w:t>故障应急处置：乙方设立7×24 小时不间断服务热线，接到甲方报修后30 分钟内抵达现场；一般故障 60 分钟内处理完毕，重大维修问题 3 日内维修完毕，特殊情况无法按期修复的，须书面说明原因及明确处置时限。</w:t>
      </w:r>
    </w:p>
    <w:p w14:paraId="6B18ADA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3.</w:t>
      </w:r>
      <w:r>
        <w:rPr>
          <w:sz w:val="24"/>
          <w:szCs w:val="24"/>
        </w:rPr>
        <w:t>维保记录管理：乙方每次维保、抢修完成后完整填写纸质 / 电子维保记录，交由甲方现场人员签字确认，所有记录留存至合同终止后不少于 2 年，接受甲方及市场监管部门抽查。</w:t>
      </w:r>
    </w:p>
    <w:p w14:paraId="0164266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4.</w:t>
      </w:r>
      <w:r>
        <w:rPr>
          <w:sz w:val="24"/>
          <w:szCs w:val="24"/>
        </w:rPr>
        <w:t>零部件更换：服务期内，因乙方维保不当造成损坏的常规零部件，由乙方免费调换；因甲方使用不当、人为损坏、装饰件损毁、不可抗力、土建改造及非维保范围导致的部件损坏，乙方按当年销售价八折提供备品配件并免费送货上门。</w:t>
      </w:r>
    </w:p>
    <w:p w14:paraId="37889DD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5.</w:t>
      </w:r>
      <w:r>
        <w:rPr>
          <w:sz w:val="24"/>
          <w:szCs w:val="24"/>
        </w:rPr>
        <w:t>年检配合：乙方全权代办电梯年检申报手续，全程配合政府特种设备主管部门开展年检；因乙方维保不达标产生的年检整改项目，乙方提供免费整改服务。</w:t>
      </w:r>
    </w:p>
    <w:p w14:paraId="589D015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6.</w:t>
      </w:r>
      <w:r>
        <w:rPr>
          <w:sz w:val="24"/>
          <w:szCs w:val="24"/>
        </w:rPr>
        <w:t>保险服务：乙方按政府规定为全部维保电梯投保电梯责任保险，保险费用由乙方全额承担，保单复印件交付甲方留存。</w:t>
      </w:r>
    </w:p>
    <w:p w14:paraId="6934A4E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sz w:val="24"/>
          <w:szCs w:val="24"/>
        </w:rPr>
        <w:t>（二）质量标准</w:t>
      </w:r>
    </w:p>
    <w:p w14:paraId="71807C8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1.</w:t>
      </w:r>
      <w:r>
        <w:rPr>
          <w:sz w:val="24"/>
          <w:szCs w:val="24"/>
        </w:rPr>
        <w:t>所有维保工作严格执行《特种设备安全监察条例》及国家现行电梯安全技术规范，维保后电梯须顺利通过政府年度检验，符合安全运行标准。</w:t>
      </w:r>
    </w:p>
    <w:p w14:paraId="73515CC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2.</w:t>
      </w:r>
      <w:r>
        <w:rPr>
          <w:sz w:val="24"/>
          <w:szCs w:val="24"/>
        </w:rPr>
        <w:t>维保电梯单台月故障率低于 5 次 / 月，年事故率不超过 1 次 / 年；人为操作失误不计入故障，电梯困人时长超过 2 小时直接认定为安全事故。</w:t>
      </w:r>
    </w:p>
    <w:p w14:paraId="4719830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3.</w:t>
      </w:r>
      <w:r>
        <w:rPr>
          <w:sz w:val="24"/>
          <w:szCs w:val="24"/>
        </w:rPr>
        <w:t>维保作业必须落实完善安全防护措施，全程杜绝维保作业人身、设备安全事故。</w:t>
      </w:r>
    </w:p>
    <w:p w14:paraId="22E06D9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sz w:val="24"/>
          <w:szCs w:val="24"/>
        </w:rPr>
        <w:t>（三）验收与月度考核</w:t>
      </w:r>
    </w:p>
    <w:p w14:paraId="2BD2602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1.</w:t>
      </w:r>
      <w:r>
        <w:rPr>
          <w:sz w:val="24"/>
          <w:szCs w:val="24"/>
        </w:rPr>
        <w:t>甲方负责对乙方维保服务、故障处置、定期保养工作开展日常验收与月度考核；乙方完成维保、抢修工作后，书面通知甲方现场确认，甲方当日完成验收签字。</w:t>
      </w:r>
    </w:p>
    <w:p w14:paraId="76D2195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2.</w:t>
      </w:r>
      <w:r>
        <w:rPr>
          <w:sz w:val="24"/>
          <w:szCs w:val="24"/>
        </w:rPr>
        <w:t>月度考核不合格项，乙方须在 3 个工作日内提交书面整改方案并完成全部整改，逾期未整改的，单次扣除当期维保费用 300 元。</w:t>
      </w:r>
    </w:p>
    <w:p w14:paraId="205B5AC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3.</w:t>
      </w:r>
      <w:r>
        <w:rPr>
          <w:sz w:val="24"/>
          <w:szCs w:val="24"/>
        </w:rPr>
        <w:t>维保产生的废旧专用印板，由乙方统一回收、登记台账并集中销毁，严禁流入市场；</w:t>
      </w:r>
      <w:r>
        <w:rPr>
          <w:rFonts w:ascii="宋体" w:hAnsi="宋体" w:eastAsia="宋体" w:cs="宋体"/>
          <w:sz w:val="24"/>
          <w:szCs w:val="24"/>
        </w:rPr>
        <w:t>废旧电路板须建立回收台账，甲方月度核查，未建立限期整改，拒不整改当期扣300元维保款。</w:t>
      </w:r>
    </w:p>
    <w:p w14:paraId="108F186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黑体" w:hAnsi="黑体" w:eastAsia="黑体" w:cs="黑体"/>
          <w:sz w:val="24"/>
          <w:szCs w:val="24"/>
        </w:rPr>
      </w:pPr>
      <w:r>
        <w:rPr>
          <w:rFonts w:hint="eastAsia" w:ascii="黑体" w:hAnsi="黑体" w:eastAsia="黑体" w:cs="黑体"/>
          <w:sz w:val="24"/>
          <w:szCs w:val="24"/>
        </w:rPr>
        <w:t>五、服务期限与作业时间</w:t>
      </w:r>
    </w:p>
    <w:p w14:paraId="0301DF5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sz w:val="24"/>
          <w:szCs w:val="24"/>
        </w:rPr>
        <w:t>（一）服务期限</w:t>
      </w:r>
    </w:p>
    <w:p w14:paraId="718DA78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1.</w:t>
      </w:r>
      <w:r>
        <w:rPr>
          <w:sz w:val="24"/>
          <w:szCs w:val="24"/>
        </w:rPr>
        <w:t>本合同服务期限共计 2 年，自</w:t>
      </w:r>
      <w:r>
        <w:rPr>
          <w:rFonts w:hint="eastAsia"/>
          <w:sz w:val="24"/>
          <w:szCs w:val="24"/>
          <w:u w:val="single"/>
          <w:lang w:val="en-US" w:eastAsia="zh-CN"/>
        </w:rPr>
        <w:t xml:space="preserve">           </w:t>
      </w:r>
      <w:r>
        <w:rPr>
          <w:sz w:val="24"/>
          <w:szCs w:val="24"/>
        </w:rPr>
        <w:t>年</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日起至</w:t>
      </w:r>
      <w:r>
        <w:rPr>
          <w:rFonts w:hint="eastAsia"/>
          <w:sz w:val="24"/>
          <w:szCs w:val="24"/>
          <w:u w:val="single"/>
          <w:lang w:val="en-US" w:eastAsia="zh-CN"/>
        </w:rPr>
        <w:t xml:space="preserve">        </w:t>
      </w:r>
      <w:r>
        <w:rPr>
          <w:sz w:val="24"/>
          <w:szCs w:val="24"/>
        </w:rPr>
        <w:t>年</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日止。</w:t>
      </w:r>
    </w:p>
    <w:p w14:paraId="66F543C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2.</w:t>
      </w:r>
      <w:r>
        <w:rPr>
          <w:sz w:val="24"/>
          <w:szCs w:val="24"/>
        </w:rPr>
        <w:t>合同届满前三个月，双方协商合同续签事宜。</w:t>
      </w:r>
    </w:p>
    <w:p w14:paraId="49851C0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3.</w:t>
      </w:r>
      <w:r>
        <w:rPr>
          <w:sz w:val="24"/>
          <w:szCs w:val="24"/>
        </w:rPr>
        <w:t>服务期满未及时续签，甲方仍需乙方提供维保服务的，须向乙方出具书面函告，本合同自动延续一个月，延续期维保单价按本合同月均单价执行，全部条款沿用原合同约定；延续期满仍未续签的，本合同自动终止，乙方须单独开具延长期对应增值税发票，甲方收到全部发票后 30 个工作日内结清原合同尾款及延长期全部维保费用。</w:t>
      </w:r>
    </w:p>
    <w:p w14:paraId="043EDFA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sz w:val="24"/>
          <w:szCs w:val="24"/>
        </w:rPr>
        <w:t>（二）作业时间</w:t>
      </w:r>
    </w:p>
    <w:p w14:paraId="3D032CE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1.</w:t>
      </w:r>
      <w:r>
        <w:rPr>
          <w:sz w:val="24"/>
          <w:szCs w:val="24"/>
        </w:rPr>
        <w:t>乙方保障电梯 24 小时正常运行，全年无休提供应急抢修服务。</w:t>
      </w:r>
    </w:p>
    <w:p w14:paraId="1463399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2.</w:t>
      </w:r>
      <w:r>
        <w:rPr>
          <w:sz w:val="24"/>
          <w:szCs w:val="24"/>
        </w:rPr>
        <w:t>定期维保作业须提前与甲方沟通，在甲方指定低客流停梯时段开展；医院急诊、手术专用电梯维保须提前 72 小时协商停梯窗口，不得影响医院正常诊疗运营。</w:t>
      </w:r>
    </w:p>
    <w:p w14:paraId="3FA4C1C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黑体" w:hAnsi="黑体" w:eastAsia="黑体" w:cs="黑体"/>
          <w:sz w:val="24"/>
          <w:szCs w:val="24"/>
        </w:rPr>
      </w:pPr>
      <w:r>
        <w:rPr>
          <w:rFonts w:hint="eastAsia" w:ascii="黑体" w:hAnsi="黑体" w:eastAsia="黑体" w:cs="黑体"/>
          <w:sz w:val="24"/>
          <w:szCs w:val="24"/>
        </w:rPr>
        <w:t>六、双方权利与义务</w:t>
      </w:r>
    </w:p>
    <w:p w14:paraId="2708C2D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sz w:val="24"/>
          <w:szCs w:val="24"/>
        </w:rPr>
        <w:t>（一）乙方权利与义务</w:t>
      </w:r>
    </w:p>
    <w:p w14:paraId="6743131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1.</w:t>
      </w:r>
      <w:r>
        <w:rPr>
          <w:sz w:val="24"/>
          <w:szCs w:val="24"/>
        </w:rPr>
        <w:t>乙方所有维保人员须持有效特种设备作业证件上岗，作业期间严格遵守甲方医院各项规章制度，服从甲方现场管理人员调度。</w:t>
      </w:r>
    </w:p>
    <w:p w14:paraId="37373F5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2.</w:t>
      </w:r>
      <w:r>
        <w:rPr>
          <w:sz w:val="24"/>
          <w:szCs w:val="24"/>
        </w:rPr>
        <w:t>严格按照本合同、维保计划表、A 方式保养细则开展维保工作，完整留存全套维保记录，主动接受甲方及政府主管部门监督检查。</w:t>
      </w:r>
    </w:p>
    <w:p w14:paraId="1B3C17C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3.</w:t>
      </w:r>
      <w:r>
        <w:rPr>
          <w:sz w:val="24"/>
          <w:szCs w:val="24"/>
        </w:rPr>
        <w:t>按时提供应急抢修、定期维保、年检代办、保险投保等全部约定服务，如实记录电梯运行、故障、配件更换情况。</w:t>
      </w:r>
    </w:p>
    <w:p w14:paraId="3E3EA37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4.</w:t>
      </w:r>
      <w:r>
        <w:rPr>
          <w:sz w:val="24"/>
          <w:szCs w:val="24"/>
        </w:rPr>
        <w:t>巡检发现非乙方维保责任故障，须书面通知甲方限期整改；故障存在重大安全隐患的，第一时间通知甲方暂停对应电梯使用。</w:t>
      </w:r>
    </w:p>
    <w:p w14:paraId="7DDAF7E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5.</w:t>
      </w:r>
      <w:r>
        <w:rPr>
          <w:sz w:val="24"/>
          <w:szCs w:val="24"/>
        </w:rPr>
        <w:t>乙方服务热线、维保负责人、联系电话发生变更的，须提前 10 日书面通知甲方。</w:t>
      </w:r>
    </w:p>
    <w:p w14:paraId="0293601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rFonts w:hint="eastAsia"/>
          <w:sz w:val="24"/>
          <w:szCs w:val="24"/>
          <w:lang w:val="en-US" w:eastAsia="zh-CN"/>
        </w:rPr>
        <w:t>6.</w:t>
      </w:r>
      <w:r>
        <w:rPr>
          <w:sz w:val="24"/>
          <w:szCs w:val="24"/>
        </w:rPr>
        <w:t>有权按照合同约定按时足额收取维保费用。</w:t>
      </w:r>
    </w:p>
    <w:p w14:paraId="02B9199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sz w:val="24"/>
          <w:szCs w:val="24"/>
        </w:rPr>
      </w:pPr>
      <w:r>
        <w:rPr>
          <w:sz w:val="24"/>
          <w:szCs w:val="24"/>
        </w:rPr>
        <w:t>（二）甲方权利与义务</w:t>
      </w:r>
    </w:p>
    <w:p w14:paraId="3595F7D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1.</w:t>
      </w:r>
      <w:r>
        <w:rPr>
          <w:sz w:val="24"/>
          <w:szCs w:val="24"/>
        </w:rPr>
        <w:t>严格履行《特种设备安全监察条例》规定的使用单位主体义务，负责电梯日常管理、乘客安全使用引导。</w:t>
      </w:r>
    </w:p>
    <w:p w14:paraId="1E37978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2.</w:t>
      </w:r>
      <w:r>
        <w:rPr>
          <w:sz w:val="24"/>
          <w:szCs w:val="24"/>
        </w:rPr>
        <w:t>为乙方维保作业提供合理停梯时间、作业场地，协助乙方设置现场安全警示标志，配合乙方开展维保及抢修工作。</w:t>
      </w:r>
    </w:p>
    <w:p w14:paraId="5164DB3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3.</w:t>
      </w:r>
      <w:r>
        <w:rPr>
          <w:sz w:val="24"/>
          <w:szCs w:val="24"/>
        </w:rPr>
        <w:t>有权对乙方服务质量、维保流程、故障处置时效进行监督、月度考核，对不合格服务提出限期整改要求。</w:t>
      </w:r>
    </w:p>
    <w:p w14:paraId="090ECDB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4.</w:t>
      </w:r>
      <w:r>
        <w:rPr>
          <w:sz w:val="24"/>
          <w:szCs w:val="24"/>
        </w:rPr>
        <w:t>甲方如需对电梯实施改造、大修、内部装饰、自行更换部件等工程，须按国家特种设备法规报备；因甲方自行施工造成电梯性能下降、安全隐患的，全部责任与费用由甲方承担，乙方不承担任何赔偿。</w:t>
      </w:r>
    </w:p>
    <w:p w14:paraId="6D3B7AC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5.</w:t>
      </w:r>
      <w:r>
        <w:rPr>
          <w:sz w:val="24"/>
          <w:szCs w:val="24"/>
        </w:rPr>
        <w:t>因甲方管理不当、人为损坏、不可抗力、第三方施工等非维保原因产生的维修、配件更换费用，由甲方自行承担；如需乙方施工，双方另行签订《产品修理合同》。</w:t>
      </w:r>
    </w:p>
    <w:p w14:paraId="2CE865B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6.</w:t>
      </w:r>
      <w:r>
        <w:rPr>
          <w:sz w:val="24"/>
          <w:szCs w:val="24"/>
        </w:rPr>
        <w:t>负责维保作业产生的普通生活垃圾、杂物，按照当地环保法规自行处置。</w:t>
      </w:r>
    </w:p>
    <w:p w14:paraId="00B45D3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七、不承担服务范围</w:t>
      </w:r>
    </w:p>
    <w:p w14:paraId="2E839C2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eastAsia="zh-CN"/>
        </w:rPr>
        <w:t>（</w:t>
      </w:r>
      <w:r>
        <w:rPr>
          <w:rFonts w:hint="eastAsia"/>
          <w:sz w:val="24"/>
          <w:szCs w:val="24"/>
          <w:lang w:val="en-US" w:eastAsia="zh-CN"/>
        </w:rPr>
        <w:t>一）</w:t>
      </w:r>
      <w:r>
        <w:rPr>
          <w:sz w:val="24"/>
          <w:szCs w:val="24"/>
        </w:rPr>
        <w:t>电梯全部土建附属设施的改造、维修、更换、清理，包含电梯井道壁、井道工字钢、井道照明、井道防水、井道隔离网、机房总主电源等土建配套设施。</w:t>
      </w:r>
    </w:p>
    <w:p w14:paraId="0DC2467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eastAsia="zh-CN"/>
        </w:rPr>
        <w:t>（</w:t>
      </w:r>
      <w:r>
        <w:rPr>
          <w:rFonts w:hint="eastAsia"/>
          <w:sz w:val="24"/>
          <w:szCs w:val="24"/>
          <w:lang w:val="en-US" w:eastAsia="zh-CN"/>
        </w:rPr>
        <w:t>二）</w:t>
      </w:r>
      <w:r>
        <w:rPr>
          <w:sz w:val="24"/>
          <w:szCs w:val="24"/>
        </w:rPr>
        <w:t>本合同及附件约定维保范围以外的所有设备、项目及服务。</w:t>
      </w:r>
    </w:p>
    <w:p w14:paraId="02D4A6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eastAsia="zh-CN"/>
        </w:rPr>
        <w:t>（</w:t>
      </w:r>
      <w:r>
        <w:rPr>
          <w:rFonts w:hint="eastAsia"/>
          <w:sz w:val="24"/>
          <w:szCs w:val="24"/>
          <w:lang w:val="en-US" w:eastAsia="zh-CN"/>
        </w:rPr>
        <w:t>三）</w:t>
      </w:r>
      <w:r>
        <w:rPr>
          <w:sz w:val="24"/>
          <w:szCs w:val="24"/>
        </w:rPr>
        <w:t>甲方自行改造、维修、装饰电梯后衍生的设备故障、安全问题及全部相关费用。</w:t>
      </w:r>
    </w:p>
    <w:p w14:paraId="7B4B4E5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八</w:t>
      </w:r>
      <w:r>
        <w:rPr>
          <w:rFonts w:hint="eastAsia" w:ascii="黑体" w:hAnsi="黑体" w:eastAsia="黑体" w:cs="黑体"/>
          <w:sz w:val="24"/>
          <w:szCs w:val="24"/>
          <w:lang w:eastAsia="zh-CN"/>
        </w:rPr>
        <w:t>、</w:t>
      </w:r>
      <w:r>
        <w:rPr>
          <w:rFonts w:hint="eastAsia" w:ascii="黑体" w:hAnsi="黑体" w:eastAsia="黑体" w:cs="黑体"/>
          <w:sz w:val="24"/>
          <w:szCs w:val="24"/>
        </w:rPr>
        <w:t>履约保证金</w:t>
      </w:r>
    </w:p>
    <w:p w14:paraId="0CB8B39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eastAsia="zh-CN"/>
        </w:rPr>
        <w:t>（</w:t>
      </w:r>
      <w:r>
        <w:rPr>
          <w:rFonts w:hint="eastAsia"/>
          <w:sz w:val="24"/>
          <w:szCs w:val="24"/>
          <w:lang w:val="en-US" w:eastAsia="zh-CN"/>
        </w:rPr>
        <w:t>一）</w:t>
      </w:r>
      <w:r>
        <w:rPr>
          <w:sz w:val="24"/>
          <w:szCs w:val="24"/>
        </w:rPr>
        <w:t>担保标准 乙方需向甲方缴纳履约保证金，金额为本合同 2 年维保总价款的 10%，作为乙方全面履行维保、应急抢修、年检配合、安全保障等全部合同义务的担保。</w:t>
      </w:r>
    </w:p>
    <w:p w14:paraId="5E0328B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eastAsia="zh-CN"/>
        </w:rPr>
        <w:t>（</w:t>
      </w:r>
      <w:r>
        <w:rPr>
          <w:rFonts w:hint="eastAsia"/>
          <w:sz w:val="24"/>
          <w:szCs w:val="24"/>
          <w:lang w:val="en-US" w:eastAsia="zh-CN"/>
        </w:rPr>
        <w:t>二）</w:t>
      </w:r>
      <w:r>
        <w:rPr>
          <w:sz w:val="24"/>
          <w:szCs w:val="24"/>
        </w:rPr>
        <w:t xml:space="preserve">缴纳时限与方式 乙方须在甲乙双方签订正式合同前完成全额转账缴纳，仅支持公对公银行转账，转账备注：苏州一〇〇医院 17 台电梯维保项目履约保证金；不接受银行保函、汇票、现金等其他缴纳形式。 </w:t>
      </w:r>
    </w:p>
    <w:p w14:paraId="2BBB73E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eastAsia="zh-CN"/>
        </w:rPr>
        <w:t>（</w:t>
      </w:r>
      <w:r>
        <w:rPr>
          <w:rFonts w:hint="eastAsia"/>
          <w:sz w:val="24"/>
          <w:szCs w:val="24"/>
          <w:lang w:val="en-US" w:eastAsia="zh-CN"/>
        </w:rPr>
        <w:t>三）</w:t>
      </w:r>
      <w:r>
        <w:rPr>
          <w:sz w:val="24"/>
          <w:szCs w:val="24"/>
        </w:rPr>
        <w:t>退还约定 本合同完整 2 年维保服务期限全部届满，乙方完成全部维保工作、所有故障闭环、电梯年检全部配合完毕，完整移交全套维保台账、检测报告等资料，经甲方整体验收合格后 30 个工作日内，甲方无息全额退还履约保证金。</w:t>
      </w:r>
    </w:p>
    <w:p w14:paraId="460ECA4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eastAsia="宋体"/>
          <w:sz w:val="24"/>
          <w:szCs w:val="24"/>
          <w:lang w:eastAsia="zh-CN"/>
        </w:rPr>
      </w:pPr>
      <w:r>
        <w:rPr>
          <w:rFonts w:hint="eastAsia"/>
          <w:sz w:val="24"/>
          <w:szCs w:val="24"/>
          <w:lang w:eastAsia="zh-CN"/>
        </w:rPr>
        <w:t>（</w:t>
      </w:r>
      <w:r>
        <w:rPr>
          <w:rFonts w:hint="eastAsia"/>
          <w:sz w:val="24"/>
          <w:szCs w:val="24"/>
          <w:lang w:val="en-US" w:eastAsia="zh-CN"/>
        </w:rPr>
        <w:t>四）</w:t>
      </w:r>
      <w:r>
        <w:rPr>
          <w:sz w:val="24"/>
          <w:szCs w:val="24"/>
        </w:rPr>
        <w:t>保证金扣减情形 乙方发生下列违约行为之一，甲方有权直接从履约保证金中扣除对应违约金、设备维修、人身财产损失赔偿费用；</w:t>
      </w:r>
    </w:p>
    <w:p w14:paraId="72442C7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lang w:eastAsia="zh-CN"/>
        </w:rPr>
      </w:pPr>
      <w:r>
        <w:rPr>
          <w:rFonts w:hint="eastAsia"/>
          <w:sz w:val="24"/>
          <w:szCs w:val="24"/>
          <w:lang w:eastAsia="zh-CN"/>
        </w:rPr>
        <w:t>1. 单次或累计扣款金额超过履约保证金总额的，甲方可从当期维保服务费中抵扣差额，抵扣后仍不足的，由乙方另行补足。</w:t>
      </w:r>
    </w:p>
    <w:p w14:paraId="452EF8F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eastAsia="zh-CN"/>
        </w:rPr>
        <w:t>2.</w:t>
      </w:r>
      <w:r>
        <w:rPr>
          <w:sz w:val="24"/>
          <w:szCs w:val="24"/>
        </w:rPr>
        <w:t>月度维保考核不合格，限期整改仍未达标；</w:t>
      </w:r>
    </w:p>
    <w:p w14:paraId="2AA4AF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3.</w:t>
      </w:r>
      <w:r>
        <w:rPr>
          <w:sz w:val="24"/>
          <w:szCs w:val="24"/>
        </w:rPr>
        <w:t>报修后超 30 分钟未抵达现场、7×24服务热线长期无人接听；</w:t>
      </w:r>
    </w:p>
    <w:p w14:paraId="637CE29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4.</w:t>
      </w:r>
      <w:r>
        <w:rPr>
          <w:sz w:val="24"/>
          <w:szCs w:val="24"/>
        </w:rPr>
        <w:t>维保不当造成电梯频繁故障、发生安全困人事故；</w:t>
      </w:r>
    </w:p>
    <w:p w14:paraId="74F2834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5.</w:t>
      </w:r>
      <w:r>
        <w:rPr>
          <w:sz w:val="24"/>
          <w:szCs w:val="24"/>
        </w:rPr>
        <w:t>擅自转包、分包本维保项目；</w:t>
      </w:r>
    </w:p>
    <w:p w14:paraId="5931A7C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6.</w:t>
      </w:r>
      <w:r>
        <w:rPr>
          <w:sz w:val="24"/>
          <w:szCs w:val="24"/>
        </w:rPr>
        <w:t>拒不配合电梯年检、拒不落实监管整改要求；</w:t>
      </w:r>
    </w:p>
    <w:p w14:paraId="762C7D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7.</w:t>
      </w:r>
      <w:r>
        <w:rPr>
          <w:sz w:val="24"/>
          <w:szCs w:val="24"/>
        </w:rPr>
        <w:t>因乙方维保责任引发人身伤害、设备损毁、监管罚款。 8.5 计息约定 履约保证金存放甲方账户期间不计任何利息。</w:t>
      </w:r>
    </w:p>
    <w:p w14:paraId="7A915C4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8.</w:t>
      </w:r>
      <w:r>
        <w:rPr>
          <w:sz w:val="24"/>
          <w:szCs w:val="24"/>
        </w:rPr>
        <w:t>双方协商一致提前解约：据实结算已产生维保费用，扣除对应违约扣款后，剩余保证金无息退还；</w:t>
      </w:r>
    </w:p>
    <w:p w14:paraId="3AC60B7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9.</w:t>
      </w:r>
      <w:r>
        <w:rPr>
          <w:sz w:val="24"/>
          <w:szCs w:val="24"/>
        </w:rPr>
        <w:t>乙方严重违约，甲方单方解除合同：甲方有权全额扣除履约保证金，同时乙方按合同约定承担对应违约金；</w:t>
      </w:r>
    </w:p>
    <w:p w14:paraId="7F78974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10.</w:t>
      </w:r>
      <w:r>
        <w:rPr>
          <w:sz w:val="24"/>
          <w:szCs w:val="24"/>
        </w:rPr>
        <w:t>因不可抗力解除合同、双方均无违约行为：无息全额退还剩余履约保证金。</w:t>
      </w:r>
    </w:p>
    <w:p w14:paraId="58EDDAC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九</w:t>
      </w:r>
      <w:r>
        <w:rPr>
          <w:rFonts w:hint="eastAsia" w:ascii="黑体" w:hAnsi="黑体" w:eastAsia="黑体" w:cs="黑体"/>
          <w:sz w:val="24"/>
          <w:szCs w:val="24"/>
        </w:rPr>
        <w:t>、价款支付方式</w:t>
      </w:r>
    </w:p>
    <w:p w14:paraId="630E2B3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sz w:val="24"/>
          <w:szCs w:val="24"/>
        </w:rPr>
        <w:t>（一）支付周期</w:t>
      </w:r>
    </w:p>
    <w:p w14:paraId="1E32E03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eastAsia="宋体"/>
          <w:sz w:val="24"/>
          <w:szCs w:val="24"/>
          <w:u w:val="none"/>
          <w:lang w:val="en-US" w:eastAsia="zh-CN"/>
        </w:rPr>
      </w:pPr>
      <w:r>
        <w:rPr>
          <w:rFonts w:hint="eastAsia"/>
          <w:sz w:val="24"/>
          <w:szCs w:val="24"/>
          <w:lang w:val="en-US" w:eastAsia="zh-CN"/>
        </w:rPr>
        <w:t>1.</w:t>
      </w:r>
      <w:r>
        <w:rPr>
          <w:sz w:val="24"/>
          <w:szCs w:val="24"/>
        </w:rPr>
        <w:t>本合同维保服务期 2 年，按每 3 个月为一个支付周期，合计 8 期付款；每期款项甲方收到乙方合规增值税发票后 30 个工作日内全额付清。</w:t>
      </w:r>
      <w:r>
        <w:rPr>
          <w:rFonts w:hint="eastAsia"/>
          <w:sz w:val="24"/>
          <w:szCs w:val="24"/>
          <w:lang w:val="en-US" w:eastAsia="zh-CN"/>
        </w:rPr>
        <w:t>每期付款金额，大写</w:t>
      </w:r>
      <w:r>
        <w:rPr>
          <w:rFonts w:hint="eastAsia"/>
          <w:sz w:val="24"/>
          <w:szCs w:val="24"/>
          <w:u w:val="single"/>
          <w:lang w:val="en-US" w:eastAsia="zh-CN"/>
        </w:rPr>
        <w:t xml:space="preserve">                  </w:t>
      </w:r>
      <w:r>
        <w:rPr>
          <w:rFonts w:hint="eastAsia"/>
          <w:sz w:val="24"/>
          <w:szCs w:val="24"/>
          <w:u w:val="none"/>
          <w:lang w:val="en-US" w:eastAsia="zh-CN"/>
        </w:rPr>
        <w:t xml:space="preserve"> 元（小写</w:t>
      </w:r>
      <w:r>
        <w:rPr>
          <w:rFonts w:hint="eastAsia"/>
          <w:sz w:val="24"/>
          <w:szCs w:val="24"/>
          <w:u w:val="single"/>
          <w:lang w:val="en-US" w:eastAsia="zh-CN"/>
        </w:rPr>
        <w:t xml:space="preserve">                  </w:t>
      </w:r>
      <w:r>
        <w:rPr>
          <w:rFonts w:hint="eastAsia"/>
          <w:sz w:val="24"/>
          <w:szCs w:val="24"/>
          <w:u w:val="none"/>
          <w:lang w:val="en-US" w:eastAsia="zh-CN"/>
        </w:rPr>
        <w:t>元）。</w:t>
      </w:r>
    </w:p>
    <w:p w14:paraId="35D24F9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sz w:val="24"/>
          <w:szCs w:val="24"/>
        </w:rPr>
        <w:t>（二）开票与付款流程</w:t>
      </w:r>
    </w:p>
    <w:p w14:paraId="5A70C15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1.</w:t>
      </w:r>
      <w:r>
        <w:rPr>
          <w:sz w:val="24"/>
          <w:szCs w:val="24"/>
        </w:rPr>
        <w:t>乙方须在每期付款节点前 3 日，向甲方开具合法有效的增值税发票并送达甲方，发票抬头、税号、项目信息须与合同、税务规定保持一致，发票真实性、合法性、合规性全部由乙方承担责任。</w:t>
      </w:r>
      <w:r>
        <w:rPr>
          <w:sz w:val="24"/>
          <w:szCs w:val="24"/>
        </w:rPr>
        <w:br w:type="textWrapping"/>
      </w:r>
      <w:r>
        <w:rPr>
          <w:rFonts w:hint="eastAsia"/>
          <w:sz w:val="24"/>
          <w:szCs w:val="24"/>
          <w:lang w:val="en-US" w:eastAsia="zh-CN"/>
        </w:rPr>
        <w:t xml:space="preserve">        2.</w:t>
      </w:r>
      <w:r>
        <w:rPr>
          <w:sz w:val="24"/>
          <w:szCs w:val="24"/>
        </w:rPr>
        <w:t>付款方式：银行公对公汇付，甲方转账至本合同列明的乙方账户。</w:t>
      </w:r>
      <w:r>
        <w:rPr>
          <w:sz w:val="24"/>
          <w:szCs w:val="24"/>
        </w:rPr>
        <w:br w:type="textWrapping"/>
      </w:r>
      <w:r>
        <w:rPr>
          <w:rFonts w:hint="eastAsia"/>
          <w:sz w:val="24"/>
          <w:szCs w:val="24"/>
          <w:lang w:val="en-US" w:eastAsia="zh-CN"/>
        </w:rPr>
        <w:t xml:space="preserve">       3. </w:t>
      </w:r>
      <w:r>
        <w:rPr>
          <w:sz w:val="24"/>
          <w:szCs w:val="24"/>
        </w:rPr>
        <w:t>本合同项下乙方需缴纳的增值税、城建税、教育费附加、印花税、企业所得税等全部税费，均由乙方自行承担，甲方不再额外支付任何税费。</w:t>
      </w:r>
      <w:r>
        <w:rPr>
          <w:sz w:val="24"/>
          <w:szCs w:val="24"/>
        </w:rPr>
        <w:br w:type="textWrapping"/>
      </w:r>
      <w:r>
        <w:rPr>
          <w:rFonts w:hint="eastAsia"/>
          <w:sz w:val="24"/>
          <w:szCs w:val="24"/>
          <w:lang w:val="en-US" w:eastAsia="zh-CN"/>
        </w:rPr>
        <w:t xml:space="preserve">        4.</w:t>
      </w:r>
      <w:r>
        <w:rPr>
          <w:sz w:val="24"/>
          <w:szCs w:val="24"/>
        </w:rPr>
        <w:t>合同有效期内，如国家税费政策上调，增加税费全部由乙方自行承担，不得以此为由增加维保费用；如国家税费政策下调，本合同总价不作下调，双方无异议。</w:t>
      </w:r>
    </w:p>
    <w:p w14:paraId="3DA98E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sz w:val="24"/>
          <w:szCs w:val="24"/>
        </w:rPr>
        <w:t>（三）乙方账户信息：</w:t>
      </w:r>
    </w:p>
    <w:p w14:paraId="5D05A030">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jc w:val="left"/>
        <w:textAlignment w:val="auto"/>
        <w:rPr>
          <w:sz w:val="24"/>
          <w:szCs w:val="24"/>
        </w:rPr>
      </w:pPr>
      <w:r>
        <w:rPr>
          <w:sz w:val="24"/>
          <w:szCs w:val="24"/>
        </w:rPr>
        <w:t>开户名称：</w:t>
      </w:r>
      <w:r>
        <w:rPr>
          <w:sz w:val="24"/>
          <w:szCs w:val="24"/>
        </w:rPr>
        <w:br w:type="textWrapping"/>
      </w:r>
      <w:r>
        <w:rPr>
          <w:sz w:val="24"/>
          <w:szCs w:val="24"/>
        </w:rPr>
        <w:t>税    号：</w:t>
      </w:r>
      <w:r>
        <w:rPr>
          <w:sz w:val="24"/>
          <w:szCs w:val="24"/>
        </w:rPr>
        <w:br w:type="textWrapping"/>
      </w:r>
      <w:r>
        <w:rPr>
          <w:sz w:val="24"/>
          <w:szCs w:val="24"/>
        </w:rPr>
        <w:t>开户银行：</w:t>
      </w:r>
      <w:r>
        <w:rPr>
          <w:sz w:val="24"/>
          <w:szCs w:val="24"/>
        </w:rPr>
        <w:br w:type="textWrapping"/>
      </w:r>
      <w:r>
        <w:rPr>
          <w:sz w:val="24"/>
          <w:szCs w:val="24"/>
        </w:rPr>
        <w:t>账    号：</w:t>
      </w:r>
    </w:p>
    <w:p w14:paraId="55DEBE5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sz w:val="24"/>
          <w:szCs w:val="24"/>
        </w:rPr>
      </w:pPr>
      <w:r>
        <w:rPr>
          <w:sz w:val="24"/>
          <w:szCs w:val="24"/>
        </w:rPr>
        <w:t>（四）甲方开票信息：</w:t>
      </w:r>
    </w:p>
    <w:p w14:paraId="51CA256A">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jc w:val="left"/>
        <w:textAlignment w:val="auto"/>
        <w:rPr>
          <w:sz w:val="24"/>
          <w:szCs w:val="24"/>
        </w:rPr>
      </w:pPr>
      <w:r>
        <w:rPr>
          <w:sz w:val="24"/>
          <w:szCs w:val="24"/>
        </w:rPr>
        <w:t>开户名称：苏州一〇〇医院</w:t>
      </w:r>
      <w:r>
        <w:rPr>
          <w:sz w:val="24"/>
          <w:szCs w:val="24"/>
        </w:rPr>
        <w:br w:type="textWrapping"/>
      </w:r>
      <w:r>
        <w:rPr>
          <w:sz w:val="24"/>
          <w:szCs w:val="24"/>
        </w:rPr>
        <w:t>税    号：12100000MB0873231N</w:t>
      </w:r>
      <w:r>
        <w:rPr>
          <w:sz w:val="24"/>
          <w:szCs w:val="24"/>
        </w:rPr>
        <w:br w:type="textWrapping"/>
      </w:r>
      <w:r>
        <w:rPr>
          <w:sz w:val="24"/>
          <w:szCs w:val="24"/>
        </w:rPr>
        <w:t>开户银行：中国银行股份有限公司苏州三元支行</w:t>
      </w:r>
      <w:r>
        <w:rPr>
          <w:sz w:val="24"/>
          <w:szCs w:val="24"/>
        </w:rPr>
        <w:br w:type="textWrapping"/>
      </w:r>
      <w:r>
        <w:rPr>
          <w:sz w:val="24"/>
          <w:szCs w:val="24"/>
        </w:rPr>
        <w:t>账    号：537878369913</w:t>
      </w:r>
    </w:p>
    <w:p w14:paraId="5056265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ascii="黑体" w:hAnsi="黑体" w:eastAsia="黑体" w:cs="黑体"/>
          <w:sz w:val="24"/>
          <w:szCs w:val="24"/>
          <w:lang w:val="en-US" w:eastAsia="zh-CN"/>
        </w:rPr>
        <w:t>十</w:t>
      </w:r>
      <w:r>
        <w:rPr>
          <w:rFonts w:hint="eastAsia" w:ascii="黑体" w:hAnsi="黑体" w:eastAsia="黑体" w:cs="黑体"/>
          <w:sz w:val="24"/>
          <w:szCs w:val="24"/>
        </w:rPr>
        <w:t>、违约责任</w:t>
      </w:r>
    </w:p>
    <w:p w14:paraId="4253ACA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（一）通用约定</w:t>
      </w:r>
    </w:p>
    <w:p w14:paraId="1F4EEF3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除法定不可抗力情形外，任何一方未全面履行本合同全部义务，均应当按照本条约定承担对应违约责任；</w:t>
      </w:r>
    </w:p>
    <w:p w14:paraId="7317E01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双方同总额的 5%，同一单次违约行为不重复、叠加计收违约金；</w:t>
      </w:r>
    </w:p>
    <w:p w14:paraId="745C44D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甲方有权优先从乙方履约保证金中抵扣本合同项下全部违约金、维修赔付、人身财产损失、维权相关费用；抵扣后保证金不足以覆盖甲方全部损失的，乙方应在甲方书面通知后5个工作日内补足差额。</w:t>
      </w:r>
    </w:p>
    <w:p w14:paraId="001ECB8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（二）乙方违约责任</w:t>
      </w:r>
    </w:p>
    <w:p w14:paraId="395AC55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eastAsia="宋体"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w:t>
      </w:r>
      <w:r>
        <w:rPr>
          <w:rFonts w:ascii="宋体" w:hAnsi="宋体" w:eastAsia="宋体" w:cs="宋体"/>
          <w:sz w:val="24"/>
          <w:szCs w:val="24"/>
        </w:rPr>
        <w:t>乙方7×24小时服务热线无人值守，或接到报修后维保人员未在30分钟内抵达现场处置故障的，单次支付违约金100元</w:t>
      </w:r>
      <w:r>
        <w:rPr>
          <w:rFonts w:hint="eastAsia" w:ascii="宋体" w:hAnsi="宋体" w:cs="宋体"/>
          <w:sz w:val="24"/>
          <w:szCs w:val="24"/>
          <w:lang w:eastAsia="zh-CN"/>
        </w:rPr>
        <w:t>；</w:t>
      </w:r>
    </w:p>
    <w:p w14:paraId="3D885285">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月度维保考核不合格、电梯月故障率、年度安全事故未达到本合同第四章质量标准，单次从当期维保服务费扣除500 元—1000元；</w:t>
      </w:r>
    </w:p>
    <w:p w14:paraId="146E147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因乙方维保疏漏、操作不规范造成电梯安全事故、电梯长期停运，损失金额以市场监管部门或甲乙双方共同委托第三方专业机构出具鉴定结论为准，乙方承担甲方全部直接损失与间接损失；</w:t>
      </w:r>
    </w:p>
    <w:p w14:paraId="4BD58998">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乙方连续两次月度考核不合格，经甲方书面催告 7 日内仍未完成整改、严重干扰医院诊疗运营，甲方有权单方解除本合同，乙方应向甲方支付合同总价款 20% 的违约金；若该违约金不足以弥补甲方实际损失，乙方另行补足差额。</w:t>
      </w:r>
    </w:p>
    <w:p w14:paraId="45A6623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（三）单方解约规则</w:t>
      </w:r>
    </w:p>
    <w:p w14:paraId="2DA28E6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双方协商一致提前解除合同：据实结算已产生维保服务费，互不支付解约违约金；</w:t>
      </w:r>
    </w:p>
    <w:p w14:paraId="6721084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甲方无正当理由单方面提前解除合同：甲方结清全部已产生维保费用，并向乙方支付合同总价款5%的违约金；</w:t>
      </w:r>
    </w:p>
    <w:p w14:paraId="5EA681D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任意一方无正当理由单方终止核心履约义务（乙方拒绝维保抢修、甲方无理由拒付服务费），构成根本违约，守约方有权单方解除合同，违约方支付合同总价款20%违约金；本条与前款甲方无故解约条款择一适用，不重复累加。</w:t>
      </w:r>
    </w:p>
    <w:p w14:paraId="4D42BB2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sz w:val="24"/>
          <w:szCs w:val="24"/>
        </w:rPr>
        <w:t>（</w:t>
      </w:r>
      <w:r>
        <w:rPr>
          <w:rFonts w:hint="eastAsia"/>
          <w:sz w:val="24"/>
          <w:szCs w:val="24"/>
          <w:lang w:val="en-US" w:eastAsia="zh-CN"/>
        </w:rPr>
        <w:t>四</w:t>
      </w:r>
      <w:r>
        <w:rPr>
          <w:sz w:val="24"/>
          <w:szCs w:val="24"/>
        </w:rPr>
        <w:t>）维权费用承担</w:t>
      </w:r>
    </w:p>
    <w:p w14:paraId="08A8831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1.</w:t>
      </w:r>
      <w:r>
        <w:rPr>
          <w:sz w:val="24"/>
          <w:szCs w:val="24"/>
        </w:rPr>
        <w:t>因一方违约引发纠纷、诉讼的，守约方为维权产生的诉讼费、律师费、保全费、公证费、差旅费、鉴定费等全部直接、间接费用，均由违约方全额承担。</w:t>
      </w:r>
    </w:p>
    <w:p w14:paraId="34A2636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黑体" w:cs="黑体"/>
          <w:sz w:val="24"/>
          <w:szCs w:val="24"/>
        </w:rPr>
      </w:pPr>
      <w:bookmarkStart w:id="58" w:name="heading_27"/>
      <w:r>
        <w:rPr>
          <w:rFonts w:hint="eastAsia" w:ascii="黑体" w:hAnsi="黑体" w:eastAsia="黑体" w:cs="黑体"/>
          <w:sz w:val="24"/>
          <w:szCs w:val="24"/>
        </w:rPr>
        <w:t>十</w:t>
      </w:r>
      <w:r>
        <w:rPr>
          <w:rFonts w:hint="eastAsia" w:ascii="黑体" w:hAnsi="黑体" w:eastAsia="黑体" w:cs="黑体"/>
          <w:sz w:val="24"/>
          <w:szCs w:val="24"/>
          <w:lang w:val="en-US" w:eastAsia="zh-CN"/>
        </w:rPr>
        <w:t>一</w:t>
      </w:r>
      <w:r>
        <w:rPr>
          <w:rFonts w:hint="eastAsia" w:ascii="黑体" w:hAnsi="黑体" w:eastAsia="黑体" w:cs="黑体"/>
          <w:sz w:val="24"/>
          <w:szCs w:val="24"/>
        </w:rPr>
        <w:t>、合同的变更、解除与转让</w:t>
      </w:r>
      <w:bookmarkEnd w:id="58"/>
    </w:p>
    <w:p w14:paraId="41922DA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bookmarkStart w:id="59" w:name="heading_28"/>
      <w:r>
        <w:rPr>
          <w:sz w:val="24"/>
          <w:szCs w:val="24"/>
        </w:rPr>
        <w:t>（一）合同变更</w:t>
      </w:r>
      <w:bookmarkEnd w:id="59"/>
    </w:p>
    <w:p w14:paraId="5F70F7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sz w:val="24"/>
          <w:szCs w:val="24"/>
        </w:rPr>
        <w:t>合同生效后，如需修改、补充、删减条款，双方须共同签署书面《合同变更协议书》，经双方签字加盖公章后方可生效。</w:t>
      </w:r>
    </w:p>
    <w:p w14:paraId="512611A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bookmarkStart w:id="60" w:name="heading_29"/>
      <w:r>
        <w:rPr>
          <w:sz w:val="24"/>
          <w:szCs w:val="24"/>
        </w:rPr>
        <w:t>（二）合同解除</w:t>
      </w:r>
      <w:bookmarkEnd w:id="60"/>
    </w:p>
    <w:p w14:paraId="76F5BD3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1.</w:t>
      </w:r>
      <w:r>
        <w:rPr>
          <w:sz w:val="24"/>
          <w:szCs w:val="24"/>
        </w:rPr>
        <w:t>因不可抗力导致合同目的完全无法实现的，任意一方可书面通知对方解除合同，双方互不承担违约责任，据实结算已发生维保费用。</w:t>
      </w:r>
    </w:p>
    <w:p w14:paraId="6B13CFD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2.</w:t>
      </w:r>
      <w:r>
        <w:rPr>
          <w:sz w:val="24"/>
          <w:szCs w:val="24"/>
        </w:rPr>
        <w:t>一方严重违约，守约方出具书面整改催告后，违约方逾期仍不整改的，守约方可出具书面解除通知，合同自通知送达对方当日生效。</w:t>
      </w:r>
    </w:p>
    <w:p w14:paraId="251E6767">
      <w:pPr>
        <w:keepNext w:val="0"/>
        <w:keepLines w:val="0"/>
        <w:pageBreakBefore w:val="0"/>
        <w:widowControl w:val="0"/>
        <w:kinsoku/>
        <w:wordWrap/>
        <w:overflowPunct/>
        <w:topLinePunct w:val="0"/>
        <w:autoSpaceDE/>
        <w:autoSpaceDN/>
        <w:bidi w:val="0"/>
        <w:adjustRightInd/>
        <w:snapToGrid/>
        <w:spacing w:line="400" w:lineRule="exact"/>
        <w:textAlignment w:val="auto"/>
        <w:rPr>
          <w:sz w:val="24"/>
          <w:szCs w:val="24"/>
        </w:rPr>
      </w:pPr>
      <w:r>
        <w:rPr>
          <w:sz w:val="24"/>
          <w:szCs w:val="24"/>
        </w:rPr>
        <w:t>双方协商一致，结清全部已产生维保费用后，可书面解除本合同。</w:t>
      </w:r>
    </w:p>
    <w:p w14:paraId="45DC07E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bookmarkStart w:id="61" w:name="heading_30"/>
      <w:r>
        <w:rPr>
          <w:sz w:val="24"/>
          <w:szCs w:val="24"/>
        </w:rPr>
        <w:t>（三）合同转让</w:t>
      </w:r>
      <w:bookmarkEnd w:id="61"/>
    </w:p>
    <w:p w14:paraId="6B0C754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1.</w:t>
      </w:r>
      <w:r>
        <w:rPr>
          <w:sz w:val="24"/>
          <w:szCs w:val="24"/>
        </w:rPr>
        <w:t>本合同项下权利、义务禁止单方转让；未经甲乙双方共同书面同意，任何一方不得将本合同全部或部分业务转包、转让给第三方。</w:t>
      </w:r>
    </w:p>
    <w:p w14:paraId="3B376B6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黑体" w:cs="黑体"/>
          <w:sz w:val="24"/>
          <w:szCs w:val="24"/>
        </w:rPr>
      </w:pPr>
      <w:bookmarkStart w:id="62" w:name="heading_31"/>
      <w:r>
        <w:rPr>
          <w:rFonts w:hint="eastAsia" w:ascii="黑体" w:hAnsi="黑体" w:eastAsia="黑体" w:cs="黑体"/>
          <w:sz w:val="24"/>
          <w:szCs w:val="24"/>
        </w:rPr>
        <w:t>十</w:t>
      </w:r>
      <w:r>
        <w:rPr>
          <w:rFonts w:hint="eastAsia" w:ascii="黑体" w:hAnsi="黑体" w:eastAsia="黑体" w:cs="黑体"/>
          <w:sz w:val="24"/>
          <w:szCs w:val="24"/>
          <w:lang w:val="en-US" w:eastAsia="zh-CN"/>
        </w:rPr>
        <w:t>二</w:t>
      </w:r>
      <w:r>
        <w:rPr>
          <w:rFonts w:hint="eastAsia" w:ascii="黑体" w:hAnsi="黑体" w:eastAsia="黑体" w:cs="黑体"/>
          <w:sz w:val="24"/>
          <w:szCs w:val="24"/>
        </w:rPr>
        <w:t>、不可抗力</w:t>
      </w:r>
      <w:bookmarkEnd w:id="62"/>
    </w:p>
    <w:p w14:paraId="67A51CE4">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sz w:val="24"/>
          <w:szCs w:val="24"/>
        </w:rPr>
      </w:pPr>
      <w:r>
        <w:rPr>
          <w:rFonts w:hint="eastAsia"/>
          <w:sz w:val="24"/>
          <w:szCs w:val="24"/>
          <w:lang w:val="en-US" w:eastAsia="zh-CN"/>
        </w:rPr>
        <w:t>1.</w:t>
      </w:r>
      <w:r>
        <w:rPr>
          <w:sz w:val="24"/>
          <w:szCs w:val="24"/>
        </w:rPr>
        <w:t>不可抗力指不能预见、不能避免且不能克服的客观情况，包含重大自然灾害、战争、政府强制政策调整等。</w:t>
      </w:r>
      <w:r>
        <w:rPr>
          <w:sz w:val="24"/>
          <w:szCs w:val="24"/>
        </w:rPr>
        <w:br w:type="textWrapping"/>
      </w:r>
      <w:r>
        <w:rPr>
          <w:rFonts w:hint="eastAsia"/>
          <w:sz w:val="24"/>
          <w:szCs w:val="24"/>
          <w:lang w:val="en-US" w:eastAsia="zh-CN"/>
        </w:rPr>
        <w:t xml:space="preserve">        2.</w:t>
      </w:r>
      <w:r>
        <w:rPr>
          <w:sz w:val="24"/>
          <w:szCs w:val="24"/>
        </w:rPr>
        <w:t>遭遇不可抗力一方须第一时间书面通知对方，并在 15 日内提供官方有效证明文件；双方根据不可抗力实际影响程度，部分或全部免除对应履约责任。</w:t>
      </w:r>
      <w:r>
        <w:rPr>
          <w:sz w:val="24"/>
          <w:szCs w:val="24"/>
        </w:rPr>
        <w:br w:type="textWrapping"/>
      </w:r>
      <w:r>
        <w:rPr>
          <w:rFonts w:hint="eastAsia"/>
          <w:sz w:val="24"/>
          <w:szCs w:val="24"/>
          <w:lang w:val="en-US" w:eastAsia="zh-CN"/>
        </w:rPr>
        <w:t xml:space="preserve">       3. </w:t>
      </w:r>
      <w:r>
        <w:rPr>
          <w:sz w:val="24"/>
          <w:szCs w:val="24"/>
        </w:rPr>
        <w:t>一方延迟履行合同义务后才发生不可抗力的，不得免除其前期违约对应的违约责任。</w:t>
      </w:r>
    </w:p>
    <w:p w14:paraId="3D7A508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黑体" w:cs="黑体"/>
          <w:sz w:val="24"/>
          <w:szCs w:val="24"/>
        </w:rPr>
      </w:pPr>
      <w:bookmarkStart w:id="63" w:name="heading_32"/>
      <w:r>
        <w:rPr>
          <w:rFonts w:hint="eastAsia" w:ascii="黑体" w:hAnsi="黑体" w:eastAsia="黑体" w:cs="黑体"/>
          <w:sz w:val="24"/>
          <w:szCs w:val="24"/>
        </w:rPr>
        <w:t>十</w:t>
      </w:r>
      <w:r>
        <w:rPr>
          <w:rFonts w:hint="eastAsia" w:ascii="黑体" w:hAnsi="黑体" w:eastAsia="黑体" w:cs="黑体"/>
          <w:sz w:val="24"/>
          <w:szCs w:val="24"/>
          <w:lang w:val="en-US" w:eastAsia="zh-CN"/>
        </w:rPr>
        <w:t>三</w:t>
      </w:r>
      <w:r>
        <w:rPr>
          <w:rFonts w:hint="eastAsia" w:ascii="黑体" w:hAnsi="黑体" w:eastAsia="黑体" w:cs="黑体"/>
          <w:sz w:val="24"/>
          <w:szCs w:val="24"/>
        </w:rPr>
        <w:t>、争议解决</w:t>
      </w:r>
      <w:bookmarkEnd w:id="63"/>
    </w:p>
    <w:p w14:paraId="1EE7E8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sz w:val="24"/>
          <w:szCs w:val="24"/>
        </w:rPr>
        <w:t>双方在合同履行过程中发生争议，优先通过友好协商解决；协商无法达成一致的，任何一方均有权向甲方所在地（苏州市姑苏区）人民法院提起诉讼。</w:t>
      </w:r>
    </w:p>
    <w:p w14:paraId="576FCEB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黑体" w:cs="黑体"/>
          <w:sz w:val="24"/>
          <w:szCs w:val="24"/>
        </w:rPr>
      </w:pPr>
      <w:bookmarkStart w:id="64" w:name="heading_33"/>
      <w:r>
        <w:rPr>
          <w:rFonts w:hint="eastAsia" w:ascii="黑体" w:hAnsi="黑体" w:eastAsia="黑体" w:cs="黑体"/>
          <w:sz w:val="24"/>
          <w:szCs w:val="24"/>
        </w:rPr>
        <w:t>十</w:t>
      </w:r>
      <w:r>
        <w:rPr>
          <w:rFonts w:hint="eastAsia" w:ascii="黑体" w:hAnsi="黑体" w:eastAsia="黑体" w:cs="黑体"/>
          <w:sz w:val="24"/>
          <w:szCs w:val="24"/>
          <w:lang w:val="en-US" w:eastAsia="zh-CN"/>
        </w:rPr>
        <w:t>四</w:t>
      </w:r>
      <w:r>
        <w:rPr>
          <w:rFonts w:hint="eastAsia" w:ascii="黑体" w:hAnsi="黑体" w:eastAsia="黑体" w:cs="黑体"/>
          <w:sz w:val="24"/>
          <w:szCs w:val="24"/>
        </w:rPr>
        <w:t>、保密约定</w:t>
      </w:r>
      <w:bookmarkEnd w:id="64"/>
    </w:p>
    <w:p w14:paraId="04469B4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sz w:val="24"/>
          <w:szCs w:val="24"/>
        </w:rPr>
        <w:t>乙方承诺严格遵守国家保密法律法规，对本次维保项目信息、甲方院内资料、电梯技术参数、院内运营涉密内容严格保密，不得泄露、传播、违规存储；本保密义务在合同终止、解除后永久持续有效，未尽事宜详见附件 1《保密承诺书》。</w:t>
      </w:r>
    </w:p>
    <w:p w14:paraId="1BE6EB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黑体" w:cs="黑体"/>
          <w:sz w:val="24"/>
          <w:szCs w:val="24"/>
        </w:rPr>
      </w:pPr>
      <w:bookmarkStart w:id="65" w:name="heading_34"/>
      <w:r>
        <w:rPr>
          <w:rFonts w:hint="eastAsia" w:ascii="黑体" w:hAnsi="黑体" w:eastAsia="黑体" w:cs="黑体"/>
          <w:sz w:val="24"/>
          <w:szCs w:val="24"/>
        </w:rPr>
        <w:t>十</w:t>
      </w:r>
      <w:r>
        <w:rPr>
          <w:rFonts w:hint="eastAsia" w:ascii="黑体" w:hAnsi="黑体" w:eastAsia="黑体" w:cs="黑体"/>
          <w:sz w:val="24"/>
          <w:szCs w:val="24"/>
          <w:lang w:val="en-US" w:eastAsia="zh-CN"/>
        </w:rPr>
        <w:t>五</w:t>
      </w:r>
      <w:r>
        <w:rPr>
          <w:rFonts w:hint="eastAsia" w:ascii="黑体" w:hAnsi="黑体" w:eastAsia="黑体" w:cs="黑体"/>
          <w:sz w:val="24"/>
          <w:szCs w:val="24"/>
        </w:rPr>
        <w:t>、附件清单</w:t>
      </w:r>
      <w:bookmarkEnd w:id="65"/>
    </w:p>
    <w:p w14:paraId="779B8C6E">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jc w:val="left"/>
        <w:textAlignment w:val="auto"/>
        <w:rPr>
          <w:sz w:val="24"/>
          <w:szCs w:val="24"/>
        </w:rPr>
      </w:pPr>
      <w:r>
        <w:rPr>
          <w:sz w:val="24"/>
          <w:szCs w:val="24"/>
        </w:rPr>
        <w:t>附件 1. 保密承诺书</w:t>
      </w:r>
      <w:r>
        <w:rPr>
          <w:sz w:val="24"/>
          <w:szCs w:val="24"/>
        </w:rPr>
        <w:br w:type="textWrapping"/>
      </w:r>
      <w:r>
        <w:rPr>
          <w:sz w:val="24"/>
          <w:szCs w:val="24"/>
        </w:rPr>
        <w:t>附件 2. 产品保养方式</w:t>
      </w:r>
      <w:r>
        <w:rPr>
          <w:sz w:val="24"/>
          <w:szCs w:val="24"/>
        </w:rPr>
        <w:br w:type="textWrapping"/>
      </w:r>
      <w:r>
        <w:rPr>
          <w:sz w:val="24"/>
          <w:szCs w:val="24"/>
        </w:rPr>
        <w:t>附件 3. 产品保养年度作业计划表（双方共同盖章确认）</w:t>
      </w:r>
      <w:r>
        <w:rPr>
          <w:sz w:val="24"/>
          <w:szCs w:val="24"/>
        </w:rPr>
        <w:br w:type="textWrapping"/>
      </w:r>
      <w:r>
        <w:rPr>
          <w:sz w:val="24"/>
          <w:szCs w:val="24"/>
        </w:rPr>
        <w:t>附件 4. 易损部品清单（双方共同盖章确认）</w:t>
      </w:r>
      <w:r>
        <w:rPr>
          <w:sz w:val="24"/>
          <w:szCs w:val="24"/>
        </w:rPr>
        <w:br w:type="textWrapping"/>
      </w:r>
      <w:r>
        <w:rPr>
          <w:sz w:val="24"/>
          <w:szCs w:val="24"/>
        </w:rPr>
        <w:t>附件 5. 另行约定事项（双方共同盖章确认）</w:t>
      </w:r>
    </w:p>
    <w:p w14:paraId="2C31778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黑体" w:hAnsi="黑体" w:eastAsia="黑体" w:cs="黑体"/>
          <w:sz w:val="24"/>
          <w:szCs w:val="24"/>
        </w:rPr>
      </w:pPr>
      <w:bookmarkStart w:id="66" w:name="heading_35"/>
      <w:r>
        <w:rPr>
          <w:rFonts w:hint="eastAsia" w:ascii="黑体" w:hAnsi="黑体" w:eastAsia="黑体" w:cs="黑体"/>
          <w:sz w:val="24"/>
          <w:szCs w:val="24"/>
        </w:rPr>
        <w:t>十</w:t>
      </w:r>
      <w:r>
        <w:rPr>
          <w:rFonts w:hint="eastAsia" w:ascii="黑体" w:hAnsi="黑体" w:eastAsia="黑体" w:cs="黑体"/>
          <w:sz w:val="24"/>
          <w:szCs w:val="24"/>
          <w:lang w:val="en-US" w:eastAsia="zh-CN"/>
        </w:rPr>
        <w:t>六</w:t>
      </w:r>
      <w:r>
        <w:rPr>
          <w:rFonts w:hint="eastAsia" w:ascii="黑体" w:hAnsi="黑体" w:eastAsia="黑体" w:cs="黑体"/>
          <w:sz w:val="24"/>
          <w:szCs w:val="24"/>
        </w:rPr>
        <w:t>、其他约定</w:t>
      </w:r>
      <w:bookmarkEnd w:id="66"/>
    </w:p>
    <w:p w14:paraId="78504F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1.</w:t>
      </w:r>
      <w:r>
        <w:rPr>
          <w:sz w:val="24"/>
          <w:szCs w:val="24"/>
        </w:rPr>
        <w:t>本合同正本一式肆份，甲乙双方各执贰份，具有同等法律效力；附件一式陆份，甲乙双方各执叁份，与合同正文同步生效。</w:t>
      </w:r>
    </w:p>
    <w:p w14:paraId="08C8DE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2.</w:t>
      </w:r>
      <w:r>
        <w:rPr>
          <w:sz w:val="24"/>
          <w:szCs w:val="24"/>
        </w:rPr>
        <w:t>合同空白栏签订前完整填写，不得留白。</w:t>
      </w:r>
    </w:p>
    <w:p w14:paraId="367EF04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3.</w:t>
      </w:r>
      <w:r>
        <w:rPr>
          <w:sz w:val="24"/>
          <w:szCs w:val="24"/>
        </w:rPr>
        <w:t>本合同经双方法定代表人 / 授权委托人签字并加盖公章后正式生效。</w:t>
      </w:r>
    </w:p>
    <w:p w14:paraId="18A5619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4.</w:t>
      </w:r>
      <w:r>
        <w:rPr>
          <w:sz w:val="24"/>
          <w:szCs w:val="24"/>
        </w:rPr>
        <w:t>本合同未尽事宜，按照《中华人民共和国民法典》《特种设备安全监察条例》等相关法律法规执行。</w:t>
      </w:r>
    </w:p>
    <w:p w14:paraId="3DF7BEE8">
      <w:pPr>
        <w:keepNext w:val="0"/>
        <w:keepLines w:val="0"/>
        <w:pageBreakBefore w:val="0"/>
        <w:widowControl w:val="0"/>
        <w:kinsoku/>
        <w:wordWrap/>
        <w:overflowPunct/>
        <w:topLinePunct w:val="0"/>
        <w:autoSpaceDE/>
        <w:autoSpaceDN/>
        <w:bidi w:val="0"/>
        <w:adjustRightInd/>
        <w:snapToGrid/>
        <w:spacing w:line="400" w:lineRule="exact"/>
        <w:textAlignment w:val="auto"/>
        <w:rPr>
          <w:sz w:val="24"/>
          <w:szCs w:val="24"/>
        </w:rPr>
      </w:pPr>
    </w:p>
    <w:p w14:paraId="04AC4FB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sz w:val="24"/>
          <w:szCs w:val="24"/>
          <w:u w:val="single"/>
          <w:lang w:val="en-US" w:eastAsia="zh-CN"/>
        </w:rPr>
      </w:pPr>
      <w:r>
        <w:rPr>
          <w:sz w:val="24"/>
          <w:szCs w:val="24"/>
        </w:rPr>
        <w:t>甲方（公章）：苏州一〇〇医院</w:t>
      </w:r>
      <w:r>
        <w:rPr>
          <w:rFonts w:hint="eastAsia"/>
          <w:sz w:val="24"/>
          <w:szCs w:val="24"/>
          <w:lang w:val="en-US" w:eastAsia="zh-CN"/>
        </w:rPr>
        <w:t xml:space="preserve">                                  </w:t>
      </w:r>
      <w:r>
        <w:rPr>
          <w:sz w:val="24"/>
          <w:szCs w:val="24"/>
        </w:rPr>
        <w:t>乙方（公章）：</w:t>
      </w:r>
      <w:r>
        <w:rPr>
          <w:rFonts w:hint="eastAsia"/>
          <w:sz w:val="24"/>
          <w:szCs w:val="24"/>
          <w:u w:val="single"/>
          <w:lang w:val="en-US" w:eastAsia="zh-CN"/>
        </w:rPr>
        <w:t xml:space="preserve">                              </w:t>
      </w:r>
      <w:r>
        <w:rPr>
          <w:sz w:val="24"/>
          <w:szCs w:val="24"/>
        </w:rPr>
        <w:br w:type="textWrapping"/>
      </w:r>
      <w:r>
        <w:rPr>
          <w:sz w:val="24"/>
          <w:szCs w:val="24"/>
        </w:rPr>
        <w:t>法定代表人 / 授权委托人（签字）：</w:t>
      </w:r>
      <w:r>
        <w:rPr>
          <w:rFonts w:hint="eastAsia"/>
          <w:sz w:val="24"/>
          <w:szCs w:val="24"/>
          <w:u w:val="none"/>
          <w:lang w:val="en-US" w:eastAsia="zh-CN"/>
        </w:rPr>
        <w:t xml:space="preserve">                           </w:t>
      </w:r>
      <w:r>
        <w:rPr>
          <w:sz w:val="24"/>
          <w:szCs w:val="24"/>
        </w:rPr>
        <w:t>法定代表人 / 授权委托人（签字）：</w:t>
      </w:r>
      <w:r>
        <w:rPr>
          <w:rFonts w:hint="eastAsia"/>
          <w:sz w:val="24"/>
          <w:szCs w:val="24"/>
          <w:u w:val="single"/>
          <w:lang w:val="en-US" w:eastAsia="zh-CN"/>
        </w:rPr>
        <w:t xml:space="preserve">  </w:t>
      </w:r>
    </w:p>
    <w:p w14:paraId="099FEAB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sz w:val="24"/>
          <w:szCs w:val="24"/>
          <w:u w:val="single"/>
          <w:lang w:val="en-US" w:eastAsia="zh-CN"/>
        </w:rPr>
      </w:pPr>
      <w:r>
        <w:rPr>
          <w:sz w:val="24"/>
          <w:szCs w:val="24"/>
        </w:rPr>
        <w:t>日期：</w:t>
      </w:r>
      <w:r>
        <w:rPr>
          <w:rFonts w:hint="eastAsia"/>
          <w:sz w:val="24"/>
          <w:szCs w:val="24"/>
          <w:u w:val="single"/>
          <w:lang w:val="en-US" w:eastAsia="zh-CN"/>
        </w:rPr>
        <w:t xml:space="preserve">       </w:t>
      </w:r>
      <w:r>
        <w:rPr>
          <w:rFonts w:hint="eastAsia"/>
          <w:sz w:val="24"/>
          <w:szCs w:val="24"/>
          <w:lang w:val="en-US" w:eastAsia="zh-CN"/>
        </w:rPr>
        <w:t xml:space="preserve"> </w:t>
      </w:r>
      <w:r>
        <w:rPr>
          <w:sz w:val="24"/>
          <w:szCs w:val="24"/>
        </w:rPr>
        <w:t>年</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w:t>
      </w:r>
      <w:r>
        <w:rPr>
          <w:rFonts w:hint="eastAsia"/>
          <w:sz w:val="24"/>
          <w:szCs w:val="24"/>
          <w:lang w:val="en-US" w:eastAsia="zh-CN"/>
        </w:rPr>
        <w:t xml:space="preserve">                                            </w:t>
      </w:r>
      <w:r>
        <w:rPr>
          <w:sz w:val="24"/>
          <w:szCs w:val="24"/>
        </w:rPr>
        <w:t>日期：</w:t>
      </w:r>
      <w:r>
        <w:rPr>
          <w:rFonts w:hint="eastAsia"/>
          <w:sz w:val="24"/>
          <w:szCs w:val="24"/>
          <w:u w:val="single"/>
          <w:lang w:val="en-US" w:eastAsia="zh-CN"/>
        </w:rPr>
        <w:t xml:space="preserve">       </w:t>
      </w:r>
      <w:r>
        <w:rPr>
          <w:rFonts w:hint="eastAsia"/>
          <w:sz w:val="24"/>
          <w:szCs w:val="24"/>
          <w:lang w:val="en-US" w:eastAsia="zh-CN"/>
        </w:rPr>
        <w:t xml:space="preserve"> </w:t>
      </w:r>
      <w:r>
        <w:rPr>
          <w:sz w:val="24"/>
          <w:szCs w:val="24"/>
        </w:rPr>
        <w:t>年</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w:t>
      </w:r>
      <w:bookmarkStart w:id="67" w:name="heading_36"/>
      <w:r>
        <w:rPr>
          <w:rFonts w:hint="eastAsia"/>
          <w:sz w:val="24"/>
          <w:szCs w:val="24"/>
          <w:u w:val="single"/>
          <w:lang w:val="en-US" w:eastAsia="zh-CN"/>
        </w:rPr>
        <w:t xml:space="preserve">                </w:t>
      </w:r>
    </w:p>
    <w:p w14:paraId="0E3558D2">
      <w:pPr>
        <w:keepNext w:val="0"/>
        <w:keepLines w:val="0"/>
        <w:pageBreakBefore w:val="0"/>
        <w:widowControl w:val="0"/>
        <w:kinsoku/>
        <w:wordWrap/>
        <w:overflowPunct/>
        <w:topLinePunct w:val="0"/>
        <w:autoSpaceDE/>
        <w:autoSpaceDN/>
        <w:bidi w:val="0"/>
        <w:adjustRightInd/>
        <w:snapToGrid/>
        <w:spacing w:line="400" w:lineRule="exact"/>
        <w:textAlignment w:val="auto"/>
        <w:rPr>
          <w:sz w:val="24"/>
          <w:szCs w:val="24"/>
        </w:rPr>
      </w:pPr>
      <w:r>
        <w:rPr>
          <w:sz w:val="24"/>
          <w:szCs w:val="24"/>
        </w:rPr>
        <w:br w:type="page"/>
      </w:r>
      <w:r>
        <w:rPr>
          <w:b/>
          <w:bCs/>
          <w:sz w:val="24"/>
          <w:szCs w:val="24"/>
        </w:rPr>
        <w:t>附件 1 ：保密承诺书</w:t>
      </w:r>
      <w:bookmarkEnd w:id="67"/>
    </w:p>
    <w:p w14:paraId="08C41970">
      <w:pPr>
        <w:keepNext w:val="0"/>
        <w:keepLines w:val="0"/>
        <w:pageBreakBefore w:val="0"/>
        <w:widowControl w:val="0"/>
        <w:kinsoku/>
        <w:wordWrap/>
        <w:overflowPunct/>
        <w:topLinePunct w:val="0"/>
        <w:autoSpaceDE/>
        <w:autoSpaceDN/>
        <w:bidi w:val="0"/>
        <w:adjustRightInd/>
        <w:snapToGrid/>
        <w:spacing w:line="400" w:lineRule="exact"/>
        <w:ind w:left="480" w:hanging="480" w:hangingChars="200"/>
        <w:jc w:val="left"/>
        <w:textAlignment w:val="auto"/>
        <w:rPr>
          <w:sz w:val="24"/>
          <w:szCs w:val="24"/>
        </w:rPr>
      </w:pPr>
      <w:r>
        <w:rPr>
          <w:sz w:val="24"/>
          <w:szCs w:val="24"/>
        </w:rPr>
        <w:t>致：苏州一〇〇医院</w:t>
      </w:r>
      <w:r>
        <w:rPr>
          <w:sz w:val="24"/>
          <w:szCs w:val="24"/>
        </w:rPr>
        <w:br w:type="textWrapping"/>
      </w:r>
      <w:r>
        <w:rPr>
          <w:sz w:val="24"/>
          <w:szCs w:val="24"/>
        </w:rPr>
        <w:t>我方作为本电梯维保</w:t>
      </w:r>
      <w:r>
        <w:rPr>
          <w:rFonts w:hint="eastAsia"/>
          <w:sz w:val="24"/>
          <w:szCs w:val="24"/>
          <w:lang w:eastAsia="zh-CN"/>
        </w:rPr>
        <w:t>服务项目（二次）</w:t>
      </w:r>
      <w:r>
        <w:rPr>
          <w:sz w:val="24"/>
          <w:szCs w:val="24"/>
        </w:rPr>
        <w:t>供应商，郑重作出如下保密承诺：</w:t>
      </w:r>
    </w:p>
    <w:p w14:paraId="39F3038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sz w:val="24"/>
          <w:szCs w:val="24"/>
        </w:rPr>
      </w:pPr>
      <w:r>
        <w:rPr>
          <w:sz w:val="24"/>
          <w:szCs w:val="24"/>
        </w:rPr>
        <w:t>严格遵守国家保密法律法规及甲方院内保密管理制度，全面履行保密义务。</w:t>
      </w:r>
    </w:p>
    <w:p w14:paraId="10323E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sz w:val="24"/>
          <w:szCs w:val="24"/>
        </w:rPr>
        <w:t>不以任何线上、线下形式泄露、传播、复制本次维保项目资料、电梯全套技术信息、甲方内部运营信息、病患相关信息。</w:t>
      </w:r>
    </w:p>
    <w:p w14:paraId="4247A9F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sz w:val="24"/>
          <w:szCs w:val="24"/>
        </w:rPr>
        <w:t>对项目全部纸质、电子文件、技术资料专人单独管理、专属存储，不私自转发、外传、拷贝。</w:t>
      </w:r>
    </w:p>
    <w:p w14:paraId="6F2A7BF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sz w:val="24"/>
          <w:szCs w:val="24"/>
        </w:rPr>
        <w:t>未经甲方书面许可，不在网络、短视频、媒体、宣传材料等平台发布任何与本项目、甲方院区相关图文、视频、文字信息。</w:t>
      </w:r>
    </w:p>
    <w:p w14:paraId="1FFD1CD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sz w:val="24"/>
          <w:szCs w:val="24"/>
        </w:rPr>
        <w:t>若我方违反本承诺，自愿承担全部行政处罚、民事赔偿、诉讼相关费用，赔偿甲方全部经济损失，并承担相应法律责任。</w:t>
      </w:r>
    </w:p>
    <w:p w14:paraId="61660AD4">
      <w:pPr>
        <w:keepNext w:val="0"/>
        <w:keepLines w:val="0"/>
        <w:pageBreakBefore w:val="0"/>
        <w:widowControl w:val="0"/>
        <w:kinsoku/>
        <w:wordWrap/>
        <w:overflowPunct/>
        <w:topLinePunct w:val="0"/>
        <w:autoSpaceDE/>
        <w:autoSpaceDN/>
        <w:bidi w:val="0"/>
        <w:adjustRightInd/>
        <w:snapToGrid/>
        <w:spacing w:line="400" w:lineRule="exact"/>
        <w:textAlignment w:val="auto"/>
        <w:rPr>
          <w:sz w:val="24"/>
          <w:szCs w:val="24"/>
        </w:rPr>
      </w:pPr>
    </w:p>
    <w:p w14:paraId="03C2A31B">
      <w:pPr>
        <w:keepNext w:val="0"/>
        <w:keepLines w:val="0"/>
        <w:pageBreakBefore w:val="0"/>
        <w:widowControl w:val="0"/>
        <w:kinsoku/>
        <w:wordWrap/>
        <w:overflowPunct/>
        <w:topLinePunct w:val="0"/>
        <w:autoSpaceDE/>
        <w:autoSpaceDN/>
        <w:bidi w:val="0"/>
        <w:adjustRightInd/>
        <w:snapToGrid/>
        <w:spacing w:line="400" w:lineRule="exact"/>
        <w:textAlignment w:val="auto"/>
        <w:rPr>
          <w:sz w:val="24"/>
          <w:szCs w:val="24"/>
        </w:rPr>
      </w:pPr>
    </w:p>
    <w:p w14:paraId="402285BE">
      <w:pPr>
        <w:keepNext w:val="0"/>
        <w:keepLines w:val="0"/>
        <w:pageBreakBefore w:val="0"/>
        <w:widowControl w:val="0"/>
        <w:kinsoku/>
        <w:wordWrap/>
        <w:overflowPunct/>
        <w:topLinePunct w:val="0"/>
        <w:autoSpaceDE/>
        <w:autoSpaceDN/>
        <w:bidi w:val="0"/>
        <w:adjustRightInd/>
        <w:snapToGrid/>
        <w:spacing w:line="400" w:lineRule="exact"/>
        <w:textAlignment w:val="auto"/>
        <w:rPr>
          <w:sz w:val="24"/>
          <w:szCs w:val="24"/>
        </w:rPr>
      </w:pPr>
    </w:p>
    <w:p w14:paraId="22AA53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4"/>
          <w:szCs w:val="24"/>
          <w:u w:val="single"/>
          <w:lang w:val="en-US" w:eastAsia="zh-CN"/>
        </w:rPr>
      </w:pPr>
      <w:r>
        <w:rPr>
          <w:sz w:val="24"/>
          <w:szCs w:val="24"/>
        </w:rPr>
        <w:t>承诺单位（盖章）：</w:t>
      </w:r>
      <w:r>
        <w:rPr>
          <w:rFonts w:hint="eastAsia"/>
          <w:sz w:val="24"/>
          <w:szCs w:val="24"/>
          <w:u w:val="single"/>
          <w:lang w:val="en-US" w:eastAsia="zh-CN"/>
        </w:rPr>
        <w:t xml:space="preserve">                        </w:t>
      </w:r>
    </w:p>
    <w:p w14:paraId="6F7BEA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rPr>
      </w:pPr>
      <w:r>
        <w:rPr>
          <w:sz w:val="24"/>
          <w:szCs w:val="24"/>
        </w:rPr>
        <w:t>法定代表人 / 授权委托人（签字）：</w:t>
      </w:r>
      <w:r>
        <w:rPr>
          <w:rFonts w:hint="eastAsia"/>
          <w:sz w:val="24"/>
          <w:szCs w:val="24"/>
          <w:u w:val="single"/>
          <w:lang w:val="en-US" w:eastAsia="zh-CN"/>
        </w:rPr>
        <w:t xml:space="preserve">                      </w:t>
      </w:r>
      <w:r>
        <w:rPr>
          <w:sz w:val="24"/>
          <w:szCs w:val="24"/>
        </w:rPr>
        <w:br w:type="textWrapping"/>
      </w:r>
      <w:r>
        <w:rPr>
          <w:sz w:val="24"/>
          <w:szCs w:val="24"/>
        </w:rPr>
        <w:t>日期：</w:t>
      </w:r>
      <w:r>
        <w:rPr>
          <w:rFonts w:hint="eastAsia"/>
          <w:sz w:val="24"/>
          <w:szCs w:val="24"/>
          <w:u w:val="single"/>
          <w:lang w:val="en-US" w:eastAsia="zh-CN"/>
        </w:rPr>
        <w:t xml:space="preserve">                 </w:t>
      </w:r>
      <w:r>
        <w:rPr>
          <w:sz w:val="24"/>
          <w:szCs w:val="24"/>
        </w:rPr>
        <w:t>年</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w:t>
      </w:r>
    </w:p>
    <w:p w14:paraId="689AB414">
      <w:pPr>
        <w:keepNext w:val="0"/>
        <w:keepLines w:val="0"/>
        <w:pageBreakBefore w:val="0"/>
        <w:widowControl w:val="0"/>
        <w:kinsoku/>
        <w:wordWrap/>
        <w:overflowPunct/>
        <w:topLinePunct w:val="0"/>
        <w:autoSpaceDE/>
        <w:autoSpaceDN/>
        <w:bidi w:val="0"/>
        <w:adjustRightInd/>
        <w:snapToGrid/>
        <w:spacing w:line="400" w:lineRule="exact"/>
        <w:jc w:val="left"/>
        <w:textAlignment w:val="auto"/>
        <w:rPr>
          <w:b/>
          <w:bCs/>
          <w:sz w:val="24"/>
          <w:szCs w:val="24"/>
        </w:rPr>
      </w:pPr>
      <w:bookmarkStart w:id="68" w:name="heading_37"/>
      <w:r>
        <w:rPr>
          <w:sz w:val="24"/>
          <w:szCs w:val="24"/>
        </w:rPr>
        <w:br w:type="page"/>
      </w:r>
      <w:r>
        <w:rPr>
          <w:b/>
          <w:bCs/>
          <w:sz w:val="24"/>
          <w:szCs w:val="24"/>
        </w:rPr>
        <w:t>附件 2：产品保养方式</w:t>
      </w:r>
      <w:bookmarkEnd w:id="68"/>
    </w:p>
    <w:p w14:paraId="663D1EB3">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479" w:leftChars="228" w:firstLine="0" w:firstLineChars="0"/>
        <w:jc w:val="left"/>
        <w:textAlignment w:val="auto"/>
        <w:rPr>
          <w:sz w:val="24"/>
          <w:szCs w:val="24"/>
        </w:rPr>
      </w:pPr>
      <w:r>
        <w:rPr>
          <w:sz w:val="24"/>
          <w:szCs w:val="24"/>
        </w:rPr>
        <w:t>乙方对电梯设备进行保养的具体内容有：</w:t>
      </w:r>
      <w:r>
        <w:rPr>
          <w:sz w:val="24"/>
          <w:szCs w:val="24"/>
        </w:rPr>
        <w:br w:type="textWrapping"/>
      </w:r>
      <w:r>
        <w:rPr>
          <w:sz w:val="24"/>
          <w:szCs w:val="24"/>
        </w:rPr>
        <w:t>1.1 机房内电梯主机减速器、曳引电动机、曳引轮、导向轮、编码器、控制</w:t>
      </w:r>
    </w:p>
    <w:p w14:paraId="42FA87B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sz w:val="24"/>
          <w:szCs w:val="24"/>
        </w:rPr>
      </w:pPr>
      <w:r>
        <w:rPr>
          <w:sz w:val="24"/>
          <w:szCs w:val="24"/>
        </w:rPr>
        <w:t>柜内印板及各种电器元件、限速器、变压器、紧急停靠屏和制动器等部件的检查、调整、润滑、清洁，维保责任内损坏件免费更换。</w:t>
      </w:r>
      <w:r>
        <w:rPr>
          <w:sz w:val="24"/>
          <w:szCs w:val="24"/>
        </w:rPr>
        <w:br w:type="textWrapping"/>
      </w:r>
      <w:r>
        <w:rPr>
          <w:rFonts w:hint="eastAsia"/>
          <w:sz w:val="24"/>
          <w:szCs w:val="24"/>
          <w:lang w:val="en-US" w:eastAsia="zh-CN"/>
        </w:rPr>
        <w:t xml:space="preserve">        </w:t>
      </w:r>
      <w:r>
        <w:rPr>
          <w:sz w:val="24"/>
          <w:szCs w:val="24"/>
        </w:rPr>
        <w:t>1.2 井道内支架、导轨、层门装置及预报灯、缓冲器、井道内开关、随行电缆和限速器张紧装置等部件的检查、调整、润滑、清洁，维保责任内损坏件免费更换。</w:t>
      </w:r>
      <w:r>
        <w:rPr>
          <w:sz w:val="24"/>
          <w:szCs w:val="24"/>
        </w:rPr>
        <w:br w:type="textWrapping"/>
      </w:r>
      <w:r>
        <w:rPr>
          <w:rFonts w:hint="eastAsia"/>
          <w:sz w:val="24"/>
          <w:szCs w:val="24"/>
          <w:lang w:val="en-US" w:eastAsia="zh-CN"/>
        </w:rPr>
        <w:t xml:space="preserve">        </w:t>
      </w:r>
      <w:r>
        <w:rPr>
          <w:sz w:val="24"/>
          <w:szCs w:val="24"/>
        </w:rPr>
        <w:t>1.3 电梯轿厢操纵箱及其内部印板、按钮及各种元件、整个轿门装置、轿厢和对重的导靴及油杯、平层感应装置、轿顶操纵箱及其内部元件等部件的检查、调整、润滑、清洁，维保责任内损坏件免费更换。</w:t>
      </w:r>
      <w:r>
        <w:rPr>
          <w:sz w:val="24"/>
          <w:szCs w:val="24"/>
        </w:rPr>
        <w:br w:type="textWrapping"/>
      </w:r>
      <w:r>
        <w:rPr>
          <w:rFonts w:hint="eastAsia"/>
          <w:sz w:val="24"/>
          <w:szCs w:val="24"/>
          <w:lang w:val="en-US" w:eastAsia="zh-CN"/>
        </w:rPr>
        <w:t xml:space="preserve">        </w:t>
      </w:r>
      <w:r>
        <w:rPr>
          <w:sz w:val="24"/>
          <w:szCs w:val="24"/>
        </w:rPr>
        <w:t>1.4 电梯曳引钢丝绳、补偿钢丝绳、补偿链、限速器钢丝绳的清洁、张力或长度调整；每年专项检测，钢丝绳达到特种设备强制更换标准时乙方免费调换。</w:t>
      </w:r>
      <w:r>
        <w:rPr>
          <w:sz w:val="24"/>
          <w:szCs w:val="24"/>
        </w:rPr>
        <w:br w:type="textWrapping"/>
      </w:r>
      <w:r>
        <w:rPr>
          <w:rFonts w:hint="eastAsia"/>
          <w:sz w:val="24"/>
          <w:szCs w:val="24"/>
          <w:lang w:val="en-US" w:eastAsia="zh-CN"/>
        </w:rPr>
        <w:t xml:space="preserve">        </w:t>
      </w:r>
      <w:r>
        <w:rPr>
          <w:sz w:val="24"/>
          <w:szCs w:val="24"/>
        </w:rPr>
        <w:t>1.5 自动扶梯主导轨、扶手带及其驱动装置、梯级及梯级主副轮、主驱动链、安全装置、减速器、电动机、自动加油装置和电磁制动器等部件的检查、调整、润滑、清洁，维保责任内损坏件免费更换。</w:t>
      </w:r>
      <w:r>
        <w:rPr>
          <w:sz w:val="24"/>
          <w:szCs w:val="24"/>
        </w:rPr>
        <w:br w:type="textWrapping"/>
      </w:r>
      <w:r>
        <w:rPr>
          <w:rFonts w:hint="eastAsia"/>
          <w:sz w:val="24"/>
          <w:szCs w:val="24"/>
          <w:lang w:val="en-US" w:eastAsia="zh-CN"/>
        </w:rPr>
        <w:t xml:space="preserve">        </w:t>
      </w:r>
      <w:r>
        <w:rPr>
          <w:sz w:val="24"/>
          <w:szCs w:val="24"/>
        </w:rPr>
        <w:t>1.6 电梯平层精度的检查和调整。</w:t>
      </w:r>
      <w:r>
        <w:rPr>
          <w:sz w:val="24"/>
          <w:szCs w:val="24"/>
        </w:rPr>
        <w:br w:type="textWrapping"/>
      </w:r>
      <w:r>
        <w:rPr>
          <w:rFonts w:hint="eastAsia"/>
          <w:sz w:val="24"/>
          <w:szCs w:val="24"/>
          <w:lang w:val="en-US" w:eastAsia="zh-CN"/>
        </w:rPr>
        <w:t xml:space="preserve">        </w:t>
      </w:r>
      <w:r>
        <w:rPr>
          <w:sz w:val="24"/>
          <w:szCs w:val="24"/>
        </w:rPr>
        <w:t>2. 每年对曳引钢丝绳作一次专项检查，每年对整机作一次安全运行和运行质量检测并出具书面报告交付甲方留存。</w:t>
      </w:r>
      <w:r>
        <w:rPr>
          <w:sz w:val="24"/>
          <w:szCs w:val="24"/>
        </w:rPr>
        <w:br w:type="textWrapping"/>
      </w:r>
      <w:r>
        <w:rPr>
          <w:rFonts w:hint="eastAsia"/>
          <w:sz w:val="24"/>
          <w:szCs w:val="24"/>
          <w:lang w:val="en-US" w:eastAsia="zh-CN"/>
        </w:rPr>
        <w:t xml:space="preserve">        </w:t>
      </w:r>
      <w:r>
        <w:rPr>
          <w:sz w:val="24"/>
          <w:szCs w:val="24"/>
        </w:rPr>
        <w:t>3. 提供 7×24 全天候应急处理服务，接到甲方紧急报修通知后 30 分钟内赶到现场处置。</w:t>
      </w:r>
      <w:r>
        <w:rPr>
          <w:sz w:val="24"/>
          <w:szCs w:val="24"/>
        </w:rPr>
        <w:br w:type="textWrapping"/>
      </w:r>
      <w:r>
        <w:rPr>
          <w:rFonts w:hint="eastAsia"/>
          <w:sz w:val="24"/>
          <w:szCs w:val="24"/>
          <w:lang w:val="en-US" w:eastAsia="zh-CN"/>
        </w:rPr>
        <w:t xml:space="preserve">        </w:t>
      </w:r>
      <w:r>
        <w:rPr>
          <w:sz w:val="24"/>
          <w:szCs w:val="24"/>
        </w:rPr>
        <w:t>4. 免费调换服务期内因乙方保养不当损坏的零部件。</w:t>
      </w:r>
      <w:r>
        <w:rPr>
          <w:sz w:val="24"/>
          <w:szCs w:val="24"/>
        </w:rPr>
        <w:br w:type="textWrapping"/>
      </w:r>
      <w:r>
        <w:rPr>
          <w:rFonts w:hint="eastAsia"/>
          <w:sz w:val="24"/>
          <w:szCs w:val="24"/>
          <w:lang w:val="en-US" w:eastAsia="zh-CN"/>
        </w:rPr>
        <w:t xml:space="preserve">        </w:t>
      </w:r>
      <w:r>
        <w:rPr>
          <w:sz w:val="24"/>
          <w:szCs w:val="24"/>
        </w:rPr>
        <w:t>5. 甲方管理、使用不当、装饰件、人为损坏、土建问题、不可抗力损坏的零部件不在免费更换范围内，乙方可按当年销售价八折提供备品配件并送货上门。</w:t>
      </w:r>
      <w:r>
        <w:rPr>
          <w:sz w:val="24"/>
          <w:szCs w:val="24"/>
        </w:rPr>
        <w:br w:type="textWrapping"/>
      </w:r>
      <w:r>
        <w:rPr>
          <w:rFonts w:hint="eastAsia"/>
          <w:sz w:val="24"/>
          <w:szCs w:val="24"/>
          <w:lang w:val="en-US" w:eastAsia="zh-CN"/>
        </w:rPr>
        <w:t xml:space="preserve">        </w:t>
      </w:r>
      <w:r>
        <w:rPr>
          <w:sz w:val="24"/>
          <w:szCs w:val="24"/>
        </w:rPr>
        <w:t>6. 乙方全权代办电梯设备年检申报手续，全程配合政府主管部门实施年检，维保原因产生的整改项目免费处理。</w:t>
      </w:r>
      <w:r>
        <w:rPr>
          <w:sz w:val="24"/>
          <w:szCs w:val="24"/>
        </w:rPr>
        <w:br w:type="textWrapping"/>
      </w:r>
      <w:r>
        <w:rPr>
          <w:rFonts w:hint="eastAsia"/>
          <w:sz w:val="24"/>
          <w:szCs w:val="24"/>
          <w:lang w:val="en-US" w:eastAsia="zh-CN"/>
        </w:rPr>
        <w:t xml:space="preserve">        </w:t>
      </w:r>
      <w:r>
        <w:rPr>
          <w:sz w:val="24"/>
          <w:szCs w:val="24"/>
        </w:rPr>
        <w:t>7. 本附件约定与合同正文冲突时，以合同正文条款为准。</w:t>
      </w:r>
    </w:p>
    <w:p w14:paraId="4DED6679">
      <w:pPr>
        <w:keepNext w:val="0"/>
        <w:keepLines w:val="0"/>
        <w:pageBreakBefore w:val="0"/>
        <w:widowControl w:val="0"/>
        <w:kinsoku/>
        <w:wordWrap/>
        <w:overflowPunct/>
        <w:topLinePunct w:val="0"/>
        <w:autoSpaceDE/>
        <w:autoSpaceDN/>
        <w:bidi w:val="0"/>
        <w:adjustRightInd/>
        <w:snapToGrid/>
        <w:spacing w:before="120" w:after="120" w:line="400" w:lineRule="exact"/>
        <w:ind w:left="0"/>
        <w:jc w:val="left"/>
        <w:textAlignment w:val="auto"/>
      </w:pPr>
    </w:p>
    <w:p w14:paraId="3CCB8B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4"/>
          <w:szCs w:val="24"/>
          <w:u w:val="single"/>
          <w:lang w:val="en-US" w:eastAsia="zh-CN"/>
        </w:rPr>
      </w:pPr>
      <w:r>
        <w:rPr>
          <w:sz w:val="24"/>
          <w:szCs w:val="24"/>
        </w:rPr>
        <w:t>承诺单位（盖章）：</w:t>
      </w:r>
      <w:r>
        <w:rPr>
          <w:rFonts w:hint="eastAsia"/>
          <w:sz w:val="24"/>
          <w:szCs w:val="24"/>
          <w:u w:val="single"/>
          <w:lang w:val="en-US" w:eastAsia="zh-CN"/>
        </w:rPr>
        <w:t xml:space="preserve">                        </w:t>
      </w:r>
    </w:p>
    <w:p w14:paraId="5276CE49">
      <w:pPr>
        <w:keepNext w:val="0"/>
        <w:keepLines w:val="0"/>
        <w:pageBreakBefore w:val="0"/>
        <w:widowControl w:val="0"/>
        <w:kinsoku/>
        <w:wordWrap/>
        <w:overflowPunct/>
        <w:topLinePunct w:val="0"/>
        <w:autoSpaceDE/>
        <w:autoSpaceDN/>
        <w:bidi w:val="0"/>
        <w:adjustRightInd/>
        <w:snapToGrid/>
        <w:spacing w:line="400" w:lineRule="exact"/>
        <w:jc w:val="left"/>
        <w:textAlignment w:val="auto"/>
        <w:rPr>
          <w:sz w:val="24"/>
          <w:szCs w:val="24"/>
        </w:rPr>
      </w:pPr>
      <w:r>
        <w:rPr>
          <w:sz w:val="24"/>
          <w:szCs w:val="24"/>
        </w:rPr>
        <w:t>法定代表人 / 授权委托人（签字）：</w:t>
      </w:r>
      <w:r>
        <w:rPr>
          <w:rFonts w:hint="eastAsia"/>
          <w:sz w:val="24"/>
          <w:szCs w:val="24"/>
          <w:u w:val="single"/>
          <w:lang w:val="en-US" w:eastAsia="zh-CN"/>
        </w:rPr>
        <w:t xml:space="preserve">                      </w:t>
      </w:r>
      <w:r>
        <w:rPr>
          <w:sz w:val="24"/>
          <w:szCs w:val="24"/>
        </w:rPr>
        <w:br w:type="textWrapping"/>
      </w:r>
      <w:r>
        <w:rPr>
          <w:sz w:val="24"/>
          <w:szCs w:val="24"/>
        </w:rPr>
        <w:t>日期：</w:t>
      </w:r>
      <w:r>
        <w:rPr>
          <w:rFonts w:hint="eastAsia"/>
          <w:sz w:val="24"/>
          <w:szCs w:val="24"/>
          <w:u w:val="single"/>
          <w:lang w:val="en-US" w:eastAsia="zh-CN"/>
        </w:rPr>
        <w:t xml:space="preserve">                 </w:t>
      </w:r>
      <w:r>
        <w:rPr>
          <w:sz w:val="24"/>
          <w:szCs w:val="24"/>
        </w:rPr>
        <w:t>年</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w:t>
      </w:r>
    </w:p>
    <w:p w14:paraId="2D0AA4B1">
      <w:pPr>
        <w:widowControl/>
        <w:numPr>
          <w:ilvl w:val="0"/>
          <w:numId w:val="0"/>
        </w:numPr>
        <w:jc w:val="center"/>
        <w:outlineLvl w:val="0"/>
        <w:rPr>
          <w:rFonts w:ascii="Times New Roman" w:hAnsi="Times New Roman"/>
          <w:b/>
          <w:bCs/>
          <w:caps w:val="0"/>
          <w:sz w:val="32"/>
          <w:szCs w:val="32"/>
          <w:highlight w:val="none"/>
        </w:rPr>
        <w:sectPr>
          <w:footerReference r:id="rId3" w:type="default"/>
          <w:pgSz w:w="12242" w:h="15842"/>
          <w:pgMar w:top="1440" w:right="1080" w:bottom="1440" w:left="1080" w:header="850" w:footer="850" w:gutter="0"/>
          <w:pgNumType w:start="1"/>
          <w:cols w:space="1701" w:num="1"/>
          <w:docGrid w:linePitch="360" w:charSpace="0"/>
        </w:sectPr>
      </w:pPr>
    </w:p>
    <w:p w14:paraId="72F49549">
      <w:pPr>
        <w:widowControl/>
        <w:numPr>
          <w:ilvl w:val="0"/>
          <w:numId w:val="0"/>
        </w:numPr>
        <w:jc w:val="center"/>
        <w:outlineLvl w:val="0"/>
        <w:rPr>
          <w:rFonts w:ascii="Times New Roman" w:hAnsi="Times New Roman" w:eastAsia="宋体"/>
          <w:b/>
          <w:bCs/>
          <w:caps w:val="0"/>
          <w:sz w:val="32"/>
          <w:szCs w:val="32"/>
          <w:highlight w:val="none"/>
        </w:rPr>
      </w:pPr>
      <w:r>
        <w:rPr>
          <w:rFonts w:ascii="Times New Roman" w:hAnsi="Times New Roman"/>
          <w:b/>
          <w:bCs/>
          <w:caps w:val="0"/>
          <w:sz w:val="32"/>
          <w:szCs w:val="32"/>
          <w:highlight w:val="none"/>
        </w:rPr>
        <w:t>第</w:t>
      </w:r>
      <w:r>
        <w:rPr>
          <w:rFonts w:ascii="Times New Roman" w:hAnsi="Times New Roman"/>
          <w:b/>
          <w:bCs/>
          <w:caps w:val="0"/>
          <w:sz w:val="32"/>
          <w:szCs w:val="32"/>
          <w:highlight w:val="none"/>
          <w:lang w:val="en-US" w:eastAsia="zh-CN"/>
        </w:rPr>
        <w:t>五</w:t>
      </w:r>
      <w:r>
        <w:rPr>
          <w:rFonts w:ascii="Times New Roman" w:hAnsi="Times New Roman"/>
          <w:b/>
          <w:bCs/>
          <w:caps w:val="0"/>
          <w:sz w:val="32"/>
          <w:szCs w:val="32"/>
          <w:highlight w:val="none"/>
        </w:rPr>
        <w:t xml:space="preserve">章 </w:t>
      </w:r>
      <w:r>
        <w:rPr>
          <w:rFonts w:ascii="Times New Roman" w:hAnsi="Times New Roman" w:eastAsia="宋体"/>
          <w:b/>
          <w:bCs/>
          <w:caps w:val="0"/>
          <w:sz w:val="32"/>
          <w:szCs w:val="32"/>
          <w:highlight w:val="none"/>
        </w:rPr>
        <w:t>采购需求</w:t>
      </w:r>
    </w:p>
    <w:p w14:paraId="67CFF48C">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textAlignment w:val="auto"/>
        <w:rPr>
          <w:rFonts w:hint="eastAsia"/>
          <w:color w:val="auto"/>
          <w:sz w:val="24"/>
          <w:szCs w:val="28"/>
          <w:highlight w:val="none"/>
        </w:rPr>
      </w:pPr>
      <w:r>
        <w:rPr>
          <w:rFonts w:hint="eastAsia"/>
          <w:color w:val="auto"/>
          <w:sz w:val="24"/>
          <w:szCs w:val="28"/>
          <w:highlight w:val="none"/>
        </w:rPr>
        <w:t>一、服务内容</w:t>
      </w:r>
    </w:p>
    <w:p w14:paraId="732D4A6B">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textAlignment w:val="auto"/>
        <w:rPr>
          <w:rFonts w:hint="eastAsia"/>
          <w:color w:val="auto"/>
          <w:sz w:val="24"/>
          <w:szCs w:val="28"/>
          <w:highlight w:val="none"/>
        </w:rPr>
      </w:pPr>
      <w:r>
        <w:rPr>
          <w:rFonts w:hint="eastAsia"/>
          <w:color w:val="auto"/>
          <w:sz w:val="24"/>
          <w:szCs w:val="28"/>
          <w:highlight w:val="none"/>
        </w:rPr>
        <w:t>拟选定一家业务水平较高，在行业内具有一定影响力的电梯设备维保单位为采购人现有17部电梯设备提供全包(大包)维保服务。</w:t>
      </w:r>
    </w:p>
    <w:p w14:paraId="7E1535DC">
      <w:pPr>
        <w:keepNext w:val="0"/>
        <w:keepLines w:val="0"/>
        <w:pageBreakBefore w:val="0"/>
        <w:widowControl w:val="0"/>
        <w:kinsoku/>
        <w:wordWrap/>
        <w:overflowPunct/>
        <w:topLinePunct w:val="0"/>
        <w:autoSpaceDE/>
        <w:autoSpaceDN/>
        <w:bidi w:val="0"/>
        <w:adjustRightInd/>
        <w:snapToGrid/>
        <w:spacing w:line="400" w:lineRule="exact"/>
        <w:ind w:left="0" w:right="0" w:firstLine="480"/>
        <w:textAlignment w:val="auto"/>
        <w:rPr>
          <w:rFonts w:hint="eastAsia"/>
          <w:color w:val="auto"/>
          <w:sz w:val="24"/>
          <w:szCs w:val="28"/>
          <w:highlight w:val="none"/>
        </w:rPr>
      </w:pPr>
      <w:r>
        <w:rPr>
          <w:rFonts w:hint="eastAsia"/>
          <w:color w:val="auto"/>
          <w:sz w:val="24"/>
          <w:szCs w:val="28"/>
          <w:highlight w:val="none"/>
        </w:rPr>
        <w:t>服务内容包括电梯轿厢、机房、底坑等的检查维护保养，本次采购全年限价70000元。</w:t>
      </w:r>
    </w:p>
    <w:p w14:paraId="56AAAB4A">
      <w:pPr>
        <w:keepNext w:val="0"/>
        <w:keepLines w:val="0"/>
        <w:pageBreakBefore w:val="0"/>
        <w:widowControl w:val="0"/>
        <w:kinsoku/>
        <w:wordWrap/>
        <w:overflowPunct/>
        <w:topLinePunct w:val="0"/>
        <w:autoSpaceDE/>
        <w:autoSpaceDN/>
        <w:bidi w:val="0"/>
        <w:adjustRightInd/>
        <w:snapToGrid/>
        <w:spacing w:line="400" w:lineRule="exact"/>
        <w:ind w:left="0" w:right="0" w:firstLine="480"/>
        <w:textAlignment w:val="auto"/>
        <w:rPr>
          <w:rFonts w:hint="eastAsia"/>
          <w:color w:val="auto"/>
          <w:sz w:val="24"/>
          <w:szCs w:val="28"/>
          <w:highlight w:val="none"/>
        </w:rPr>
      </w:pPr>
      <w:r>
        <w:rPr>
          <w:rFonts w:hint="eastAsia"/>
          <w:color w:val="auto"/>
          <w:sz w:val="24"/>
          <w:szCs w:val="28"/>
          <w:highlight w:val="none"/>
        </w:rPr>
        <w:t>二、人员要求</w:t>
      </w:r>
    </w:p>
    <w:p w14:paraId="42FDC6CA">
      <w:pPr>
        <w:keepNext w:val="0"/>
        <w:keepLines w:val="0"/>
        <w:pageBreakBefore w:val="0"/>
        <w:widowControl w:val="0"/>
        <w:kinsoku/>
        <w:wordWrap/>
        <w:overflowPunct/>
        <w:topLinePunct w:val="0"/>
        <w:autoSpaceDE/>
        <w:autoSpaceDN/>
        <w:bidi w:val="0"/>
        <w:adjustRightInd/>
        <w:snapToGrid/>
        <w:spacing w:line="400" w:lineRule="exact"/>
        <w:ind w:left="0" w:right="0" w:firstLine="480"/>
        <w:textAlignment w:val="auto"/>
        <w:rPr>
          <w:rFonts w:hint="eastAsia"/>
          <w:color w:val="auto"/>
          <w:sz w:val="24"/>
          <w:szCs w:val="28"/>
          <w:highlight w:val="none"/>
        </w:rPr>
      </w:pPr>
      <w:r>
        <w:rPr>
          <w:rFonts w:hint="eastAsia"/>
          <w:color w:val="auto"/>
          <w:sz w:val="24"/>
          <w:szCs w:val="28"/>
          <w:highlight w:val="none"/>
        </w:rPr>
        <w:t>一名本项目持证维保从事电梯行业15年以上;一名本项目持证维保从事电梯行业5年以</w:t>
      </w:r>
    </w:p>
    <w:p w14:paraId="3A4AEA1B">
      <w:pPr>
        <w:keepNext w:val="0"/>
        <w:keepLines w:val="0"/>
        <w:pageBreakBefore w:val="0"/>
        <w:widowControl w:val="0"/>
        <w:kinsoku/>
        <w:wordWrap/>
        <w:overflowPunct/>
        <w:topLinePunct w:val="0"/>
        <w:autoSpaceDE/>
        <w:autoSpaceDN/>
        <w:bidi w:val="0"/>
        <w:adjustRightInd/>
        <w:snapToGrid/>
        <w:spacing w:line="400" w:lineRule="exact"/>
        <w:ind w:left="0" w:right="0" w:firstLine="480"/>
        <w:textAlignment w:val="auto"/>
        <w:rPr>
          <w:rFonts w:hint="eastAsia"/>
          <w:color w:val="auto"/>
          <w:sz w:val="24"/>
          <w:szCs w:val="28"/>
          <w:highlight w:val="none"/>
        </w:rPr>
      </w:pPr>
      <w:r>
        <w:rPr>
          <w:rFonts w:hint="eastAsia"/>
          <w:color w:val="auto"/>
          <w:sz w:val="24"/>
          <w:szCs w:val="28"/>
          <w:highlight w:val="none"/>
        </w:rPr>
        <w:t>三、服务期限</w:t>
      </w:r>
    </w:p>
    <w:p w14:paraId="492E3200">
      <w:pPr>
        <w:keepNext w:val="0"/>
        <w:keepLines w:val="0"/>
        <w:pageBreakBefore w:val="0"/>
        <w:widowControl w:val="0"/>
        <w:kinsoku/>
        <w:wordWrap/>
        <w:overflowPunct/>
        <w:topLinePunct w:val="0"/>
        <w:autoSpaceDE/>
        <w:autoSpaceDN/>
        <w:bidi w:val="0"/>
        <w:adjustRightInd/>
        <w:snapToGrid/>
        <w:spacing w:line="400" w:lineRule="exact"/>
        <w:ind w:left="0" w:right="0" w:firstLine="480"/>
        <w:textAlignment w:val="auto"/>
        <w:rPr>
          <w:rFonts w:hint="eastAsia"/>
          <w:color w:val="auto"/>
          <w:sz w:val="24"/>
          <w:szCs w:val="28"/>
          <w:highlight w:val="none"/>
        </w:rPr>
      </w:pPr>
      <w:r>
        <w:rPr>
          <w:rFonts w:hint="eastAsia"/>
          <w:color w:val="auto"/>
          <w:sz w:val="24"/>
          <w:szCs w:val="28"/>
          <w:highlight w:val="none"/>
        </w:rPr>
        <w:t>服务期两年。</w:t>
      </w:r>
    </w:p>
    <w:p w14:paraId="2FE52956">
      <w:pPr>
        <w:jc w:val="center"/>
        <w:rPr>
          <w:rFonts w:ascii="Times New Roman" w:hAnsi="Times New Roman" w:eastAsia="黑体"/>
          <w:color w:val="auto"/>
          <w:sz w:val="30"/>
          <w:szCs w:val="30"/>
          <w:highlight w:val="none"/>
        </w:rPr>
      </w:pPr>
      <w:r>
        <w:rPr>
          <w:rFonts w:hint="eastAsia" w:ascii="Times New Roman" w:hAnsi="Times New Roman" w:eastAsia="黑体"/>
          <w:color w:val="auto"/>
          <w:sz w:val="30"/>
          <w:szCs w:val="30"/>
          <w:highlight w:val="none"/>
        </w:rPr>
        <w:t>医院电梯设备明细</w:t>
      </w:r>
    </w:p>
    <w:tbl>
      <w:tblPr>
        <w:tblStyle w:val="7"/>
        <w:tblW w:w="90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3"/>
        <w:gridCol w:w="2064"/>
        <w:gridCol w:w="1188"/>
        <w:gridCol w:w="532"/>
        <w:gridCol w:w="1500"/>
        <w:gridCol w:w="1057"/>
        <w:gridCol w:w="629"/>
        <w:gridCol w:w="629"/>
        <w:gridCol w:w="993"/>
      </w:tblGrid>
      <w:tr w14:paraId="40F2F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D0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5EB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使用登记证号</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460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品牌</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AB7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层站台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D8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设备档案号</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FAE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设备状态</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421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登记状态</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2E1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设备位置</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0E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设备类别</w:t>
            </w:r>
          </w:p>
        </w:tc>
      </w:tr>
      <w:tr w14:paraId="3D37B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C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79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梯11苏EA14059(24)</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D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富士达</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01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A5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SZDT028134</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6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2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B4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8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曳引与强制…</w:t>
            </w:r>
          </w:p>
        </w:tc>
      </w:tr>
      <w:tr w14:paraId="299B8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7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3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梯11苏EA14058(24)</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5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上海三菱</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78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49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SZ-T114868</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6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87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28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2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曳引与强制…</w:t>
            </w:r>
          </w:p>
        </w:tc>
      </w:tr>
      <w:tr w14:paraId="07EF5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6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E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梯11苏EA14060(24)</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700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富士达</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1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03D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SZDT029327</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B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0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7E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8B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曳引与强制…</w:t>
            </w:r>
          </w:p>
        </w:tc>
      </w:tr>
      <w:tr w14:paraId="35FD7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8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2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梯11苏EA14054(24)</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4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奥的斯</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06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FB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SZ-T64317</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A5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B5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8F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584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曳引与强制…</w:t>
            </w:r>
          </w:p>
        </w:tc>
      </w:tr>
      <w:tr w14:paraId="18893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3B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28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梯11苏EA14057(24)</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11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奥的斯</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F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D4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SZ-T64316</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20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E1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9A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D83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曳引与强制…</w:t>
            </w:r>
          </w:p>
        </w:tc>
      </w:tr>
      <w:tr w14:paraId="5C58D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C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90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梯43苏EA10207(25)</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3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曼隆蒂升</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D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21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SZDT042767</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F6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E9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5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C1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其它类型电梯</w:t>
            </w:r>
          </w:p>
        </w:tc>
      </w:tr>
      <w:tr w14:paraId="63D29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E8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18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梯11苏EA15231(25)</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DC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24"/>
                <w:sz w:val="18"/>
                <w:szCs w:val="18"/>
                <w:lang w:val="en-US" w:eastAsia="zh-CN" w:bidi="ar"/>
              </w:rPr>
              <w:t>杭州奥立达</w:t>
            </w:r>
            <w:r>
              <w:rPr>
                <w:rStyle w:val="25"/>
                <w:sz w:val="18"/>
                <w:szCs w:val="18"/>
                <w:lang w:val="en-US" w:eastAsia="zh-CN" w:bidi="ar"/>
              </w:rPr>
              <w:t xml:space="preserve">                   </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D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BE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SZDT044315</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C15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B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F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5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曳引与强制…</w:t>
            </w:r>
          </w:p>
        </w:tc>
      </w:tr>
      <w:tr w14:paraId="3A908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3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6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梯11苏EA15526(25)</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5A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浙江泰禾</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F0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4F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SZDT044786</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7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8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D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59E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曳引与强制…</w:t>
            </w:r>
          </w:p>
        </w:tc>
      </w:tr>
      <w:tr w14:paraId="358DC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E4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9BA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梯11苏EA14048（24）</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E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上海三菱</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A5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CA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SZ-T82678</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7C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EB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B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24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曳引与强制…</w:t>
            </w:r>
          </w:p>
        </w:tc>
      </w:tr>
      <w:tr w14:paraId="3819E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04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2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梯31苏EA10731（24）</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7C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上海三菱</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C0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61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SZ-T84689</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C8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1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8C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F0A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自动扶梯与…</w:t>
            </w:r>
          </w:p>
        </w:tc>
      </w:tr>
      <w:tr w14:paraId="6134F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8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F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梯11苏EA14050（24）</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7B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上海三菱</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6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30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SZ-T82681</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6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6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619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F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曳引与强制…</w:t>
            </w:r>
          </w:p>
        </w:tc>
      </w:tr>
      <w:tr w14:paraId="15197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29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88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梯11苏EA14051（24）</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92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上海三菱</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9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364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303133"/>
                <w:sz w:val="18"/>
                <w:szCs w:val="18"/>
                <w:u w:val="none"/>
              </w:rPr>
            </w:pPr>
            <w:r>
              <w:rPr>
                <w:rFonts w:hint="eastAsia" w:asciiTheme="minorEastAsia" w:hAnsiTheme="minorEastAsia" w:eastAsiaTheme="minorEastAsia" w:cstheme="minorEastAsia"/>
                <w:i w:val="0"/>
                <w:iCs w:val="0"/>
                <w:color w:val="303133"/>
                <w:kern w:val="0"/>
                <w:sz w:val="18"/>
                <w:szCs w:val="18"/>
                <w:u w:val="none"/>
                <w:lang w:val="en-US" w:eastAsia="zh-CN" w:bidi="ar"/>
              </w:rPr>
              <w:t>SZ-T82679</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80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85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4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0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曳引与强制…</w:t>
            </w:r>
          </w:p>
        </w:tc>
      </w:tr>
      <w:tr w14:paraId="6331D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B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82B3">
            <w:pPr>
              <w:keepNext w:val="0"/>
              <w:keepLines w:val="0"/>
              <w:widowControl/>
              <w:suppressLineNumbers w:val="0"/>
              <w:jc w:val="center"/>
              <w:textAlignment w:val="center"/>
              <w:rPr>
                <w:rFonts w:ascii="汉仪书宋二KW" w:hAnsi="汉仪书宋二KW" w:eastAsia="汉仪书宋二KW" w:cs="汉仪书宋二KW"/>
                <w:i w:val="0"/>
                <w:iCs w:val="0"/>
                <w:color w:val="303133"/>
                <w:sz w:val="18"/>
                <w:szCs w:val="18"/>
                <w:u w:val="none"/>
              </w:rPr>
            </w:pPr>
            <w:r>
              <w:rPr>
                <w:rFonts w:hint="default" w:ascii="汉仪书宋二KW" w:hAnsi="汉仪书宋二KW" w:eastAsia="汉仪书宋二KW" w:cs="汉仪书宋二KW"/>
                <w:i w:val="0"/>
                <w:iCs w:val="0"/>
                <w:color w:val="303133"/>
                <w:kern w:val="0"/>
                <w:sz w:val="18"/>
                <w:szCs w:val="18"/>
                <w:u w:val="none"/>
                <w:lang w:val="en-US" w:eastAsia="zh-CN" w:bidi="ar"/>
              </w:rPr>
              <w:t>梯</w:t>
            </w:r>
            <w:r>
              <w:rPr>
                <w:rStyle w:val="26"/>
                <w:rFonts w:eastAsia="汉仪书宋二KW"/>
                <w:sz w:val="18"/>
                <w:szCs w:val="18"/>
                <w:lang w:val="en-US" w:eastAsia="zh-CN" w:bidi="ar"/>
              </w:rPr>
              <w:t>31</w:t>
            </w:r>
            <w:r>
              <w:rPr>
                <w:rFonts w:hint="default" w:ascii="汉仪书宋二KW" w:hAnsi="汉仪书宋二KW" w:eastAsia="汉仪书宋二KW" w:cs="汉仪书宋二KW"/>
                <w:i w:val="0"/>
                <w:iCs w:val="0"/>
                <w:color w:val="303133"/>
                <w:kern w:val="0"/>
                <w:sz w:val="18"/>
                <w:szCs w:val="18"/>
                <w:u w:val="none"/>
                <w:lang w:val="en-US" w:eastAsia="zh-CN" w:bidi="ar"/>
              </w:rPr>
              <w:t>苏</w:t>
            </w:r>
            <w:r>
              <w:rPr>
                <w:rStyle w:val="26"/>
                <w:rFonts w:eastAsia="汉仪书宋二KW"/>
                <w:sz w:val="18"/>
                <w:szCs w:val="18"/>
                <w:lang w:val="en-US" w:eastAsia="zh-CN" w:bidi="ar"/>
              </w:rPr>
              <w:t>EA10732(24)</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8DBA">
            <w:pPr>
              <w:keepNext w:val="0"/>
              <w:keepLines w:val="0"/>
              <w:widowControl/>
              <w:suppressLineNumbers w:val="0"/>
              <w:jc w:val="center"/>
              <w:textAlignment w:val="center"/>
              <w:rPr>
                <w:rFonts w:hint="default" w:ascii="Arial" w:hAnsi="Arial" w:eastAsia="宋体" w:cs="Arial"/>
                <w:i w:val="0"/>
                <w:iCs w:val="0"/>
                <w:color w:val="303133"/>
                <w:sz w:val="18"/>
                <w:szCs w:val="18"/>
                <w:u w:val="none"/>
              </w:rPr>
            </w:pPr>
            <w:r>
              <w:rPr>
                <w:rFonts w:hint="eastAsia" w:ascii="宋体" w:hAnsi="宋体" w:eastAsia="宋体" w:cs="宋体"/>
                <w:i w:val="0"/>
                <w:iCs w:val="0"/>
                <w:color w:val="000000"/>
                <w:kern w:val="0"/>
                <w:sz w:val="18"/>
                <w:szCs w:val="18"/>
                <w:u w:val="none"/>
                <w:lang w:val="en-US" w:eastAsia="zh-CN" w:bidi="ar"/>
              </w:rPr>
              <w:t>上海三菱</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7D70">
            <w:pPr>
              <w:keepNext w:val="0"/>
              <w:keepLines w:val="0"/>
              <w:widowControl/>
              <w:suppressLineNumbers w:val="0"/>
              <w:jc w:val="center"/>
              <w:textAlignment w:val="center"/>
              <w:rPr>
                <w:rFonts w:hint="default" w:ascii="Arial" w:hAnsi="Arial" w:eastAsia="宋体" w:cs="Arial"/>
                <w:i w:val="0"/>
                <w:iCs w:val="0"/>
                <w:color w:val="303133"/>
                <w:sz w:val="18"/>
                <w:szCs w:val="18"/>
                <w:u w:val="none"/>
              </w:rPr>
            </w:pPr>
            <w:r>
              <w:rPr>
                <w:rFonts w:hint="default" w:ascii="Arial" w:hAnsi="Arial" w:eastAsia="宋体" w:cs="Arial"/>
                <w:i w:val="0"/>
                <w:iCs w:val="0"/>
                <w:color w:val="303133"/>
                <w:kern w:val="0"/>
                <w:sz w:val="18"/>
                <w:szCs w:val="1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6D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303133"/>
                <w:sz w:val="18"/>
                <w:szCs w:val="18"/>
                <w:u w:val="none"/>
              </w:rPr>
            </w:pPr>
            <w:r>
              <w:rPr>
                <w:rFonts w:hint="eastAsia" w:asciiTheme="minorEastAsia" w:hAnsiTheme="minorEastAsia" w:eastAsiaTheme="minorEastAsia" w:cstheme="minorEastAsia"/>
                <w:i w:val="0"/>
                <w:iCs w:val="0"/>
                <w:color w:val="303133"/>
                <w:kern w:val="0"/>
                <w:sz w:val="18"/>
                <w:szCs w:val="18"/>
                <w:u w:val="none"/>
                <w:lang w:val="en-US" w:eastAsia="zh-CN" w:bidi="ar"/>
              </w:rPr>
              <w:t>SZ-T84692</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CC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F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5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F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自动扶梯与…</w:t>
            </w:r>
          </w:p>
        </w:tc>
      </w:tr>
      <w:tr w14:paraId="6EF47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E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F4E1">
            <w:pPr>
              <w:keepNext w:val="0"/>
              <w:keepLines w:val="0"/>
              <w:widowControl/>
              <w:suppressLineNumbers w:val="0"/>
              <w:jc w:val="center"/>
              <w:textAlignment w:val="center"/>
              <w:rPr>
                <w:rFonts w:hint="default" w:ascii="汉仪书宋二KW" w:hAnsi="汉仪书宋二KW" w:eastAsia="汉仪书宋二KW" w:cs="汉仪书宋二KW"/>
                <w:i w:val="0"/>
                <w:iCs w:val="0"/>
                <w:color w:val="303133"/>
                <w:sz w:val="18"/>
                <w:szCs w:val="18"/>
                <w:u w:val="none"/>
              </w:rPr>
            </w:pPr>
            <w:r>
              <w:rPr>
                <w:rFonts w:hint="default" w:ascii="汉仪书宋二KW" w:hAnsi="汉仪书宋二KW" w:eastAsia="汉仪书宋二KW" w:cs="汉仪书宋二KW"/>
                <w:i w:val="0"/>
                <w:iCs w:val="0"/>
                <w:color w:val="303133"/>
                <w:kern w:val="0"/>
                <w:sz w:val="18"/>
                <w:szCs w:val="18"/>
                <w:u w:val="none"/>
                <w:lang w:val="en-US" w:eastAsia="zh-CN" w:bidi="ar"/>
              </w:rPr>
              <w:t>梯</w:t>
            </w:r>
            <w:r>
              <w:rPr>
                <w:rStyle w:val="26"/>
                <w:rFonts w:eastAsia="汉仪书宋二KW"/>
                <w:sz w:val="18"/>
                <w:szCs w:val="18"/>
                <w:lang w:val="en-US" w:eastAsia="zh-CN" w:bidi="ar"/>
              </w:rPr>
              <w:t>11</w:t>
            </w:r>
            <w:r>
              <w:rPr>
                <w:rFonts w:hint="default" w:ascii="汉仪书宋二KW" w:hAnsi="汉仪书宋二KW" w:eastAsia="汉仪书宋二KW" w:cs="汉仪书宋二KW"/>
                <w:i w:val="0"/>
                <w:iCs w:val="0"/>
                <w:color w:val="303133"/>
                <w:kern w:val="0"/>
                <w:sz w:val="18"/>
                <w:szCs w:val="18"/>
                <w:u w:val="none"/>
                <w:lang w:val="en-US" w:eastAsia="zh-CN" w:bidi="ar"/>
              </w:rPr>
              <w:t>苏</w:t>
            </w:r>
            <w:r>
              <w:rPr>
                <w:rStyle w:val="26"/>
                <w:rFonts w:eastAsia="汉仪书宋二KW"/>
                <w:sz w:val="18"/>
                <w:szCs w:val="18"/>
                <w:lang w:val="en-US" w:eastAsia="zh-CN" w:bidi="ar"/>
              </w:rPr>
              <w:t>EA14058(24)</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84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奥的斯</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E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FC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SZ-T114868</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3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D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D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0DB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曳引与强制…</w:t>
            </w:r>
          </w:p>
        </w:tc>
      </w:tr>
      <w:tr w14:paraId="6C4D0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99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D928B">
            <w:pPr>
              <w:keepNext w:val="0"/>
              <w:keepLines w:val="0"/>
              <w:widowControl/>
              <w:suppressLineNumbers w:val="0"/>
              <w:jc w:val="center"/>
              <w:textAlignment w:val="center"/>
              <w:rPr>
                <w:rFonts w:hint="default" w:ascii="汉仪书宋二KW" w:hAnsi="汉仪书宋二KW" w:eastAsia="汉仪书宋二KW" w:cs="汉仪书宋二KW"/>
                <w:i w:val="0"/>
                <w:iCs w:val="0"/>
                <w:color w:val="303133"/>
                <w:sz w:val="18"/>
                <w:szCs w:val="18"/>
                <w:u w:val="none"/>
              </w:rPr>
            </w:pPr>
            <w:r>
              <w:rPr>
                <w:rFonts w:hint="default" w:ascii="汉仪书宋二KW" w:hAnsi="汉仪书宋二KW" w:eastAsia="汉仪书宋二KW" w:cs="汉仪书宋二KW"/>
                <w:i w:val="0"/>
                <w:iCs w:val="0"/>
                <w:color w:val="303133"/>
                <w:kern w:val="0"/>
                <w:sz w:val="18"/>
                <w:szCs w:val="18"/>
                <w:u w:val="none"/>
                <w:lang w:val="en-US" w:eastAsia="zh-CN" w:bidi="ar"/>
              </w:rPr>
              <w:t>梯</w:t>
            </w:r>
            <w:r>
              <w:rPr>
                <w:rStyle w:val="26"/>
                <w:rFonts w:eastAsia="汉仪书宋二KW"/>
                <w:sz w:val="18"/>
                <w:szCs w:val="18"/>
                <w:lang w:val="en-US" w:eastAsia="zh-CN" w:bidi="ar"/>
              </w:rPr>
              <w:t>31</w:t>
            </w:r>
            <w:r>
              <w:rPr>
                <w:rFonts w:hint="default" w:ascii="汉仪书宋二KW" w:hAnsi="汉仪书宋二KW" w:eastAsia="汉仪书宋二KW" w:cs="汉仪书宋二KW"/>
                <w:i w:val="0"/>
                <w:iCs w:val="0"/>
                <w:color w:val="303133"/>
                <w:kern w:val="0"/>
                <w:sz w:val="18"/>
                <w:szCs w:val="18"/>
                <w:u w:val="none"/>
                <w:lang w:val="en-US" w:eastAsia="zh-CN" w:bidi="ar"/>
              </w:rPr>
              <w:t>苏</w:t>
            </w:r>
            <w:r>
              <w:rPr>
                <w:rStyle w:val="26"/>
                <w:rFonts w:eastAsia="汉仪书宋二KW"/>
                <w:sz w:val="18"/>
                <w:szCs w:val="18"/>
                <w:lang w:val="en-US" w:eastAsia="zh-CN" w:bidi="ar"/>
              </w:rPr>
              <w:t>EA10733(24)</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6D041">
            <w:pPr>
              <w:keepNext w:val="0"/>
              <w:keepLines w:val="0"/>
              <w:widowControl/>
              <w:suppressLineNumbers w:val="0"/>
              <w:jc w:val="center"/>
              <w:textAlignment w:val="center"/>
              <w:rPr>
                <w:rFonts w:hint="default" w:ascii="Arial" w:hAnsi="Arial" w:eastAsia="宋体" w:cs="Arial"/>
                <w:i w:val="0"/>
                <w:iCs w:val="0"/>
                <w:color w:val="303133"/>
                <w:sz w:val="18"/>
                <w:szCs w:val="18"/>
                <w:u w:val="none"/>
              </w:rPr>
            </w:pPr>
            <w:r>
              <w:rPr>
                <w:rFonts w:hint="eastAsia" w:ascii="宋体" w:hAnsi="宋体" w:eastAsia="宋体" w:cs="宋体"/>
                <w:i w:val="0"/>
                <w:iCs w:val="0"/>
                <w:color w:val="000000"/>
                <w:kern w:val="0"/>
                <w:sz w:val="18"/>
                <w:szCs w:val="18"/>
                <w:u w:val="none"/>
                <w:lang w:val="en-US" w:eastAsia="zh-CN" w:bidi="ar"/>
              </w:rPr>
              <w:t>上海三菱</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1074">
            <w:pPr>
              <w:keepNext w:val="0"/>
              <w:keepLines w:val="0"/>
              <w:widowControl/>
              <w:suppressLineNumbers w:val="0"/>
              <w:jc w:val="center"/>
              <w:textAlignment w:val="center"/>
              <w:rPr>
                <w:rFonts w:hint="default" w:ascii="Arial" w:hAnsi="Arial" w:eastAsia="宋体" w:cs="Arial"/>
                <w:i w:val="0"/>
                <w:iCs w:val="0"/>
                <w:color w:val="303133"/>
                <w:sz w:val="18"/>
                <w:szCs w:val="18"/>
                <w:u w:val="none"/>
              </w:rPr>
            </w:pPr>
            <w:r>
              <w:rPr>
                <w:rFonts w:hint="default" w:ascii="Arial" w:hAnsi="Arial" w:eastAsia="宋体" w:cs="Arial"/>
                <w:i w:val="0"/>
                <w:iCs w:val="0"/>
                <w:color w:val="303133"/>
                <w:kern w:val="0"/>
                <w:sz w:val="18"/>
                <w:szCs w:val="1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C05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303133"/>
                <w:sz w:val="18"/>
                <w:szCs w:val="18"/>
                <w:u w:val="none"/>
              </w:rPr>
            </w:pPr>
            <w:r>
              <w:rPr>
                <w:rFonts w:hint="eastAsia" w:asciiTheme="minorEastAsia" w:hAnsiTheme="minorEastAsia" w:eastAsiaTheme="minorEastAsia" w:cstheme="minorEastAsia"/>
                <w:i w:val="0"/>
                <w:iCs w:val="0"/>
                <w:color w:val="303133"/>
                <w:kern w:val="0"/>
                <w:sz w:val="18"/>
                <w:szCs w:val="18"/>
                <w:u w:val="none"/>
                <w:lang w:val="en-US" w:eastAsia="zh-CN" w:bidi="ar"/>
              </w:rPr>
              <w:t>SZ-T84691</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B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62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8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F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自动扶梯与…</w:t>
            </w:r>
          </w:p>
        </w:tc>
      </w:tr>
      <w:tr w14:paraId="46866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DF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06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梯31苏EA10734(24)</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A9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上海三菱</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F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0E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303133"/>
                <w:sz w:val="18"/>
                <w:szCs w:val="18"/>
                <w:u w:val="none"/>
              </w:rPr>
            </w:pPr>
            <w:r>
              <w:rPr>
                <w:rFonts w:hint="eastAsia" w:asciiTheme="minorEastAsia" w:hAnsiTheme="minorEastAsia" w:eastAsiaTheme="minorEastAsia" w:cstheme="minorEastAsia"/>
                <w:i w:val="0"/>
                <w:iCs w:val="0"/>
                <w:color w:val="303133"/>
                <w:kern w:val="0"/>
                <w:sz w:val="18"/>
                <w:szCs w:val="18"/>
                <w:u w:val="none"/>
                <w:lang w:val="en-US" w:eastAsia="zh-CN" w:bidi="ar"/>
              </w:rPr>
              <w:t>SZ-T84690</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1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3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4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816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自动扶梯与…</w:t>
            </w:r>
          </w:p>
        </w:tc>
      </w:tr>
      <w:tr w14:paraId="4F67F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250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F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梯11苏EA14060(24)</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37FE5">
            <w:pPr>
              <w:keepNext w:val="0"/>
              <w:keepLines w:val="0"/>
              <w:widowControl/>
              <w:suppressLineNumbers w:val="0"/>
              <w:jc w:val="center"/>
              <w:textAlignment w:val="center"/>
              <w:rPr>
                <w:rFonts w:hint="default" w:ascii="Arial" w:hAnsi="Arial" w:eastAsia="宋体" w:cs="Arial"/>
                <w:i w:val="0"/>
                <w:iCs w:val="0"/>
                <w:color w:val="303133"/>
                <w:sz w:val="18"/>
                <w:szCs w:val="18"/>
                <w:u w:val="none"/>
              </w:rPr>
            </w:pPr>
            <w:r>
              <w:rPr>
                <w:rFonts w:hint="eastAsia" w:ascii="宋体" w:hAnsi="宋体" w:eastAsia="宋体" w:cs="宋体"/>
                <w:i w:val="0"/>
                <w:iCs w:val="0"/>
                <w:color w:val="000000"/>
                <w:kern w:val="0"/>
                <w:sz w:val="18"/>
                <w:szCs w:val="18"/>
                <w:u w:val="none"/>
                <w:lang w:val="en-US" w:eastAsia="zh-CN" w:bidi="ar"/>
              </w:rPr>
              <w:t>上海三菱</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247F9">
            <w:pPr>
              <w:keepNext w:val="0"/>
              <w:keepLines w:val="0"/>
              <w:widowControl/>
              <w:suppressLineNumbers w:val="0"/>
              <w:jc w:val="center"/>
              <w:textAlignment w:val="center"/>
              <w:rPr>
                <w:rFonts w:hint="default" w:ascii="Arial" w:hAnsi="Arial" w:eastAsia="宋体" w:cs="Arial"/>
                <w:i w:val="0"/>
                <w:iCs w:val="0"/>
                <w:color w:val="303133"/>
                <w:sz w:val="18"/>
                <w:szCs w:val="18"/>
                <w:u w:val="none"/>
              </w:rPr>
            </w:pPr>
            <w:r>
              <w:rPr>
                <w:rFonts w:hint="default" w:ascii="Arial" w:hAnsi="Arial" w:eastAsia="宋体" w:cs="Arial"/>
                <w:i w:val="0"/>
                <w:iCs w:val="0"/>
                <w:color w:val="303133"/>
                <w:kern w:val="0"/>
                <w:sz w:val="18"/>
                <w:szCs w:val="18"/>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C41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303133"/>
                <w:sz w:val="18"/>
                <w:szCs w:val="18"/>
                <w:u w:val="none"/>
              </w:rPr>
            </w:pPr>
            <w:r>
              <w:rPr>
                <w:rFonts w:hint="eastAsia" w:asciiTheme="minorEastAsia" w:hAnsiTheme="minorEastAsia" w:eastAsiaTheme="minorEastAsia" w:cstheme="minorEastAsia"/>
                <w:i w:val="0"/>
                <w:iCs w:val="0"/>
                <w:color w:val="303133"/>
                <w:kern w:val="0"/>
                <w:sz w:val="18"/>
                <w:szCs w:val="18"/>
                <w:u w:val="none"/>
                <w:lang w:val="en-US" w:eastAsia="zh-CN" w:bidi="ar"/>
              </w:rPr>
              <w:t>SZDT029327</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7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在用</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C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已登记</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5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1号楼</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87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曳引与强制…</w:t>
            </w:r>
          </w:p>
        </w:tc>
      </w:tr>
    </w:tbl>
    <w:p w14:paraId="163003E2">
      <w:pPr>
        <w:pStyle w:val="15"/>
        <w:keepNext w:val="0"/>
        <w:keepLines w:val="0"/>
        <w:pageBreakBefore w:val="0"/>
        <w:widowControl w:val="0"/>
        <w:ind w:firstLine="482"/>
        <w:jc w:val="center"/>
        <w:outlineLvl w:val="0"/>
        <w:rPr>
          <w:rFonts w:ascii="Times New Roman" w:hAnsi="Times New Roman"/>
          <w:bCs/>
          <w:caps w:val="0"/>
          <w:sz w:val="24"/>
          <w:szCs w:val="24"/>
        </w:rPr>
      </w:pPr>
      <w:r>
        <w:rPr>
          <w:rFonts w:ascii="Times New Roman" w:hAnsi="Times New Roman"/>
          <w:b/>
          <w:bCs/>
          <w:caps w:val="0"/>
          <w:sz w:val="32"/>
          <w:szCs w:val="32"/>
        </w:rPr>
        <w:br w:type="page"/>
      </w:r>
      <w:r>
        <w:rPr>
          <w:rFonts w:ascii="Times New Roman" w:hAnsi="Times New Roman"/>
          <w:b/>
          <w:bCs/>
          <w:caps w:val="0"/>
          <w:sz w:val="32"/>
          <w:szCs w:val="32"/>
        </w:rPr>
        <w:t>第六章 响应文件格式</w:t>
      </w:r>
    </w:p>
    <w:p w14:paraId="0FB49F9A">
      <w:pPr>
        <w:jc w:val="center"/>
        <w:rPr>
          <w:rFonts w:ascii="Times New Roman" w:hAnsi="Times New Roman"/>
          <w:caps w:val="0"/>
          <w:sz w:val="24"/>
          <w:szCs w:val="24"/>
        </w:rPr>
      </w:pPr>
    </w:p>
    <w:p w14:paraId="1EA0E09C">
      <w:pPr>
        <w:jc w:val="center"/>
        <w:rPr>
          <w:rFonts w:ascii="Times New Roman" w:hAnsi="Times New Roman"/>
          <w:caps w:val="0"/>
          <w:sz w:val="24"/>
          <w:szCs w:val="24"/>
        </w:rPr>
      </w:pPr>
    </w:p>
    <w:p w14:paraId="2C3C3216">
      <w:pPr>
        <w:jc w:val="center"/>
        <w:rPr>
          <w:rFonts w:ascii="Times New Roman" w:hAnsi="Times New Roman"/>
          <w:caps w:val="0"/>
          <w:sz w:val="24"/>
          <w:szCs w:val="24"/>
        </w:rPr>
      </w:pPr>
    </w:p>
    <w:p w14:paraId="3404389E">
      <w:pPr>
        <w:jc w:val="center"/>
        <w:rPr>
          <w:rFonts w:ascii="Times New Roman" w:hAnsi="Times New Roman"/>
          <w:caps w:val="0"/>
          <w:sz w:val="24"/>
          <w:szCs w:val="24"/>
        </w:rPr>
      </w:pPr>
    </w:p>
    <w:p w14:paraId="150BD652">
      <w:pPr>
        <w:jc w:val="center"/>
        <w:rPr>
          <w:rFonts w:ascii="Times New Roman" w:hAnsi="Times New Roman"/>
          <w:caps w:val="0"/>
          <w:sz w:val="24"/>
          <w:szCs w:val="24"/>
        </w:rPr>
      </w:pPr>
    </w:p>
    <w:p w14:paraId="364D2217">
      <w:pPr>
        <w:rPr>
          <w:rFonts w:ascii="Times New Roman" w:hAnsi="Times New Roman"/>
          <w:caps w:val="0"/>
          <w:szCs w:val="24"/>
        </w:rPr>
      </w:pPr>
    </w:p>
    <w:p w14:paraId="5BE01513">
      <w:pPr>
        <w:jc w:val="center"/>
        <w:rPr>
          <w:rFonts w:hint="eastAsia" w:ascii="Times New Roman" w:hAnsi="Times New Roman" w:eastAsia="宋体"/>
          <w:b/>
          <w:bCs/>
          <w:caps w:val="0"/>
          <w:sz w:val="40"/>
          <w:szCs w:val="44"/>
          <w:lang w:eastAsia="zh-CN"/>
        </w:rPr>
      </w:pPr>
      <w:r>
        <w:rPr>
          <w:rFonts w:hint="eastAsia"/>
          <w:b/>
          <w:bCs/>
          <w:caps w:val="0"/>
          <w:sz w:val="40"/>
          <w:szCs w:val="44"/>
          <w:lang w:eastAsia="zh-CN"/>
        </w:rPr>
        <w:t>苏州一〇〇医院</w:t>
      </w:r>
    </w:p>
    <w:p w14:paraId="0404A7A0">
      <w:pPr>
        <w:jc w:val="center"/>
        <w:rPr>
          <w:rFonts w:ascii="Times New Roman" w:hAnsi="Times New Roman"/>
          <w:b/>
          <w:bCs/>
          <w:caps w:val="0"/>
          <w:sz w:val="32"/>
          <w:szCs w:val="44"/>
        </w:rPr>
      </w:pPr>
    </w:p>
    <w:p w14:paraId="7FAA4AC9">
      <w:pPr>
        <w:spacing w:line="500" w:lineRule="exact"/>
        <w:jc w:val="center"/>
        <w:rPr>
          <w:rFonts w:ascii="Times New Roman" w:hAnsi="Times New Roman" w:eastAsia="宋体"/>
          <w:b/>
          <w:bCs/>
          <w:caps w:val="0"/>
          <w:sz w:val="24"/>
          <w:szCs w:val="28"/>
          <w:lang w:eastAsia="zh-CN"/>
        </w:rPr>
      </w:pPr>
      <w:r>
        <w:rPr>
          <w:rFonts w:hint="eastAsia"/>
          <w:b/>
          <w:bCs/>
          <w:caps w:val="0"/>
          <w:sz w:val="32"/>
          <w:szCs w:val="36"/>
          <w:lang w:eastAsia="zh-CN"/>
        </w:rPr>
        <w:t>苏州一〇〇医院</w:t>
      </w:r>
      <w:r>
        <w:rPr>
          <w:rFonts w:hint="eastAsia" w:ascii="Times New Roman" w:hAnsi="Times New Roman"/>
          <w:b/>
          <w:bCs/>
          <w:caps w:val="0"/>
          <w:sz w:val="32"/>
          <w:szCs w:val="36"/>
          <w:lang w:eastAsia="zh-CN"/>
        </w:rPr>
        <w:t>电梯维保</w:t>
      </w:r>
      <w:r>
        <w:rPr>
          <w:rFonts w:hint="eastAsia"/>
          <w:b/>
          <w:bCs/>
          <w:caps w:val="0"/>
          <w:sz w:val="32"/>
          <w:szCs w:val="36"/>
          <w:lang w:eastAsia="zh-CN"/>
        </w:rPr>
        <w:t>服务项目（二次）</w:t>
      </w:r>
    </w:p>
    <w:p w14:paraId="1E302593">
      <w:pPr>
        <w:spacing w:line="360" w:lineRule="auto"/>
        <w:jc w:val="center"/>
        <w:rPr>
          <w:rFonts w:ascii="Times New Roman" w:hAnsi="Times New Roman"/>
          <w:b/>
          <w:bCs/>
          <w:caps w:val="0"/>
          <w:sz w:val="32"/>
          <w:szCs w:val="32"/>
        </w:rPr>
      </w:pPr>
    </w:p>
    <w:p w14:paraId="0187C63D">
      <w:pPr>
        <w:spacing w:line="360" w:lineRule="auto"/>
        <w:jc w:val="center"/>
        <w:rPr>
          <w:rFonts w:ascii="Times New Roman" w:hAnsi="Times New Roman"/>
          <w:caps w:val="0"/>
          <w:sz w:val="32"/>
          <w:szCs w:val="32"/>
        </w:rPr>
      </w:pPr>
      <w:r>
        <w:rPr>
          <w:rFonts w:ascii="Times New Roman" w:hAnsi="Times New Roman"/>
          <w:b/>
          <w:bCs/>
          <w:caps w:val="0"/>
          <w:sz w:val="32"/>
          <w:szCs w:val="32"/>
        </w:rPr>
        <w:t>响应文件</w:t>
      </w:r>
    </w:p>
    <w:p w14:paraId="6CF1A6FF">
      <w:pPr>
        <w:spacing w:line="360" w:lineRule="auto"/>
        <w:jc w:val="center"/>
        <w:rPr>
          <w:rFonts w:ascii="Times New Roman" w:hAnsi="Times New Roman"/>
          <w:b/>
          <w:bCs/>
          <w:caps w:val="0"/>
          <w:sz w:val="32"/>
          <w:szCs w:val="32"/>
        </w:rPr>
      </w:pPr>
    </w:p>
    <w:p w14:paraId="051B845D">
      <w:pPr>
        <w:jc w:val="center"/>
        <w:rPr>
          <w:rFonts w:ascii="Times New Roman" w:hAnsi="Times New Roman"/>
          <w:caps w:val="0"/>
          <w:sz w:val="32"/>
          <w:szCs w:val="32"/>
          <w:highlight w:val="yellow"/>
        </w:rPr>
      </w:pPr>
      <w:r>
        <w:rPr>
          <w:rFonts w:ascii="Times New Roman" w:hAnsi="Times New Roman"/>
          <w:b/>
          <w:bCs/>
          <w:caps w:val="0"/>
          <w:sz w:val="32"/>
          <w:szCs w:val="32"/>
          <w:highlight w:val="yellow"/>
          <w:lang w:eastAsia="zh-CN"/>
        </w:rPr>
        <w:t xml:space="preserve"> </w:t>
      </w:r>
      <w:r>
        <w:rPr>
          <w:rFonts w:hint="eastAsia"/>
          <w:b/>
          <w:bCs/>
          <w:caps w:val="0"/>
          <w:sz w:val="32"/>
          <w:szCs w:val="32"/>
          <w:highlight w:val="yellow"/>
          <w:lang w:eastAsia="zh-CN"/>
        </w:rPr>
        <w:t>SZ100-FW-2026004</w:t>
      </w:r>
      <w:r>
        <w:rPr>
          <w:rFonts w:ascii="Times New Roman" w:hAnsi="Times New Roman"/>
          <w:caps w:val="0"/>
          <w:sz w:val="32"/>
          <w:szCs w:val="32"/>
          <w:highlight w:val="yellow"/>
        </w:rPr>
        <w:t xml:space="preserve"> </w:t>
      </w:r>
    </w:p>
    <w:p w14:paraId="674BAB16">
      <w:pPr>
        <w:jc w:val="center"/>
        <w:rPr>
          <w:rFonts w:ascii="Times New Roman" w:hAnsi="Times New Roman"/>
          <w:caps w:val="0"/>
          <w:sz w:val="32"/>
          <w:szCs w:val="32"/>
        </w:rPr>
      </w:pPr>
    </w:p>
    <w:p w14:paraId="557B5153">
      <w:pPr>
        <w:rPr>
          <w:rFonts w:ascii="Times New Roman" w:hAnsi="Times New Roman"/>
          <w:caps w:val="0"/>
        </w:rPr>
      </w:pPr>
    </w:p>
    <w:p w14:paraId="2EDAEBCC">
      <w:pPr>
        <w:spacing w:line="360" w:lineRule="auto"/>
        <w:ind w:firstLine="400"/>
        <w:contextualSpacing/>
        <w:rPr>
          <w:rFonts w:ascii="Times New Roman" w:hAnsi="Times New Roman"/>
          <w:caps w:val="0"/>
          <w:sz w:val="20"/>
          <w:szCs w:val="24"/>
        </w:rPr>
      </w:pPr>
    </w:p>
    <w:p w14:paraId="39EB5DDA">
      <w:pPr>
        <w:spacing w:line="360" w:lineRule="auto"/>
        <w:ind w:firstLine="400"/>
        <w:contextualSpacing/>
        <w:rPr>
          <w:rFonts w:ascii="Times New Roman" w:hAnsi="Times New Roman"/>
          <w:caps w:val="0"/>
          <w:sz w:val="20"/>
          <w:szCs w:val="24"/>
        </w:rPr>
      </w:pPr>
    </w:p>
    <w:p w14:paraId="6622BD90">
      <w:pPr>
        <w:rPr>
          <w:rFonts w:ascii="Times New Roman" w:hAnsi="Times New Roman"/>
          <w:caps w:val="0"/>
          <w:sz w:val="24"/>
          <w:szCs w:val="24"/>
        </w:rPr>
      </w:pPr>
    </w:p>
    <w:p w14:paraId="4DA793F7">
      <w:pPr>
        <w:rPr>
          <w:rFonts w:ascii="Times New Roman" w:hAnsi="Times New Roman"/>
          <w:caps w:val="0"/>
          <w:sz w:val="24"/>
          <w:szCs w:val="24"/>
        </w:rPr>
      </w:pPr>
    </w:p>
    <w:p w14:paraId="75FE557A">
      <w:pPr>
        <w:rPr>
          <w:rFonts w:ascii="Times New Roman" w:hAnsi="Times New Roman"/>
          <w:caps w:val="0"/>
          <w:sz w:val="24"/>
          <w:szCs w:val="24"/>
        </w:rPr>
      </w:pPr>
    </w:p>
    <w:p w14:paraId="56E57F0D">
      <w:pPr>
        <w:rPr>
          <w:rFonts w:ascii="Times New Roman" w:hAnsi="Times New Roman"/>
          <w:caps w:val="0"/>
          <w:sz w:val="28"/>
          <w:szCs w:val="24"/>
          <w:u w:val="single"/>
        </w:rPr>
      </w:pPr>
      <w:r>
        <w:rPr>
          <w:rFonts w:ascii="Times New Roman" w:hAnsi="Times New Roman"/>
          <w:caps w:val="0"/>
          <w:sz w:val="28"/>
          <w:szCs w:val="24"/>
        </w:rPr>
        <w:t xml:space="preserve">             </w:t>
      </w:r>
    </w:p>
    <w:p w14:paraId="416694EC">
      <w:pPr>
        <w:rPr>
          <w:rFonts w:ascii="Times New Roman" w:hAnsi="Times New Roman"/>
          <w:caps w:val="0"/>
          <w:sz w:val="28"/>
          <w:szCs w:val="24"/>
          <w:u w:val="single"/>
        </w:rPr>
      </w:pPr>
      <w:r>
        <w:rPr>
          <w:rFonts w:ascii="Times New Roman" w:hAnsi="Times New Roman"/>
          <w:caps w:val="0"/>
          <w:sz w:val="28"/>
          <w:szCs w:val="24"/>
        </w:rPr>
        <w:t xml:space="preserve">             供应商名称：</w:t>
      </w:r>
      <w:r>
        <w:rPr>
          <w:rFonts w:ascii="Times New Roman" w:hAnsi="Times New Roman"/>
          <w:caps w:val="0"/>
          <w:sz w:val="28"/>
          <w:szCs w:val="24"/>
          <w:u w:val="single"/>
        </w:rPr>
        <w:t xml:space="preserve">                        </w:t>
      </w:r>
      <w:r>
        <w:rPr>
          <w:rFonts w:ascii="Times New Roman" w:hAnsi="Times New Roman"/>
          <w:caps w:val="0"/>
          <w:sz w:val="28"/>
          <w:szCs w:val="24"/>
        </w:rPr>
        <w:t>（公章）</w:t>
      </w:r>
    </w:p>
    <w:p w14:paraId="457F95BE">
      <w:pPr>
        <w:rPr>
          <w:rFonts w:ascii="Times New Roman" w:hAnsi="Times New Roman"/>
          <w:caps w:val="0"/>
          <w:sz w:val="28"/>
          <w:szCs w:val="24"/>
          <w:u w:val="single"/>
        </w:rPr>
      </w:pPr>
    </w:p>
    <w:p w14:paraId="1BCB6A18">
      <w:pPr>
        <w:rPr>
          <w:rFonts w:ascii="Times New Roman" w:hAnsi="Times New Roman"/>
          <w:caps w:val="0"/>
          <w:sz w:val="28"/>
          <w:szCs w:val="24"/>
          <w:u w:val="single"/>
        </w:rPr>
      </w:pPr>
    </w:p>
    <w:p w14:paraId="44242B96">
      <w:pPr>
        <w:jc w:val="center"/>
        <w:rPr>
          <w:rFonts w:ascii="Times New Roman" w:hAnsi="Times New Roman"/>
          <w:caps w:val="0"/>
          <w:sz w:val="28"/>
          <w:szCs w:val="24"/>
        </w:rPr>
      </w:pPr>
    </w:p>
    <w:p w14:paraId="2F4BBC0E">
      <w:pPr>
        <w:jc w:val="center"/>
        <w:rPr>
          <w:rFonts w:ascii="Times New Roman" w:hAnsi="Times New Roman"/>
          <w:caps w:val="0"/>
          <w:sz w:val="28"/>
          <w:szCs w:val="24"/>
        </w:rPr>
      </w:pPr>
      <w:r>
        <w:rPr>
          <w:rFonts w:hint="eastAsia"/>
          <w:caps w:val="0"/>
          <w:sz w:val="28"/>
          <w:szCs w:val="24"/>
          <w:lang w:eastAsia="zh-CN"/>
        </w:rPr>
        <w:t>2026</w:t>
      </w:r>
      <w:r>
        <w:rPr>
          <w:rFonts w:hint="eastAsia" w:ascii="Times New Roman" w:hAnsi="Times New Roman"/>
          <w:caps w:val="0"/>
          <w:sz w:val="28"/>
          <w:szCs w:val="24"/>
          <w:lang w:eastAsia="zh-CN"/>
        </w:rPr>
        <w:t>年</w:t>
      </w:r>
      <w:r>
        <w:rPr>
          <w:rFonts w:ascii="Times New Roman" w:hAnsi="Times New Roman"/>
          <w:caps w:val="0"/>
          <w:sz w:val="28"/>
          <w:szCs w:val="24"/>
        </w:rPr>
        <w:t xml:space="preserve">     月    日</w:t>
      </w:r>
    </w:p>
    <w:p w14:paraId="48E1606D">
      <w:pPr>
        <w:spacing w:before="48" w:after="48" w:line="540" w:lineRule="exact"/>
        <w:rPr>
          <w:rFonts w:ascii="Times New Roman" w:hAnsi="Times New Roman"/>
          <w:caps w:val="0"/>
          <w:sz w:val="24"/>
          <w:szCs w:val="24"/>
        </w:rPr>
      </w:pPr>
    </w:p>
    <w:p w14:paraId="4679D63F">
      <w:pPr>
        <w:spacing w:line="360" w:lineRule="auto"/>
        <w:ind w:firstLine="425"/>
        <w:rPr>
          <w:rFonts w:ascii="Times New Roman" w:hAnsi="Times New Roman"/>
          <w:caps w:val="0"/>
          <w:spacing w:val="20"/>
          <w:sz w:val="24"/>
          <w:szCs w:val="24"/>
          <w:u w:val="single"/>
        </w:rPr>
      </w:pPr>
    </w:p>
    <w:p w14:paraId="55F976CF">
      <w:pPr>
        <w:jc w:val="center"/>
        <w:outlineLvl w:val="1"/>
        <w:rPr>
          <w:rFonts w:ascii="Times New Roman" w:hAnsi="Times New Roman"/>
          <w:b/>
          <w:caps w:val="0"/>
          <w:sz w:val="32"/>
          <w:highlight w:val="yellow"/>
        </w:rPr>
      </w:pPr>
      <w:r>
        <w:rPr>
          <w:rFonts w:ascii="Times New Roman" w:hAnsi="Times New Roman"/>
          <w:b/>
          <w:bCs/>
          <w:caps w:val="0"/>
          <w:sz w:val="30"/>
          <w:szCs w:val="32"/>
        </w:rPr>
        <w:br w:type="page"/>
      </w:r>
      <w:bookmarkStart w:id="69" w:name="_Toc41834136"/>
      <w:r>
        <w:rPr>
          <w:rFonts w:ascii="Times New Roman" w:hAnsi="Times New Roman"/>
          <w:b/>
          <w:caps w:val="0"/>
          <w:sz w:val="32"/>
        </w:rPr>
        <w:t>初步评审索引表</w:t>
      </w:r>
    </w:p>
    <w:p w14:paraId="480F40F5">
      <w:pPr>
        <w:pStyle w:val="16"/>
        <w:rPr>
          <w:rFonts w:ascii="Times New Roman" w:hAnsi="Times New Roman"/>
          <w:caps w:val="0"/>
        </w:rPr>
      </w:pPr>
    </w:p>
    <w:tbl>
      <w:tblPr>
        <w:tblStyle w:val="7"/>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57" w:type="dxa"/>
          <w:bottom w:w="57" w:type="dxa"/>
          <w:right w:w="57" w:type="dxa"/>
        </w:tblCellMar>
      </w:tblPr>
      <w:tblGrid>
        <w:gridCol w:w="605"/>
        <w:gridCol w:w="630"/>
        <w:gridCol w:w="1608"/>
        <w:gridCol w:w="5424"/>
        <w:gridCol w:w="687"/>
      </w:tblGrid>
      <w:tr w14:paraId="47FC4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tblHeader/>
          <w:jc w:val="center"/>
        </w:trPr>
        <w:tc>
          <w:tcPr>
            <w:tcW w:w="1317" w:type="dxa"/>
            <w:gridSpan w:val="2"/>
            <w:noWrap w:val="0"/>
            <w:vAlign w:val="center"/>
          </w:tcPr>
          <w:p w14:paraId="373FA207">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b/>
                <w:caps w:val="0"/>
                <w:sz w:val="24"/>
                <w:szCs w:val="24"/>
              </w:rPr>
              <w:t>条款号</w:t>
            </w:r>
          </w:p>
        </w:tc>
        <w:tc>
          <w:tcPr>
            <w:tcW w:w="1965" w:type="dxa"/>
            <w:noWrap w:val="0"/>
            <w:vAlign w:val="center"/>
          </w:tcPr>
          <w:p w14:paraId="2C78F3CF">
            <w:pPr>
              <w:keepNext w:val="0"/>
              <w:keepLines w:val="0"/>
              <w:pageBreakBefore w:val="0"/>
              <w:widowControl w:val="0"/>
              <w:spacing w:line="276" w:lineRule="auto"/>
              <w:jc w:val="center"/>
              <w:rPr>
                <w:rFonts w:ascii="Times New Roman" w:hAnsi="Times New Roman"/>
                <w:b/>
                <w:caps w:val="0"/>
                <w:sz w:val="24"/>
                <w:szCs w:val="24"/>
              </w:rPr>
            </w:pPr>
            <w:r>
              <w:rPr>
                <w:rFonts w:ascii="Times New Roman" w:hAnsi="Times New Roman"/>
                <w:b/>
                <w:caps w:val="0"/>
                <w:sz w:val="24"/>
                <w:szCs w:val="24"/>
              </w:rPr>
              <w:t>评审因素</w:t>
            </w:r>
          </w:p>
        </w:tc>
        <w:tc>
          <w:tcPr>
            <w:tcW w:w="6129" w:type="dxa"/>
            <w:noWrap w:val="0"/>
            <w:vAlign w:val="center"/>
          </w:tcPr>
          <w:p w14:paraId="7AE93F12">
            <w:pPr>
              <w:keepNext w:val="0"/>
              <w:keepLines w:val="0"/>
              <w:pageBreakBefore w:val="0"/>
              <w:widowControl w:val="0"/>
              <w:spacing w:line="276" w:lineRule="auto"/>
              <w:jc w:val="center"/>
              <w:rPr>
                <w:rFonts w:ascii="Times New Roman" w:hAnsi="Times New Roman"/>
                <w:b/>
                <w:caps w:val="0"/>
                <w:sz w:val="24"/>
                <w:szCs w:val="24"/>
              </w:rPr>
            </w:pPr>
            <w:r>
              <w:rPr>
                <w:rFonts w:ascii="Times New Roman" w:hAnsi="Times New Roman"/>
                <w:b/>
                <w:caps w:val="0"/>
                <w:sz w:val="24"/>
                <w:szCs w:val="24"/>
              </w:rPr>
              <w:t>评审标准</w:t>
            </w:r>
          </w:p>
        </w:tc>
        <w:tc>
          <w:tcPr>
            <w:tcW w:w="781" w:type="dxa"/>
            <w:noWrap w:val="0"/>
            <w:vAlign w:val="center"/>
          </w:tcPr>
          <w:p w14:paraId="6B9F19C8">
            <w:pPr>
              <w:keepNext w:val="0"/>
              <w:keepLines w:val="0"/>
              <w:pageBreakBefore w:val="0"/>
              <w:widowControl w:val="0"/>
              <w:spacing w:line="276" w:lineRule="auto"/>
              <w:jc w:val="center"/>
              <w:rPr>
                <w:rFonts w:ascii="Times New Roman" w:hAnsi="Times New Roman" w:eastAsia="宋体"/>
                <w:b/>
                <w:caps w:val="0"/>
                <w:sz w:val="24"/>
                <w:szCs w:val="24"/>
                <w:lang w:val="en-US" w:eastAsia="zh-CN"/>
              </w:rPr>
            </w:pPr>
            <w:r>
              <w:rPr>
                <w:rFonts w:hint="eastAsia" w:ascii="Times New Roman" w:hAnsi="Times New Roman"/>
                <w:b/>
                <w:caps w:val="0"/>
                <w:sz w:val="24"/>
                <w:szCs w:val="24"/>
                <w:lang w:val="en-US" w:eastAsia="zh-CN"/>
              </w:rPr>
              <w:t>对应页码</w:t>
            </w:r>
          </w:p>
        </w:tc>
      </w:tr>
      <w:tr w14:paraId="1C0EF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609" w:type="dxa"/>
            <w:vMerge w:val="restart"/>
            <w:noWrap w:val="0"/>
            <w:vAlign w:val="center"/>
          </w:tcPr>
          <w:p w14:paraId="49115890">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2.1.1</w:t>
            </w:r>
          </w:p>
        </w:tc>
        <w:tc>
          <w:tcPr>
            <w:tcW w:w="708" w:type="dxa"/>
            <w:vMerge w:val="restart"/>
            <w:noWrap w:val="0"/>
            <w:vAlign w:val="center"/>
          </w:tcPr>
          <w:p w14:paraId="7F365B20">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形式性评审</w:t>
            </w:r>
          </w:p>
        </w:tc>
        <w:tc>
          <w:tcPr>
            <w:tcW w:w="1965" w:type="dxa"/>
            <w:noWrap w:val="0"/>
            <w:vAlign w:val="center"/>
          </w:tcPr>
          <w:p w14:paraId="519C64C3">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z w:val="24"/>
                <w:szCs w:val="24"/>
              </w:rPr>
              <w:t>供应商名称</w:t>
            </w:r>
          </w:p>
        </w:tc>
        <w:tc>
          <w:tcPr>
            <w:tcW w:w="6129" w:type="dxa"/>
            <w:noWrap w:val="0"/>
            <w:vAlign w:val="center"/>
          </w:tcPr>
          <w:p w14:paraId="58168C17">
            <w:pPr>
              <w:keepNext w:val="0"/>
              <w:keepLines w:val="0"/>
              <w:pageBreakBefore w:val="0"/>
              <w:widowControl w:val="0"/>
              <w:spacing w:line="276" w:lineRule="auto"/>
              <w:rPr>
                <w:rFonts w:ascii="Times New Roman" w:hAnsi="Times New Roman"/>
                <w:caps w:val="0"/>
                <w:sz w:val="24"/>
                <w:szCs w:val="24"/>
                <w:lang w:val="en-US" w:eastAsia="zh-CN" w:bidi="ar-SA"/>
              </w:rPr>
            </w:pPr>
            <w:r>
              <w:rPr>
                <w:rFonts w:ascii="Times New Roman" w:hAnsi="Times New Roman"/>
                <w:caps w:val="0"/>
                <w:sz w:val="24"/>
                <w:szCs w:val="24"/>
              </w:rPr>
              <w:t>与营业执照一致</w:t>
            </w:r>
          </w:p>
        </w:tc>
        <w:tc>
          <w:tcPr>
            <w:tcW w:w="781" w:type="dxa"/>
            <w:noWrap w:val="0"/>
            <w:vAlign w:val="center"/>
          </w:tcPr>
          <w:p w14:paraId="5C60C6AF">
            <w:pPr>
              <w:keepNext w:val="0"/>
              <w:keepLines w:val="0"/>
              <w:pageBreakBefore w:val="0"/>
              <w:widowControl w:val="0"/>
              <w:spacing w:line="276" w:lineRule="auto"/>
              <w:rPr>
                <w:rFonts w:ascii="Times New Roman" w:hAnsi="Times New Roman"/>
                <w:caps w:val="0"/>
                <w:sz w:val="24"/>
                <w:szCs w:val="24"/>
              </w:rPr>
            </w:pPr>
          </w:p>
        </w:tc>
      </w:tr>
      <w:tr w14:paraId="45B45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609" w:type="dxa"/>
            <w:vMerge w:val="continue"/>
            <w:noWrap w:val="0"/>
            <w:vAlign w:val="center"/>
          </w:tcPr>
          <w:p w14:paraId="16C60260">
            <w:pPr>
              <w:keepNext w:val="0"/>
              <w:keepLines w:val="0"/>
              <w:pageBreakBefore w:val="0"/>
              <w:widowControl w:val="0"/>
              <w:spacing w:line="276" w:lineRule="auto"/>
              <w:jc w:val="center"/>
              <w:rPr>
                <w:rFonts w:ascii="Times New Roman" w:hAnsi="Times New Roman"/>
                <w:caps w:val="0"/>
                <w:sz w:val="24"/>
                <w:szCs w:val="24"/>
              </w:rPr>
            </w:pPr>
          </w:p>
        </w:tc>
        <w:tc>
          <w:tcPr>
            <w:tcW w:w="708" w:type="dxa"/>
            <w:vMerge w:val="continue"/>
            <w:noWrap w:val="0"/>
            <w:vAlign w:val="top"/>
          </w:tcPr>
          <w:p w14:paraId="11CE97C5">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2A663BB7">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z w:val="24"/>
                <w:szCs w:val="24"/>
              </w:rPr>
              <w:t>法定代表人或其委托代理人</w:t>
            </w:r>
          </w:p>
        </w:tc>
        <w:tc>
          <w:tcPr>
            <w:tcW w:w="6129" w:type="dxa"/>
            <w:noWrap w:val="0"/>
            <w:vAlign w:val="center"/>
          </w:tcPr>
          <w:p w14:paraId="5BAD660C">
            <w:pPr>
              <w:keepNext w:val="0"/>
              <w:keepLines w:val="0"/>
              <w:pageBreakBefore w:val="0"/>
              <w:widowControl w:val="0"/>
              <w:spacing w:line="276" w:lineRule="auto"/>
              <w:rPr>
                <w:rFonts w:hint="eastAsia" w:ascii="Times New Roman" w:hAnsi="Times New Roman" w:eastAsia="宋体"/>
                <w:caps w:val="0"/>
                <w:sz w:val="24"/>
                <w:szCs w:val="24"/>
                <w:lang w:val="en-US" w:eastAsia="zh-CN" w:bidi="ar-SA"/>
              </w:rPr>
            </w:pPr>
            <w:r>
              <w:rPr>
                <w:rFonts w:hint="eastAsia"/>
                <w:caps w:val="0"/>
                <w:sz w:val="24"/>
                <w:szCs w:val="24"/>
                <w:lang w:eastAsia="zh-CN"/>
              </w:rPr>
              <w:t>提供法定代表人授权委托书及委托代理人身份证复印件；若由法定代表人本人参与响应，需提供法定代表人身份证明及身份证复印件。</w:t>
            </w:r>
          </w:p>
        </w:tc>
        <w:tc>
          <w:tcPr>
            <w:tcW w:w="781" w:type="dxa"/>
            <w:noWrap w:val="0"/>
            <w:vAlign w:val="center"/>
          </w:tcPr>
          <w:p w14:paraId="6343C67B">
            <w:pPr>
              <w:keepNext w:val="0"/>
              <w:keepLines w:val="0"/>
              <w:pageBreakBefore w:val="0"/>
              <w:widowControl w:val="0"/>
              <w:spacing w:line="276" w:lineRule="auto"/>
              <w:rPr>
                <w:rFonts w:ascii="Times New Roman" w:hAnsi="Times New Roman"/>
                <w:caps w:val="0"/>
                <w:sz w:val="24"/>
                <w:szCs w:val="24"/>
              </w:rPr>
            </w:pPr>
          </w:p>
        </w:tc>
      </w:tr>
      <w:tr w14:paraId="4C52A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center"/>
          </w:tcPr>
          <w:p w14:paraId="6B4F5B5F">
            <w:pPr>
              <w:keepNext w:val="0"/>
              <w:keepLines w:val="0"/>
              <w:pageBreakBefore w:val="0"/>
              <w:widowControl w:val="0"/>
              <w:spacing w:line="276" w:lineRule="auto"/>
              <w:jc w:val="center"/>
              <w:rPr>
                <w:rFonts w:ascii="Times New Roman" w:hAnsi="Times New Roman"/>
                <w:caps w:val="0"/>
                <w:sz w:val="24"/>
                <w:szCs w:val="24"/>
              </w:rPr>
            </w:pPr>
          </w:p>
        </w:tc>
        <w:tc>
          <w:tcPr>
            <w:tcW w:w="708" w:type="dxa"/>
            <w:vMerge w:val="continue"/>
            <w:noWrap w:val="0"/>
            <w:vAlign w:val="top"/>
          </w:tcPr>
          <w:p w14:paraId="3330D624">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06888445">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z w:val="24"/>
                <w:szCs w:val="24"/>
              </w:rPr>
              <w:t>响应函签字盖章</w:t>
            </w:r>
          </w:p>
        </w:tc>
        <w:tc>
          <w:tcPr>
            <w:tcW w:w="6129" w:type="dxa"/>
            <w:noWrap w:val="0"/>
            <w:vAlign w:val="center"/>
          </w:tcPr>
          <w:p w14:paraId="5013689C">
            <w:pPr>
              <w:keepNext w:val="0"/>
              <w:keepLines w:val="0"/>
              <w:pageBreakBefore w:val="0"/>
              <w:widowControl w:val="0"/>
              <w:spacing w:line="276" w:lineRule="auto"/>
              <w:rPr>
                <w:rFonts w:ascii="Times New Roman" w:hAnsi="Times New Roman"/>
                <w:caps w:val="0"/>
                <w:sz w:val="24"/>
                <w:szCs w:val="24"/>
                <w:lang w:val="en-US" w:eastAsia="zh-CN" w:bidi="ar-SA"/>
              </w:rPr>
            </w:pPr>
            <w:r>
              <w:rPr>
                <w:rFonts w:ascii="Times New Roman" w:hAnsi="Times New Roman"/>
                <w:caps w:val="0"/>
                <w:sz w:val="24"/>
                <w:szCs w:val="24"/>
              </w:rPr>
              <w:t>有法定代表人或其委托代理人签字并加盖单位章</w:t>
            </w:r>
          </w:p>
        </w:tc>
        <w:tc>
          <w:tcPr>
            <w:tcW w:w="781" w:type="dxa"/>
            <w:noWrap w:val="0"/>
            <w:vAlign w:val="center"/>
          </w:tcPr>
          <w:p w14:paraId="06B8235F">
            <w:pPr>
              <w:keepNext w:val="0"/>
              <w:keepLines w:val="0"/>
              <w:pageBreakBefore w:val="0"/>
              <w:widowControl w:val="0"/>
              <w:spacing w:line="276" w:lineRule="auto"/>
              <w:rPr>
                <w:rFonts w:ascii="Times New Roman" w:hAnsi="Times New Roman"/>
                <w:caps w:val="0"/>
                <w:sz w:val="24"/>
                <w:szCs w:val="24"/>
              </w:rPr>
            </w:pPr>
          </w:p>
        </w:tc>
      </w:tr>
      <w:tr w14:paraId="3BBC6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609" w:type="dxa"/>
            <w:vMerge w:val="continue"/>
            <w:noWrap w:val="0"/>
            <w:vAlign w:val="center"/>
          </w:tcPr>
          <w:p w14:paraId="32828352">
            <w:pPr>
              <w:keepNext w:val="0"/>
              <w:keepLines w:val="0"/>
              <w:pageBreakBefore w:val="0"/>
              <w:widowControl w:val="0"/>
              <w:spacing w:line="276" w:lineRule="auto"/>
              <w:jc w:val="center"/>
              <w:rPr>
                <w:rFonts w:ascii="Times New Roman" w:hAnsi="Times New Roman"/>
                <w:caps w:val="0"/>
                <w:sz w:val="24"/>
                <w:szCs w:val="24"/>
              </w:rPr>
            </w:pPr>
          </w:p>
        </w:tc>
        <w:tc>
          <w:tcPr>
            <w:tcW w:w="708" w:type="dxa"/>
            <w:vMerge w:val="continue"/>
            <w:noWrap w:val="0"/>
            <w:vAlign w:val="top"/>
          </w:tcPr>
          <w:p w14:paraId="4B533A1F">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3BA98441">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z w:val="24"/>
                <w:szCs w:val="24"/>
              </w:rPr>
              <w:t>响应文件格式</w:t>
            </w:r>
          </w:p>
        </w:tc>
        <w:tc>
          <w:tcPr>
            <w:tcW w:w="6129" w:type="dxa"/>
            <w:noWrap w:val="0"/>
            <w:vAlign w:val="center"/>
          </w:tcPr>
          <w:p w14:paraId="69B396A5">
            <w:pPr>
              <w:keepNext w:val="0"/>
              <w:keepLines w:val="0"/>
              <w:pageBreakBefore w:val="0"/>
              <w:widowControl w:val="0"/>
              <w:spacing w:line="276" w:lineRule="auto"/>
              <w:rPr>
                <w:rFonts w:hint="eastAsia" w:ascii="Times New Roman" w:hAnsi="Times New Roman" w:eastAsia="宋体"/>
                <w:caps w:val="0"/>
                <w:sz w:val="24"/>
                <w:szCs w:val="24"/>
                <w:lang w:val="en-US" w:eastAsia="zh-CN" w:bidi="ar-SA"/>
              </w:rPr>
            </w:pPr>
            <w:r>
              <w:rPr>
                <w:rFonts w:ascii="Times New Roman" w:hAnsi="Times New Roman"/>
                <w:caps w:val="0"/>
                <w:sz w:val="24"/>
                <w:szCs w:val="24"/>
              </w:rPr>
              <w:t>符合第六章“响应文件格式”的要求</w:t>
            </w:r>
          </w:p>
        </w:tc>
        <w:tc>
          <w:tcPr>
            <w:tcW w:w="781" w:type="dxa"/>
            <w:noWrap w:val="0"/>
            <w:vAlign w:val="center"/>
          </w:tcPr>
          <w:p w14:paraId="74307CB0">
            <w:pPr>
              <w:keepNext w:val="0"/>
              <w:keepLines w:val="0"/>
              <w:pageBreakBefore w:val="0"/>
              <w:widowControl w:val="0"/>
              <w:spacing w:line="276" w:lineRule="auto"/>
              <w:rPr>
                <w:rFonts w:ascii="Times New Roman" w:hAnsi="Times New Roman"/>
                <w:caps w:val="0"/>
                <w:sz w:val="24"/>
                <w:szCs w:val="24"/>
              </w:rPr>
            </w:pPr>
          </w:p>
        </w:tc>
      </w:tr>
      <w:tr w14:paraId="58C8D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609" w:type="dxa"/>
            <w:vMerge w:val="restart"/>
            <w:noWrap w:val="0"/>
            <w:vAlign w:val="center"/>
          </w:tcPr>
          <w:p w14:paraId="2B06DB44">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2.1.2</w:t>
            </w:r>
          </w:p>
        </w:tc>
        <w:tc>
          <w:tcPr>
            <w:tcW w:w="708" w:type="dxa"/>
            <w:vMerge w:val="restart"/>
            <w:noWrap w:val="0"/>
            <w:vAlign w:val="center"/>
          </w:tcPr>
          <w:p w14:paraId="637236B8">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响应性评审</w:t>
            </w:r>
          </w:p>
        </w:tc>
        <w:tc>
          <w:tcPr>
            <w:tcW w:w="1965" w:type="dxa"/>
            <w:noWrap w:val="0"/>
            <w:vAlign w:val="center"/>
          </w:tcPr>
          <w:p w14:paraId="01560067">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z w:val="24"/>
                <w:szCs w:val="24"/>
              </w:rPr>
              <w:t>响应内容</w:t>
            </w:r>
          </w:p>
        </w:tc>
        <w:tc>
          <w:tcPr>
            <w:tcW w:w="6129" w:type="dxa"/>
            <w:noWrap w:val="0"/>
            <w:vAlign w:val="center"/>
          </w:tcPr>
          <w:p w14:paraId="71F4B6E7">
            <w:pPr>
              <w:keepNext w:val="0"/>
              <w:keepLines w:val="0"/>
              <w:pageBreakBefore w:val="0"/>
              <w:widowControl w:val="0"/>
              <w:spacing w:line="276" w:lineRule="auto"/>
              <w:rPr>
                <w:rFonts w:ascii="Times New Roman" w:hAnsi="Times New Roman"/>
                <w:caps w:val="0"/>
                <w:sz w:val="24"/>
                <w:szCs w:val="24"/>
                <w:lang w:val="en-US" w:eastAsia="zh-CN" w:bidi="ar-SA"/>
              </w:rPr>
            </w:pPr>
            <w:r>
              <w:rPr>
                <w:rFonts w:ascii="Times New Roman" w:hAnsi="Times New Roman"/>
                <w:caps w:val="0"/>
                <w:color w:val="000000"/>
                <w:sz w:val="24"/>
                <w:szCs w:val="24"/>
              </w:rPr>
              <w:t>符合第二章“供应商须知</w:t>
            </w:r>
            <w:r>
              <w:rPr>
                <w:rFonts w:ascii="Times New Roman" w:hAnsi="Times New Roman"/>
                <w:caps w:val="0"/>
                <w:sz w:val="24"/>
                <w:szCs w:val="24"/>
              </w:rPr>
              <w:t>前附表</w:t>
            </w:r>
            <w:r>
              <w:rPr>
                <w:rFonts w:ascii="Times New Roman" w:hAnsi="Times New Roman"/>
                <w:caps w:val="0"/>
                <w:color w:val="000000"/>
                <w:sz w:val="24"/>
                <w:szCs w:val="24"/>
              </w:rPr>
              <w:t>”规定。</w:t>
            </w:r>
          </w:p>
        </w:tc>
        <w:tc>
          <w:tcPr>
            <w:tcW w:w="781" w:type="dxa"/>
            <w:noWrap w:val="0"/>
            <w:vAlign w:val="center"/>
          </w:tcPr>
          <w:p w14:paraId="259C4ADB">
            <w:pPr>
              <w:keepNext w:val="0"/>
              <w:keepLines w:val="0"/>
              <w:pageBreakBefore w:val="0"/>
              <w:widowControl w:val="0"/>
              <w:spacing w:line="276" w:lineRule="auto"/>
              <w:rPr>
                <w:rFonts w:ascii="Times New Roman" w:hAnsi="Times New Roman"/>
                <w:caps w:val="0"/>
                <w:color w:val="000000"/>
                <w:sz w:val="24"/>
                <w:szCs w:val="24"/>
              </w:rPr>
            </w:pPr>
          </w:p>
        </w:tc>
      </w:tr>
      <w:tr w14:paraId="27A2D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36B187E2">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3D365C33">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676ACEA4">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z w:val="24"/>
                <w:szCs w:val="24"/>
              </w:rPr>
              <w:t>服务期限</w:t>
            </w:r>
          </w:p>
        </w:tc>
        <w:tc>
          <w:tcPr>
            <w:tcW w:w="6129" w:type="dxa"/>
            <w:noWrap w:val="0"/>
            <w:vAlign w:val="center"/>
          </w:tcPr>
          <w:p w14:paraId="573BA4E8">
            <w:pPr>
              <w:keepNext w:val="0"/>
              <w:keepLines w:val="0"/>
              <w:pageBreakBefore w:val="0"/>
              <w:widowControl w:val="0"/>
              <w:spacing w:line="276" w:lineRule="auto"/>
              <w:rPr>
                <w:rFonts w:ascii="Times New Roman" w:hAnsi="Times New Roman"/>
                <w:caps w:val="0"/>
                <w:sz w:val="24"/>
                <w:szCs w:val="24"/>
                <w:lang w:val="en-US" w:eastAsia="zh-CN" w:bidi="ar-SA"/>
              </w:rPr>
            </w:pPr>
            <w:r>
              <w:rPr>
                <w:rFonts w:ascii="Times New Roman" w:hAnsi="Times New Roman"/>
                <w:caps w:val="0"/>
                <w:color w:val="000000"/>
                <w:sz w:val="24"/>
                <w:szCs w:val="24"/>
              </w:rPr>
              <w:t>符合第二章“供应商须知</w:t>
            </w:r>
            <w:r>
              <w:rPr>
                <w:rFonts w:ascii="Times New Roman" w:hAnsi="Times New Roman"/>
                <w:caps w:val="0"/>
                <w:sz w:val="24"/>
                <w:szCs w:val="24"/>
              </w:rPr>
              <w:t>前附表</w:t>
            </w:r>
            <w:r>
              <w:rPr>
                <w:rFonts w:ascii="Times New Roman" w:hAnsi="Times New Roman"/>
                <w:caps w:val="0"/>
                <w:color w:val="000000"/>
                <w:sz w:val="24"/>
                <w:szCs w:val="24"/>
              </w:rPr>
              <w:t>”规定。</w:t>
            </w:r>
          </w:p>
        </w:tc>
        <w:tc>
          <w:tcPr>
            <w:tcW w:w="781" w:type="dxa"/>
            <w:noWrap w:val="0"/>
            <w:vAlign w:val="center"/>
          </w:tcPr>
          <w:p w14:paraId="5DCBE7B0">
            <w:pPr>
              <w:keepNext w:val="0"/>
              <w:keepLines w:val="0"/>
              <w:pageBreakBefore w:val="0"/>
              <w:widowControl w:val="0"/>
              <w:spacing w:line="276" w:lineRule="auto"/>
              <w:rPr>
                <w:rFonts w:ascii="Times New Roman" w:hAnsi="Times New Roman"/>
                <w:caps w:val="0"/>
                <w:color w:val="000000"/>
                <w:sz w:val="24"/>
                <w:szCs w:val="24"/>
              </w:rPr>
            </w:pPr>
          </w:p>
        </w:tc>
      </w:tr>
      <w:tr w14:paraId="71D45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68" w:hRule="atLeast"/>
          <w:jc w:val="center"/>
        </w:trPr>
        <w:tc>
          <w:tcPr>
            <w:tcW w:w="609" w:type="dxa"/>
            <w:vMerge w:val="continue"/>
            <w:noWrap w:val="0"/>
            <w:vAlign w:val="top"/>
          </w:tcPr>
          <w:p w14:paraId="2F698A89">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596205E5">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72781F24">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z w:val="24"/>
                <w:szCs w:val="24"/>
              </w:rPr>
              <w:t>质量标准</w:t>
            </w:r>
          </w:p>
        </w:tc>
        <w:tc>
          <w:tcPr>
            <w:tcW w:w="6129" w:type="dxa"/>
            <w:noWrap w:val="0"/>
            <w:vAlign w:val="center"/>
          </w:tcPr>
          <w:p w14:paraId="30552002">
            <w:pPr>
              <w:keepNext w:val="0"/>
              <w:keepLines w:val="0"/>
              <w:pageBreakBefore w:val="0"/>
              <w:widowControl w:val="0"/>
              <w:spacing w:line="276" w:lineRule="auto"/>
              <w:rPr>
                <w:rFonts w:ascii="Times New Roman" w:hAnsi="Times New Roman"/>
                <w:caps w:val="0"/>
                <w:sz w:val="24"/>
                <w:szCs w:val="24"/>
                <w:lang w:val="en-US" w:eastAsia="zh-CN" w:bidi="ar-SA"/>
              </w:rPr>
            </w:pPr>
            <w:r>
              <w:rPr>
                <w:rFonts w:ascii="Times New Roman" w:hAnsi="Times New Roman"/>
                <w:caps w:val="0"/>
                <w:color w:val="000000"/>
                <w:sz w:val="24"/>
                <w:szCs w:val="24"/>
              </w:rPr>
              <w:t>符合第二章“供应商须知</w:t>
            </w:r>
            <w:r>
              <w:rPr>
                <w:rFonts w:ascii="Times New Roman" w:hAnsi="Times New Roman"/>
                <w:caps w:val="0"/>
                <w:sz w:val="24"/>
                <w:szCs w:val="24"/>
              </w:rPr>
              <w:t>前附表</w:t>
            </w:r>
            <w:r>
              <w:rPr>
                <w:rFonts w:ascii="Times New Roman" w:hAnsi="Times New Roman"/>
                <w:caps w:val="0"/>
                <w:color w:val="000000"/>
                <w:sz w:val="24"/>
                <w:szCs w:val="24"/>
              </w:rPr>
              <w:t>”规定。</w:t>
            </w:r>
          </w:p>
        </w:tc>
        <w:tc>
          <w:tcPr>
            <w:tcW w:w="781" w:type="dxa"/>
            <w:noWrap w:val="0"/>
            <w:vAlign w:val="center"/>
          </w:tcPr>
          <w:p w14:paraId="00E870DD">
            <w:pPr>
              <w:keepNext w:val="0"/>
              <w:keepLines w:val="0"/>
              <w:pageBreakBefore w:val="0"/>
              <w:widowControl w:val="0"/>
              <w:spacing w:line="276" w:lineRule="auto"/>
              <w:rPr>
                <w:rFonts w:ascii="Times New Roman" w:hAnsi="Times New Roman"/>
                <w:caps w:val="0"/>
                <w:color w:val="000000"/>
                <w:sz w:val="24"/>
                <w:szCs w:val="24"/>
              </w:rPr>
            </w:pPr>
          </w:p>
        </w:tc>
      </w:tr>
      <w:tr w14:paraId="05C3B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658A5F47">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5B3CD775">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492EE730">
            <w:pPr>
              <w:keepNext w:val="0"/>
              <w:keepLines w:val="0"/>
              <w:pageBreakBefore w:val="0"/>
              <w:widowControl w:val="0"/>
              <w:spacing w:line="276" w:lineRule="auto"/>
              <w:jc w:val="center"/>
              <w:rPr>
                <w:rFonts w:ascii="Times New Roman" w:hAnsi="Times New Roman"/>
                <w:caps w:val="0"/>
                <w:sz w:val="24"/>
                <w:szCs w:val="24"/>
                <w:highlight w:val="none"/>
                <w:lang w:val="en-US" w:eastAsia="zh-CN" w:bidi="ar-SA"/>
              </w:rPr>
            </w:pPr>
            <w:r>
              <w:rPr>
                <w:rFonts w:ascii="Times New Roman" w:hAnsi="Times New Roman"/>
                <w:caps w:val="0"/>
                <w:sz w:val="24"/>
                <w:szCs w:val="24"/>
                <w:highlight w:val="none"/>
              </w:rPr>
              <w:t>响应报价</w:t>
            </w:r>
          </w:p>
        </w:tc>
        <w:tc>
          <w:tcPr>
            <w:tcW w:w="6129" w:type="dxa"/>
            <w:noWrap w:val="0"/>
            <w:vAlign w:val="center"/>
          </w:tcPr>
          <w:p w14:paraId="3DC2BCC8">
            <w:pPr>
              <w:keepNext w:val="0"/>
              <w:keepLines w:val="0"/>
              <w:pageBreakBefore w:val="0"/>
              <w:widowControl w:val="0"/>
              <w:spacing w:line="276" w:lineRule="auto"/>
              <w:rPr>
                <w:rFonts w:ascii="Times New Roman" w:hAnsi="Times New Roman"/>
                <w:caps w:val="0"/>
                <w:color w:val="000000"/>
                <w:sz w:val="24"/>
                <w:szCs w:val="24"/>
                <w:highlight w:val="none"/>
                <w:lang w:val="en-US" w:eastAsia="zh-CN" w:bidi="ar-SA"/>
              </w:rPr>
            </w:pPr>
            <w:r>
              <w:rPr>
                <w:rFonts w:ascii="Times New Roman" w:hAnsi="Times New Roman"/>
                <w:color w:val="000000"/>
                <w:sz w:val="24"/>
                <w:szCs w:val="24"/>
              </w:rPr>
              <w:t>只有一个响应报价，且不超出最高限价</w:t>
            </w:r>
            <w:r>
              <w:rPr>
                <w:rFonts w:ascii="Times New Roman" w:hAnsi="Times New Roman"/>
                <w:caps w:val="0"/>
                <w:color w:val="000000"/>
                <w:sz w:val="24"/>
                <w:szCs w:val="24"/>
                <w:highlight w:val="none"/>
              </w:rPr>
              <w:t>。</w:t>
            </w:r>
          </w:p>
        </w:tc>
        <w:tc>
          <w:tcPr>
            <w:tcW w:w="781" w:type="dxa"/>
            <w:noWrap w:val="0"/>
            <w:vAlign w:val="center"/>
          </w:tcPr>
          <w:p w14:paraId="25E27DCB">
            <w:pPr>
              <w:keepNext w:val="0"/>
              <w:keepLines w:val="0"/>
              <w:pageBreakBefore w:val="0"/>
              <w:widowControl w:val="0"/>
              <w:spacing w:before="60" w:after="60" w:line="276" w:lineRule="auto"/>
              <w:rPr>
                <w:rFonts w:ascii="Times New Roman" w:hAnsi="Times New Roman"/>
                <w:color w:val="000000"/>
                <w:sz w:val="24"/>
                <w:szCs w:val="24"/>
              </w:rPr>
            </w:pPr>
          </w:p>
        </w:tc>
      </w:tr>
      <w:tr w14:paraId="77A29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026C1D4A">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43779DCB">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018EA1E0">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z w:val="24"/>
                <w:szCs w:val="24"/>
              </w:rPr>
              <w:t>服务地点</w:t>
            </w:r>
          </w:p>
        </w:tc>
        <w:tc>
          <w:tcPr>
            <w:tcW w:w="6129" w:type="dxa"/>
            <w:noWrap w:val="0"/>
            <w:vAlign w:val="center"/>
          </w:tcPr>
          <w:p w14:paraId="756086C6">
            <w:pPr>
              <w:keepNext w:val="0"/>
              <w:keepLines w:val="0"/>
              <w:pageBreakBefore w:val="0"/>
              <w:widowControl w:val="0"/>
              <w:spacing w:line="276" w:lineRule="auto"/>
              <w:rPr>
                <w:rFonts w:ascii="Times New Roman" w:hAnsi="Times New Roman"/>
                <w:caps w:val="0"/>
                <w:color w:val="000000"/>
                <w:sz w:val="24"/>
                <w:szCs w:val="24"/>
                <w:lang w:val="en-US" w:eastAsia="zh-CN" w:bidi="ar-SA"/>
              </w:rPr>
            </w:pPr>
            <w:r>
              <w:rPr>
                <w:rFonts w:ascii="Times New Roman" w:hAnsi="Times New Roman"/>
                <w:caps w:val="0"/>
                <w:color w:val="000000"/>
                <w:sz w:val="24"/>
                <w:szCs w:val="24"/>
              </w:rPr>
              <w:t>符合第二章“供应商须知</w:t>
            </w:r>
            <w:r>
              <w:rPr>
                <w:rFonts w:ascii="Times New Roman" w:hAnsi="Times New Roman"/>
                <w:caps w:val="0"/>
                <w:sz w:val="24"/>
                <w:szCs w:val="24"/>
              </w:rPr>
              <w:t>前附表</w:t>
            </w:r>
            <w:r>
              <w:rPr>
                <w:rFonts w:ascii="Times New Roman" w:hAnsi="Times New Roman"/>
                <w:caps w:val="0"/>
                <w:color w:val="000000"/>
                <w:sz w:val="24"/>
                <w:szCs w:val="24"/>
              </w:rPr>
              <w:t>”规定。</w:t>
            </w:r>
          </w:p>
        </w:tc>
        <w:tc>
          <w:tcPr>
            <w:tcW w:w="781" w:type="dxa"/>
            <w:noWrap w:val="0"/>
            <w:vAlign w:val="center"/>
          </w:tcPr>
          <w:p w14:paraId="0CD7B86C">
            <w:pPr>
              <w:keepNext w:val="0"/>
              <w:keepLines w:val="0"/>
              <w:pageBreakBefore w:val="0"/>
              <w:widowControl w:val="0"/>
              <w:spacing w:before="60" w:after="60" w:line="276" w:lineRule="auto"/>
              <w:rPr>
                <w:rFonts w:ascii="Times New Roman" w:hAnsi="Times New Roman"/>
                <w:caps w:val="0"/>
                <w:color w:val="000000"/>
                <w:sz w:val="24"/>
                <w:szCs w:val="24"/>
              </w:rPr>
            </w:pPr>
          </w:p>
        </w:tc>
      </w:tr>
      <w:tr w14:paraId="1499B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6941F78C">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21077957">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71243D92">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z w:val="24"/>
                <w:szCs w:val="24"/>
              </w:rPr>
              <w:t>响应有效期</w:t>
            </w:r>
          </w:p>
        </w:tc>
        <w:tc>
          <w:tcPr>
            <w:tcW w:w="6129" w:type="dxa"/>
            <w:noWrap w:val="0"/>
            <w:vAlign w:val="center"/>
          </w:tcPr>
          <w:p w14:paraId="520B59ED">
            <w:pPr>
              <w:keepNext w:val="0"/>
              <w:keepLines w:val="0"/>
              <w:pageBreakBefore w:val="0"/>
              <w:widowControl w:val="0"/>
              <w:spacing w:line="276" w:lineRule="auto"/>
              <w:rPr>
                <w:rFonts w:ascii="Times New Roman" w:hAnsi="Times New Roman"/>
                <w:caps w:val="0"/>
                <w:sz w:val="24"/>
                <w:szCs w:val="24"/>
                <w:lang w:val="en-US" w:eastAsia="zh-CN" w:bidi="ar-SA"/>
              </w:rPr>
            </w:pPr>
            <w:r>
              <w:rPr>
                <w:rFonts w:ascii="Times New Roman" w:hAnsi="Times New Roman"/>
                <w:caps w:val="0"/>
                <w:color w:val="000000"/>
                <w:sz w:val="24"/>
                <w:szCs w:val="24"/>
              </w:rPr>
              <w:t>符合第二章“供应商须知</w:t>
            </w:r>
            <w:r>
              <w:rPr>
                <w:rFonts w:ascii="Times New Roman" w:hAnsi="Times New Roman"/>
                <w:caps w:val="0"/>
                <w:sz w:val="24"/>
                <w:szCs w:val="24"/>
              </w:rPr>
              <w:t>前附表</w:t>
            </w:r>
            <w:r>
              <w:rPr>
                <w:rFonts w:ascii="Times New Roman" w:hAnsi="Times New Roman"/>
                <w:caps w:val="0"/>
                <w:color w:val="000000"/>
                <w:sz w:val="24"/>
                <w:szCs w:val="24"/>
              </w:rPr>
              <w:t>”规定。</w:t>
            </w:r>
          </w:p>
        </w:tc>
        <w:tc>
          <w:tcPr>
            <w:tcW w:w="781" w:type="dxa"/>
            <w:noWrap w:val="0"/>
            <w:vAlign w:val="center"/>
          </w:tcPr>
          <w:p w14:paraId="05753B78">
            <w:pPr>
              <w:keepNext w:val="0"/>
              <w:keepLines w:val="0"/>
              <w:pageBreakBefore w:val="0"/>
              <w:widowControl w:val="0"/>
              <w:spacing w:line="276" w:lineRule="auto"/>
              <w:rPr>
                <w:rFonts w:ascii="Times New Roman" w:hAnsi="Times New Roman"/>
                <w:caps w:val="0"/>
                <w:color w:val="000000"/>
                <w:sz w:val="24"/>
                <w:szCs w:val="24"/>
              </w:rPr>
            </w:pPr>
          </w:p>
        </w:tc>
      </w:tr>
      <w:tr w14:paraId="4A20E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27F36FBA">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05F9AB38">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309A0920">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z w:val="24"/>
                <w:szCs w:val="24"/>
              </w:rPr>
              <w:t>响应保证金</w:t>
            </w:r>
          </w:p>
        </w:tc>
        <w:tc>
          <w:tcPr>
            <w:tcW w:w="6129" w:type="dxa"/>
            <w:noWrap w:val="0"/>
            <w:vAlign w:val="center"/>
          </w:tcPr>
          <w:p w14:paraId="389334F9">
            <w:pPr>
              <w:keepNext w:val="0"/>
              <w:keepLines w:val="0"/>
              <w:pageBreakBefore w:val="0"/>
              <w:widowControl w:val="0"/>
              <w:spacing w:line="276" w:lineRule="auto"/>
              <w:rPr>
                <w:rFonts w:ascii="Times New Roman" w:hAnsi="Times New Roman"/>
                <w:caps w:val="0"/>
                <w:sz w:val="24"/>
                <w:szCs w:val="24"/>
                <w:lang w:val="en-US" w:eastAsia="zh-CN" w:bidi="ar-SA"/>
              </w:rPr>
            </w:pPr>
            <w:r>
              <w:rPr>
                <w:rFonts w:hint="eastAsia"/>
                <w:caps w:val="0"/>
                <w:sz w:val="24"/>
                <w:szCs w:val="24"/>
                <w:lang w:val="en-US" w:eastAsia="zh-CN"/>
              </w:rPr>
              <w:t>本项目不适用</w:t>
            </w:r>
          </w:p>
        </w:tc>
        <w:tc>
          <w:tcPr>
            <w:tcW w:w="781" w:type="dxa"/>
            <w:noWrap w:val="0"/>
            <w:vAlign w:val="center"/>
          </w:tcPr>
          <w:p w14:paraId="329286DC">
            <w:pPr>
              <w:keepNext w:val="0"/>
              <w:keepLines w:val="0"/>
              <w:pageBreakBefore w:val="0"/>
              <w:widowControl w:val="0"/>
              <w:spacing w:line="276" w:lineRule="auto"/>
              <w:rPr>
                <w:rFonts w:ascii="Times New Roman" w:hAnsi="Times New Roman"/>
                <w:caps w:val="0"/>
                <w:color w:val="000000"/>
                <w:sz w:val="24"/>
                <w:szCs w:val="24"/>
              </w:rPr>
            </w:pPr>
          </w:p>
        </w:tc>
      </w:tr>
      <w:tr w14:paraId="7C0D5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068F1E6C">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517EAF7B">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194FDFB0">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mallCaps w:val="0"/>
                <w:sz w:val="24"/>
                <w:szCs w:val="24"/>
                <w:highlight w:val="none"/>
                <w:lang w:val="en-US" w:eastAsia="zh-CN"/>
              </w:rPr>
              <w:t>其他</w:t>
            </w:r>
          </w:p>
        </w:tc>
        <w:tc>
          <w:tcPr>
            <w:tcW w:w="6129" w:type="dxa"/>
            <w:noWrap w:val="0"/>
            <w:vAlign w:val="center"/>
          </w:tcPr>
          <w:p w14:paraId="37754BB9">
            <w:pPr>
              <w:keepNext w:val="0"/>
              <w:keepLines w:val="0"/>
              <w:pageBreakBefore w:val="0"/>
              <w:widowControl w:val="0"/>
              <w:spacing w:line="276" w:lineRule="auto"/>
              <w:rPr>
                <w:rFonts w:ascii="Times New Roman" w:hAnsi="Times New Roman"/>
                <w:caps w:val="0"/>
                <w:color w:val="000000"/>
                <w:sz w:val="24"/>
                <w:szCs w:val="24"/>
                <w:lang w:val="en-US" w:eastAsia="zh-CN" w:bidi="ar-SA"/>
              </w:rPr>
            </w:pPr>
            <w:r>
              <w:rPr>
                <w:rFonts w:ascii="Times New Roman" w:hAnsi="Times New Roman"/>
                <w:caps w:val="0"/>
                <w:smallCaps w:val="0"/>
                <w:sz w:val="24"/>
                <w:szCs w:val="24"/>
                <w:highlight w:val="none"/>
                <w:lang w:eastAsia="zh-CN"/>
              </w:rPr>
              <w:t>符合</w:t>
            </w:r>
            <w:r>
              <w:rPr>
                <w:rFonts w:hint="eastAsia"/>
                <w:caps w:val="0"/>
                <w:smallCaps w:val="0"/>
                <w:sz w:val="24"/>
                <w:szCs w:val="24"/>
                <w:highlight w:val="none"/>
                <w:lang w:eastAsia="zh-CN"/>
              </w:rPr>
              <w:t>询比</w:t>
            </w:r>
            <w:r>
              <w:rPr>
                <w:rFonts w:ascii="Times New Roman" w:hAnsi="Times New Roman"/>
                <w:caps w:val="0"/>
                <w:smallCaps w:val="0"/>
                <w:sz w:val="24"/>
                <w:szCs w:val="24"/>
                <w:highlight w:val="none"/>
                <w:lang w:eastAsia="zh-CN"/>
              </w:rPr>
              <w:t>文件规定的其他内容</w:t>
            </w:r>
          </w:p>
        </w:tc>
        <w:tc>
          <w:tcPr>
            <w:tcW w:w="781" w:type="dxa"/>
            <w:noWrap w:val="0"/>
            <w:vAlign w:val="center"/>
          </w:tcPr>
          <w:p w14:paraId="2BF2DBA3">
            <w:pPr>
              <w:keepNext w:val="0"/>
              <w:keepLines w:val="0"/>
              <w:pageBreakBefore w:val="0"/>
              <w:widowControl w:val="0"/>
              <w:spacing w:line="276" w:lineRule="auto"/>
              <w:rPr>
                <w:rFonts w:ascii="Times New Roman" w:hAnsi="Times New Roman"/>
                <w:caps w:val="0"/>
                <w:smallCaps w:val="0"/>
                <w:sz w:val="24"/>
                <w:szCs w:val="24"/>
                <w:highlight w:val="none"/>
                <w:lang w:eastAsia="zh-CN"/>
              </w:rPr>
            </w:pPr>
          </w:p>
        </w:tc>
      </w:tr>
      <w:tr w14:paraId="012F4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1BA7D2C9">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60D952D3">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71F7A638">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z w:val="24"/>
                <w:szCs w:val="24"/>
              </w:rPr>
              <w:t>权利义务</w:t>
            </w:r>
          </w:p>
        </w:tc>
        <w:tc>
          <w:tcPr>
            <w:tcW w:w="6129" w:type="dxa"/>
            <w:noWrap w:val="0"/>
            <w:vAlign w:val="center"/>
          </w:tcPr>
          <w:p w14:paraId="3B9F7AB0">
            <w:pPr>
              <w:keepNext w:val="0"/>
              <w:keepLines w:val="0"/>
              <w:pageBreakBefore w:val="0"/>
              <w:widowControl w:val="0"/>
              <w:spacing w:line="276" w:lineRule="auto"/>
              <w:rPr>
                <w:rFonts w:ascii="Times New Roman" w:hAnsi="Times New Roman"/>
                <w:caps w:val="0"/>
                <w:sz w:val="24"/>
                <w:szCs w:val="24"/>
                <w:lang w:val="en-US" w:eastAsia="zh-CN" w:bidi="ar-SA"/>
              </w:rPr>
            </w:pPr>
            <w:r>
              <w:rPr>
                <w:rFonts w:ascii="Times New Roman" w:hAnsi="Times New Roman"/>
                <w:caps w:val="0"/>
                <w:sz w:val="24"/>
                <w:szCs w:val="24"/>
              </w:rPr>
              <w:t>符合响应函中的相关承诺或优于第四章“合同条款及格式”的相关规定</w:t>
            </w:r>
          </w:p>
        </w:tc>
        <w:tc>
          <w:tcPr>
            <w:tcW w:w="781" w:type="dxa"/>
            <w:noWrap w:val="0"/>
            <w:vAlign w:val="center"/>
          </w:tcPr>
          <w:p w14:paraId="41EFB4FD">
            <w:pPr>
              <w:keepNext w:val="0"/>
              <w:keepLines w:val="0"/>
              <w:pageBreakBefore w:val="0"/>
              <w:widowControl w:val="0"/>
              <w:spacing w:line="276" w:lineRule="auto"/>
              <w:rPr>
                <w:rFonts w:ascii="Times New Roman" w:hAnsi="Times New Roman"/>
                <w:caps w:val="0"/>
                <w:sz w:val="24"/>
                <w:szCs w:val="24"/>
              </w:rPr>
            </w:pPr>
          </w:p>
        </w:tc>
      </w:tr>
      <w:tr w14:paraId="7C221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609" w:type="dxa"/>
            <w:vMerge w:val="restart"/>
            <w:noWrap w:val="0"/>
            <w:vAlign w:val="center"/>
          </w:tcPr>
          <w:p w14:paraId="69003B4A">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2.1.3</w:t>
            </w:r>
          </w:p>
        </w:tc>
        <w:tc>
          <w:tcPr>
            <w:tcW w:w="708" w:type="dxa"/>
            <w:vMerge w:val="restart"/>
            <w:noWrap w:val="0"/>
            <w:vAlign w:val="center"/>
          </w:tcPr>
          <w:p w14:paraId="118963CB">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资格性评审</w:t>
            </w:r>
          </w:p>
        </w:tc>
        <w:tc>
          <w:tcPr>
            <w:tcW w:w="1965" w:type="dxa"/>
            <w:noWrap w:val="0"/>
            <w:vAlign w:val="center"/>
          </w:tcPr>
          <w:p w14:paraId="6A8FFE99">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sz w:val="24"/>
                <w:szCs w:val="24"/>
              </w:rPr>
              <w:t>营业执照</w:t>
            </w:r>
          </w:p>
        </w:tc>
        <w:tc>
          <w:tcPr>
            <w:tcW w:w="6129" w:type="dxa"/>
            <w:noWrap w:val="0"/>
            <w:vAlign w:val="center"/>
          </w:tcPr>
          <w:p w14:paraId="52998A32">
            <w:pPr>
              <w:keepNext w:val="0"/>
              <w:keepLines w:val="0"/>
              <w:pageBreakBefore w:val="0"/>
              <w:widowControl w:val="0"/>
              <w:spacing w:line="276" w:lineRule="auto"/>
              <w:rPr>
                <w:rFonts w:hint="eastAsia" w:ascii="Times New Roman" w:hAnsi="Times New Roman" w:eastAsia="宋体"/>
                <w:caps w:val="0"/>
                <w:sz w:val="24"/>
                <w:szCs w:val="24"/>
                <w:lang w:val="en-US" w:eastAsia="zh-CN" w:bidi="ar-SA"/>
              </w:rPr>
            </w:pPr>
            <w:r>
              <w:rPr>
                <w:rFonts w:ascii="Times New Roman" w:hAnsi="Times New Roman"/>
                <w:sz w:val="24"/>
                <w:szCs w:val="24"/>
                <w:lang w:bidi="he-IL"/>
              </w:rPr>
              <w:t>在中华人民共和国境内注册并取得营业执照，具有独立法人资格的企业</w:t>
            </w:r>
            <w:r>
              <w:rPr>
                <w:rFonts w:ascii="Times New Roman" w:hAnsi="Times New Roman"/>
                <w:sz w:val="24"/>
                <w:szCs w:val="24"/>
                <w:highlight w:val="none"/>
                <w:lang w:bidi="he-IL"/>
              </w:rPr>
              <w:t>。</w:t>
            </w:r>
            <w:r>
              <w:rPr>
                <w:rFonts w:ascii="Times New Roman" w:hAnsi="Times New Roman"/>
                <w:sz w:val="24"/>
                <w:szCs w:val="24"/>
                <w:highlight w:val="none"/>
                <w:lang w:eastAsia="zh-CN" w:bidi="he-IL"/>
              </w:rPr>
              <w:t>（</w:t>
            </w:r>
            <w:r>
              <w:rPr>
                <w:rFonts w:hint="eastAsia"/>
                <w:sz w:val="24"/>
                <w:szCs w:val="24"/>
                <w:highlight w:val="none"/>
                <w:lang w:eastAsia="zh-CN" w:bidi="he-IL"/>
              </w:rPr>
              <w:t>供应商为独立法人，成交后须在苏州配备不少于2名持证常驻维保人员，并提供近 6 个月社保证明备查</w:t>
            </w:r>
            <w:r>
              <w:rPr>
                <w:rFonts w:ascii="Times New Roman" w:hAnsi="Times New Roman"/>
                <w:sz w:val="24"/>
                <w:szCs w:val="24"/>
                <w:highlight w:val="none"/>
                <w:lang w:eastAsia="zh-CN" w:bidi="he-IL"/>
              </w:rPr>
              <w:t>。）</w:t>
            </w:r>
          </w:p>
        </w:tc>
        <w:tc>
          <w:tcPr>
            <w:tcW w:w="781" w:type="dxa"/>
            <w:noWrap w:val="0"/>
            <w:vAlign w:val="center"/>
          </w:tcPr>
          <w:p w14:paraId="3B4B0CD7">
            <w:pPr>
              <w:keepNext w:val="0"/>
              <w:keepLines w:val="0"/>
              <w:pageBreakBefore w:val="0"/>
              <w:widowControl w:val="0"/>
              <w:spacing w:line="276" w:lineRule="auto"/>
              <w:rPr>
                <w:rFonts w:ascii="Times New Roman" w:hAnsi="Times New Roman"/>
                <w:caps w:val="0"/>
                <w:sz w:val="24"/>
                <w:szCs w:val="24"/>
                <w:lang w:bidi="he-IL"/>
              </w:rPr>
            </w:pPr>
          </w:p>
        </w:tc>
      </w:tr>
      <w:tr w14:paraId="7D800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center"/>
          </w:tcPr>
          <w:p w14:paraId="03268FC2">
            <w:pPr>
              <w:keepNext w:val="0"/>
              <w:keepLines w:val="0"/>
              <w:pageBreakBefore w:val="0"/>
              <w:widowControl w:val="0"/>
              <w:spacing w:line="276" w:lineRule="auto"/>
              <w:jc w:val="center"/>
              <w:rPr>
                <w:rFonts w:ascii="Times New Roman" w:hAnsi="Times New Roman"/>
                <w:caps w:val="0"/>
                <w:sz w:val="24"/>
                <w:szCs w:val="24"/>
              </w:rPr>
            </w:pPr>
          </w:p>
        </w:tc>
        <w:tc>
          <w:tcPr>
            <w:tcW w:w="708" w:type="dxa"/>
            <w:vMerge w:val="continue"/>
            <w:noWrap w:val="0"/>
            <w:vAlign w:val="center"/>
          </w:tcPr>
          <w:p w14:paraId="500DE8A0">
            <w:pPr>
              <w:keepNext w:val="0"/>
              <w:keepLines w:val="0"/>
              <w:pageBreakBefore w:val="0"/>
              <w:widowControl w:val="0"/>
              <w:spacing w:line="276" w:lineRule="auto"/>
              <w:jc w:val="center"/>
              <w:rPr>
                <w:rFonts w:ascii="Times New Roman" w:hAnsi="Times New Roman"/>
                <w:caps w:val="0"/>
                <w:sz w:val="24"/>
                <w:szCs w:val="24"/>
              </w:rPr>
            </w:pPr>
          </w:p>
        </w:tc>
        <w:tc>
          <w:tcPr>
            <w:tcW w:w="1965" w:type="dxa"/>
            <w:noWrap w:val="0"/>
            <w:vAlign w:val="center"/>
          </w:tcPr>
          <w:p w14:paraId="21373B54">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sz w:val="24"/>
                <w:szCs w:val="24"/>
              </w:rPr>
              <w:t>设备和专业技术能力</w:t>
            </w:r>
          </w:p>
        </w:tc>
        <w:tc>
          <w:tcPr>
            <w:tcW w:w="6129" w:type="dxa"/>
            <w:noWrap w:val="0"/>
            <w:vAlign w:val="center"/>
          </w:tcPr>
          <w:p w14:paraId="6FBACE51">
            <w:pPr>
              <w:keepNext w:val="0"/>
              <w:keepLines w:val="0"/>
              <w:pageBreakBefore w:val="0"/>
              <w:widowControl w:val="0"/>
              <w:spacing w:line="276" w:lineRule="auto"/>
              <w:rPr>
                <w:rFonts w:hint="eastAsia" w:ascii="Times New Roman" w:hAnsi="Times New Roman" w:eastAsia="宋体"/>
                <w:caps w:val="0"/>
                <w:sz w:val="24"/>
                <w:szCs w:val="24"/>
                <w:lang w:val="en-US" w:eastAsia="zh-CN" w:bidi="he-IL"/>
              </w:rPr>
            </w:pPr>
            <w:r>
              <w:rPr>
                <w:rFonts w:ascii="Times New Roman" w:hAnsi="Times New Roman"/>
                <w:sz w:val="24"/>
                <w:szCs w:val="24"/>
                <w:lang w:bidi="he-IL"/>
              </w:rPr>
              <w:t>供应商具有履行合同所必需的设备和专业技术能力，提供相关承诺</w:t>
            </w:r>
            <w:r>
              <w:rPr>
                <w:rFonts w:ascii="Times New Roman" w:hAnsi="Times New Roman"/>
                <w:sz w:val="24"/>
                <w:szCs w:val="24"/>
              </w:rPr>
              <w:t>。</w:t>
            </w:r>
          </w:p>
        </w:tc>
        <w:tc>
          <w:tcPr>
            <w:tcW w:w="781" w:type="dxa"/>
            <w:noWrap w:val="0"/>
            <w:vAlign w:val="center"/>
          </w:tcPr>
          <w:p w14:paraId="13A08561">
            <w:pPr>
              <w:keepNext w:val="0"/>
              <w:keepLines w:val="0"/>
              <w:pageBreakBefore w:val="0"/>
              <w:widowControl w:val="0"/>
              <w:spacing w:line="276" w:lineRule="auto"/>
              <w:rPr>
                <w:rFonts w:ascii="Times New Roman" w:hAnsi="Times New Roman"/>
                <w:caps w:val="0"/>
                <w:sz w:val="24"/>
                <w:szCs w:val="24"/>
                <w:highlight w:val="none"/>
                <w:lang w:bidi="he-IL"/>
              </w:rPr>
            </w:pPr>
          </w:p>
        </w:tc>
      </w:tr>
      <w:tr w14:paraId="44078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4DA5AA45">
            <w:pPr>
              <w:keepNext w:val="0"/>
              <w:keepLines w:val="0"/>
              <w:pageBreakBefore w:val="0"/>
              <w:widowControl w:val="0"/>
              <w:spacing w:line="276" w:lineRule="auto"/>
              <w:rPr>
                <w:rFonts w:ascii="Times New Roman" w:hAnsi="Times New Roman" w:eastAsia="宋体"/>
                <w:caps w:val="0"/>
                <w:sz w:val="24"/>
                <w:szCs w:val="24"/>
                <w:lang w:eastAsia="zh-CN"/>
              </w:rPr>
            </w:pPr>
            <w:r>
              <w:rPr>
                <w:rFonts w:ascii="Times New Roman" w:hAnsi="Times New Roman"/>
                <w:caps w:val="0"/>
                <w:sz w:val="24"/>
                <w:szCs w:val="24"/>
                <w:lang w:eastAsia="zh-CN"/>
              </w:rPr>
              <w:t>、</w:t>
            </w:r>
          </w:p>
        </w:tc>
        <w:tc>
          <w:tcPr>
            <w:tcW w:w="708" w:type="dxa"/>
            <w:vMerge w:val="continue"/>
            <w:noWrap w:val="0"/>
            <w:vAlign w:val="top"/>
          </w:tcPr>
          <w:p w14:paraId="0445AB7F">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0AE967BF">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sz w:val="24"/>
                <w:szCs w:val="24"/>
                <w:lang w:val="en-US" w:eastAsia="zh-CN"/>
              </w:rPr>
              <w:t>资质证书</w:t>
            </w:r>
          </w:p>
        </w:tc>
        <w:tc>
          <w:tcPr>
            <w:tcW w:w="6129" w:type="dxa"/>
            <w:noWrap w:val="0"/>
            <w:vAlign w:val="center"/>
          </w:tcPr>
          <w:p w14:paraId="252B0F7F">
            <w:pPr>
              <w:keepNext w:val="0"/>
              <w:keepLines w:val="0"/>
              <w:pageBreakBefore w:val="0"/>
              <w:widowControl w:val="0"/>
              <w:spacing w:line="276" w:lineRule="auto"/>
              <w:rPr>
                <w:rFonts w:hint="eastAsia" w:ascii="Times New Roman" w:hAnsi="Times New Roman" w:eastAsia="宋体"/>
                <w:caps w:val="0"/>
                <w:sz w:val="24"/>
                <w:szCs w:val="24"/>
                <w:lang w:val="en-US" w:eastAsia="zh-CN" w:bidi="ar-SA"/>
              </w:rPr>
            </w:pPr>
            <w:r>
              <w:rPr>
                <w:rFonts w:hint="eastAsia"/>
                <w:sz w:val="24"/>
                <w:szCs w:val="24"/>
                <w:highlight w:val="none"/>
                <w:lang w:eastAsia="zh-CN" w:bidi="he-IL"/>
              </w:rPr>
              <w:t>供应商持有在有效期内的《中华人民共和国特种设备安装改造维修许可证》</w:t>
            </w:r>
            <w:r>
              <w:rPr>
                <w:rFonts w:ascii="Times New Roman" w:hAnsi="Times New Roman"/>
                <w:sz w:val="24"/>
                <w:szCs w:val="24"/>
                <w:highlight w:val="none"/>
                <w:lang w:bidi="he-IL"/>
              </w:rPr>
              <w:t>（包含曳引驱动乘客电梯及自动扶梯）资质或《中华人民共和国特种设备生产许可证》【许可内容包含电梯安装（含修理）】（包含曳引驱动乘客电梯及自动扶梯）资质证书（提供资质证书和安全生产许可证复印件并加盖公章）。</w:t>
            </w:r>
          </w:p>
        </w:tc>
        <w:tc>
          <w:tcPr>
            <w:tcW w:w="781" w:type="dxa"/>
            <w:noWrap w:val="0"/>
            <w:vAlign w:val="center"/>
          </w:tcPr>
          <w:p w14:paraId="481C33E0">
            <w:pPr>
              <w:keepNext w:val="0"/>
              <w:keepLines w:val="0"/>
              <w:pageBreakBefore w:val="0"/>
              <w:widowControl w:val="0"/>
              <w:spacing w:line="276" w:lineRule="auto"/>
              <w:rPr>
                <w:rFonts w:ascii="Times New Roman" w:hAnsi="Times New Roman"/>
                <w:caps w:val="0"/>
                <w:sz w:val="24"/>
                <w:szCs w:val="24"/>
                <w:lang w:bidi="he-IL"/>
              </w:rPr>
            </w:pPr>
          </w:p>
        </w:tc>
      </w:tr>
      <w:tr w14:paraId="6D23B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31F186E0">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0BE2A99B">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161934A8">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sz w:val="24"/>
                <w:szCs w:val="24"/>
              </w:rPr>
              <w:t>关联关系</w:t>
            </w:r>
          </w:p>
        </w:tc>
        <w:tc>
          <w:tcPr>
            <w:tcW w:w="6129" w:type="dxa"/>
            <w:noWrap w:val="0"/>
            <w:vAlign w:val="center"/>
          </w:tcPr>
          <w:p w14:paraId="4E3D04EA">
            <w:pPr>
              <w:keepNext w:val="0"/>
              <w:keepLines w:val="0"/>
              <w:pageBreakBefore w:val="0"/>
              <w:widowControl w:val="0"/>
              <w:spacing w:line="276" w:lineRule="auto"/>
              <w:rPr>
                <w:rFonts w:ascii="Times New Roman" w:hAnsi="Times New Roman"/>
                <w:caps w:val="0"/>
                <w:sz w:val="24"/>
                <w:szCs w:val="24"/>
                <w:lang w:val="en-US" w:eastAsia="zh-CN" w:bidi="ar-SA"/>
              </w:rPr>
            </w:pPr>
            <w:r>
              <w:rPr>
                <w:rFonts w:ascii="Times New Roman" w:hAnsi="Times New Roman"/>
                <w:sz w:val="24"/>
                <w:szCs w:val="24"/>
                <w:lang w:bidi="he-IL"/>
              </w:rPr>
              <w:t>单位负责人为同一人或者存在直接控股、管理关系的不同供应商，不得参加同一包的采购活动。生产型企业生产场地为同一地址的，销售型企业之间股东有关联的，一律视为有直接控股、管理关系。供应商之间有上述关系的，应主动声明</w:t>
            </w:r>
            <w:r>
              <w:rPr>
                <w:rFonts w:ascii="Times New Roman" w:hAnsi="Times New Roman"/>
                <w:sz w:val="24"/>
                <w:szCs w:val="24"/>
              </w:rPr>
              <w:t>。</w:t>
            </w:r>
          </w:p>
        </w:tc>
        <w:tc>
          <w:tcPr>
            <w:tcW w:w="781" w:type="dxa"/>
            <w:noWrap w:val="0"/>
            <w:vAlign w:val="center"/>
          </w:tcPr>
          <w:p w14:paraId="042EF07F">
            <w:pPr>
              <w:keepNext w:val="0"/>
              <w:keepLines w:val="0"/>
              <w:pageBreakBefore w:val="0"/>
              <w:widowControl w:val="0"/>
              <w:spacing w:line="276" w:lineRule="auto"/>
              <w:rPr>
                <w:rFonts w:ascii="Times New Roman" w:hAnsi="Times New Roman"/>
                <w:caps w:val="0"/>
                <w:sz w:val="24"/>
                <w:szCs w:val="24"/>
                <w:lang w:bidi="he-IL"/>
              </w:rPr>
            </w:pPr>
          </w:p>
        </w:tc>
      </w:tr>
      <w:tr w14:paraId="17B2F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00898EF4">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2AC9F278">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25DE798A">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sz w:val="24"/>
                <w:szCs w:val="24"/>
              </w:rPr>
              <w:t>信用中国查询</w:t>
            </w:r>
          </w:p>
        </w:tc>
        <w:tc>
          <w:tcPr>
            <w:tcW w:w="6129" w:type="dxa"/>
            <w:noWrap w:val="0"/>
            <w:vAlign w:val="center"/>
          </w:tcPr>
          <w:p w14:paraId="136C69E6">
            <w:pPr>
              <w:keepNext w:val="0"/>
              <w:keepLines w:val="0"/>
              <w:pageBreakBefore w:val="0"/>
              <w:widowControl w:val="0"/>
              <w:spacing w:line="276" w:lineRule="auto"/>
              <w:rPr>
                <w:rFonts w:ascii="Times New Roman" w:hAnsi="Times New Roman"/>
                <w:caps w:val="0"/>
                <w:sz w:val="24"/>
                <w:szCs w:val="24"/>
                <w:lang w:val="en-US" w:eastAsia="zh-CN" w:bidi="ar-SA"/>
              </w:rPr>
            </w:pPr>
            <w:r>
              <w:rPr>
                <w:rFonts w:ascii="Times New Roman" w:hAnsi="Times New Roman"/>
                <w:sz w:val="24"/>
                <w:szCs w:val="24"/>
                <w:lang w:bidi="he-IL"/>
              </w:rPr>
              <w:t>供应商不得被人民法院列入失信被执行人和重大税收违法失信主体，失信被执行人和重大税收违法失信主体以且仅以信用中国官网（www.creditchina.gov.cn）渠道查询结果为准，供应商提供指定网站中的查询结果截图并加盖供应商公章或由代理机构评审现场查询</w:t>
            </w:r>
            <w:r>
              <w:rPr>
                <w:rFonts w:ascii="Times New Roman" w:hAnsi="Times New Roman"/>
                <w:sz w:val="24"/>
                <w:szCs w:val="24"/>
              </w:rPr>
              <w:t>。</w:t>
            </w:r>
          </w:p>
        </w:tc>
        <w:tc>
          <w:tcPr>
            <w:tcW w:w="781" w:type="dxa"/>
            <w:noWrap w:val="0"/>
            <w:vAlign w:val="center"/>
          </w:tcPr>
          <w:p w14:paraId="493980ED">
            <w:pPr>
              <w:keepNext w:val="0"/>
              <w:keepLines w:val="0"/>
              <w:pageBreakBefore w:val="0"/>
              <w:widowControl w:val="0"/>
              <w:spacing w:line="276" w:lineRule="auto"/>
              <w:rPr>
                <w:rFonts w:ascii="Times New Roman" w:hAnsi="Times New Roman"/>
                <w:caps w:val="0"/>
                <w:sz w:val="24"/>
                <w:szCs w:val="24"/>
                <w:lang w:bidi="he-IL"/>
              </w:rPr>
            </w:pPr>
          </w:p>
        </w:tc>
      </w:tr>
      <w:tr w14:paraId="3638F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62C60DA5">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3759A744">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718552D7">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sz w:val="24"/>
                <w:szCs w:val="24"/>
              </w:rPr>
              <w:t>失信企业查询</w:t>
            </w:r>
          </w:p>
        </w:tc>
        <w:tc>
          <w:tcPr>
            <w:tcW w:w="6129" w:type="dxa"/>
            <w:noWrap w:val="0"/>
            <w:vAlign w:val="center"/>
          </w:tcPr>
          <w:p w14:paraId="6256B89E">
            <w:pPr>
              <w:keepNext w:val="0"/>
              <w:keepLines w:val="0"/>
              <w:pageBreakBefore w:val="0"/>
              <w:widowControl w:val="0"/>
              <w:spacing w:line="276" w:lineRule="auto"/>
              <w:rPr>
                <w:rFonts w:ascii="Times New Roman" w:hAnsi="Times New Roman"/>
                <w:caps w:val="0"/>
                <w:sz w:val="24"/>
                <w:szCs w:val="24"/>
                <w:lang w:val="en-US" w:eastAsia="zh-CN" w:bidi="ar-SA"/>
              </w:rPr>
            </w:pPr>
            <w:r>
              <w:rPr>
                <w:rFonts w:ascii="Times New Roman" w:hAnsi="Times New Roman"/>
                <w:sz w:val="24"/>
                <w:szCs w:val="24"/>
                <w:lang w:bidi="he-IL"/>
              </w:rPr>
              <w:t>供应商不得被市场监督管理部门（或工商行政管理部门）列入严重违法失信企业名单，以国家企业信用信息公示系统（www.gsxt.gov.cn）查询结果为准，供应商提供网站中的查询结果截图并加盖供应商公章或由代理机构评审现场查询</w:t>
            </w:r>
            <w:r>
              <w:rPr>
                <w:rFonts w:ascii="Times New Roman" w:hAnsi="Times New Roman"/>
                <w:sz w:val="24"/>
                <w:szCs w:val="24"/>
              </w:rPr>
              <w:t>。</w:t>
            </w:r>
          </w:p>
        </w:tc>
        <w:tc>
          <w:tcPr>
            <w:tcW w:w="781" w:type="dxa"/>
            <w:noWrap w:val="0"/>
            <w:vAlign w:val="center"/>
          </w:tcPr>
          <w:p w14:paraId="2D49F41C">
            <w:pPr>
              <w:keepNext w:val="0"/>
              <w:keepLines w:val="0"/>
              <w:pageBreakBefore w:val="0"/>
              <w:widowControl w:val="0"/>
              <w:spacing w:line="276" w:lineRule="auto"/>
              <w:rPr>
                <w:rFonts w:ascii="Times New Roman" w:hAnsi="Times New Roman"/>
                <w:caps w:val="0"/>
                <w:sz w:val="24"/>
                <w:szCs w:val="24"/>
                <w:lang w:bidi="he-IL"/>
              </w:rPr>
            </w:pPr>
          </w:p>
        </w:tc>
      </w:tr>
      <w:tr w14:paraId="319B0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2108B524">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5FB94D6C">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64C39249">
            <w:pPr>
              <w:keepNext w:val="0"/>
              <w:keepLines w:val="0"/>
              <w:pageBreakBefore w:val="0"/>
              <w:widowControl w:val="0"/>
              <w:spacing w:line="276" w:lineRule="auto"/>
              <w:jc w:val="center"/>
              <w:rPr>
                <w:rFonts w:ascii="Times New Roman" w:hAnsi="Times New Roman" w:eastAsia="宋体"/>
                <w:caps w:val="0"/>
                <w:sz w:val="24"/>
                <w:szCs w:val="24"/>
                <w:lang w:val="en-US" w:eastAsia="zh-CN" w:bidi="ar-SA"/>
              </w:rPr>
            </w:pPr>
            <w:r>
              <w:rPr>
                <w:rFonts w:ascii="Times New Roman" w:hAnsi="Times New Roman"/>
                <w:caps w:val="0"/>
                <w:sz w:val="24"/>
                <w:szCs w:val="24"/>
              </w:rPr>
              <w:t>无</w:t>
            </w:r>
            <w:r>
              <w:rPr>
                <w:rFonts w:ascii="Times New Roman" w:hAnsi="Times New Roman"/>
                <w:caps w:val="0"/>
                <w:sz w:val="24"/>
                <w:szCs w:val="24"/>
                <w:lang w:val="en-US" w:eastAsia="zh-CN"/>
              </w:rPr>
              <w:t>转包</w:t>
            </w:r>
            <w:r>
              <w:rPr>
                <w:rFonts w:ascii="Times New Roman" w:hAnsi="Times New Roman"/>
                <w:caps w:val="0"/>
                <w:sz w:val="24"/>
                <w:szCs w:val="24"/>
              </w:rPr>
              <w:t>和</w:t>
            </w:r>
            <w:r>
              <w:rPr>
                <w:rFonts w:ascii="Times New Roman" w:hAnsi="Times New Roman"/>
                <w:caps w:val="0"/>
                <w:sz w:val="24"/>
                <w:szCs w:val="24"/>
                <w:lang w:val="en-US" w:eastAsia="zh-CN"/>
              </w:rPr>
              <w:t>非</w:t>
            </w:r>
            <w:r>
              <w:rPr>
                <w:rFonts w:ascii="Times New Roman" w:hAnsi="Times New Roman"/>
                <w:caps w:val="0"/>
                <w:sz w:val="24"/>
                <w:szCs w:val="24"/>
              </w:rPr>
              <w:t>法分包</w:t>
            </w:r>
            <w:r>
              <w:rPr>
                <w:rFonts w:ascii="Times New Roman" w:hAnsi="Times New Roman"/>
                <w:caps w:val="0"/>
                <w:sz w:val="24"/>
                <w:szCs w:val="24"/>
                <w:lang w:val="en-US" w:eastAsia="zh-CN"/>
              </w:rPr>
              <w:t>行为</w:t>
            </w:r>
          </w:p>
        </w:tc>
        <w:tc>
          <w:tcPr>
            <w:tcW w:w="6129" w:type="dxa"/>
            <w:noWrap w:val="0"/>
            <w:vAlign w:val="center"/>
          </w:tcPr>
          <w:p w14:paraId="287D2DC7">
            <w:pPr>
              <w:keepNext w:val="0"/>
              <w:keepLines w:val="0"/>
              <w:pageBreakBefore w:val="0"/>
              <w:widowControl w:val="0"/>
              <w:spacing w:line="276" w:lineRule="auto"/>
              <w:rPr>
                <w:rFonts w:ascii="Times New Roman" w:hAnsi="Times New Roman"/>
                <w:caps w:val="0"/>
                <w:sz w:val="24"/>
                <w:szCs w:val="24"/>
                <w:lang w:val="en-US" w:eastAsia="zh-CN" w:bidi="he-IL"/>
              </w:rPr>
            </w:pPr>
            <w:r>
              <w:rPr>
                <w:rFonts w:ascii="Times New Roman" w:hAnsi="Times New Roman"/>
                <w:caps w:val="0"/>
                <w:sz w:val="24"/>
                <w:szCs w:val="24"/>
                <w:lang w:eastAsia="zh-CN" w:bidi="he-IL"/>
              </w:rPr>
              <w:t>供应商近两年（202</w:t>
            </w:r>
            <w:r>
              <w:rPr>
                <w:rFonts w:hint="eastAsia"/>
                <w:caps w:val="0"/>
                <w:sz w:val="24"/>
                <w:szCs w:val="24"/>
                <w:lang w:val="en-US" w:eastAsia="zh-CN" w:bidi="he-IL"/>
              </w:rPr>
              <w:t>4</w:t>
            </w:r>
            <w:r>
              <w:rPr>
                <w:rFonts w:ascii="Times New Roman" w:hAnsi="Times New Roman"/>
                <w:caps w:val="0"/>
                <w:sz w:val="24"/>
                <w:szCs w:val="24"/>
                <w:lang w:eastAsia="zh-CN" w:bidi="he-IL"/>
              </w:rPr>
              <w:t>年1月1日至今）不存在转包和非法分包行为</w:t>
            </w:r>
            <w:r>
              <w:rPr>
                <w:rFonts w:ascii="Times New Roman" w:hAnsi="Times New Roman"/>
                <w:caps w:val="0"/>
                <w:sz w:val="24"/>
                <w:szCs w:val="24"/>
                <w:lang w:bidi="he-IL"/>
              </w:rPr>
              <w:t>。</w:t>
            </w:r>
          </w:p>
        </w:tc>
        <w:tc>
          <w:tcPr>
            <w:tcW w:w="781" w:type="dxa"/>
            <w:noWrap w:val="0"/>
            <w:vAlign w:val="center"/>
          </w:tcPr>
          <w:p w14:paraId="2985485A">
            <w:pPr>
              <w:keepNext w:val="0"/>
              <w:keepLines w:val="0"/>
              <w:pageBreakBefore w:val="0"/>
              <w:widowControl w:val="0"/>
              <w:spacing w:line="276" w:lineRule="auto"/>
              <w:rPr>
                <w:rFonts w:ascii="Times New Roman" w:hAnsi="Times New Roman"/>
                <w:caps w:val="0"/>
                <w:sz w:val="24"/>
                <w:szCs w:val="24"/>
                <w:lang w:eastAsia="zh-CN" w:bidi="he-IL"/>
              </w:rPr>
            </w:pPr>
          </w:p>
        </w:tc>
      </w:tr>
      <w:tr w14:paraId="04F01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jc w:val="center"/>
        </w:trPr>
        <w:tc>
          <w:tcPr>
            <w:tcW w:w="609" w:type="dxa"/>
            <w:vMerge w:val="continue"/>
            <w:noWrap w:val="0"/>
            <w:vAlign w:val="top"/>
          </w:tcPr>
          <w:p w14:paraId="39E7BB77">
            <w:pPr>
              <w:keepNext w:val="0"/>
              <w:keepLines w:val="0"/>
              <w:pageBreakBefore w:val="0"/>
              <w:widowControl w:val="0"/>
              <w:spacing w:line="276" w:lineRule="auto"/>
              <w:rPr>
                <w:rFonts w:ascii="Times New Roman" w:hAnsi="Times New Roman"/>
                <w:caps w:val="0"/>
                <w:sz w:val="24"/>
                <w:szCs w:val="24"/>
              </w:rPr>
            </w:pPr>
          </w:p>
        </w:tc>
        <w:tc>
          <w:tcPr>
            <w:tcW w:w="708" w:type="dxa"/>
            <w:vMerge w:val="continue"/>
            <w:noWrap w:val="0"/>
            <w:vAlign w:val="top"/>
          </w:tcPr>
          <w:p w14:paraId="1E33E974">
            <w:pPr>
              <w:keepNext w:val="0"/>
              <w:keepLines w:val="0"/>
              <w:pageBreakBefore w:val="0"/>
              <w:widowControl w:val="0"/>
              <w:spacing w:line="276" w:lineRule="auto"/>
              <w:rPr>
                <w:rFonts w:ascii="Times New Roman" w:hAnsi="Times New Roman"/>
                <w:caps w:val="0"/>
                <w:sz w:val="24"/>
                <w:szCs w:val="24"/>
              </w:rPr>
            </w:pPr>
          </w:p>
        </w:tc>
        <w:tc>
          <w:tcPr>
            <w:tcW w:w="1965" w:type="dxa"/>
            <w:noWrap w:val="0"/>
            <w:vAlign w:val="center"/>
          </w:tcPr>
          <w:p w14:paraId="652246F9">
            <w:pPr>
              <w:keepNext w:val="0"/>
              <w:keepLines w:val="0"/>
              <w:pageBreakBefore w:val="0"/>
              <w:widowControl w:val="0"/>
              <w:spacing w:line="276" w:lineRule="auto"/>
              <w:jc w:val="center"/>
              <w:rPr>
                <w:rFonts w:ascii="Times New Roman" w:hAnsi="Times New Roman"/>
                <w:caps w:val="0"/>
                <w:sz w:val="24"/>
                <w:szCs w:val="24"/>
                <w:lang w:val="en-US" w:eastAsia="zh-CN" w:bidi="ar-SA"/>
              </w:rPr>
            </w:pPr>
            <w:r>
              <w:rPr>
                <w:rFonts w:ascii="Times New Roman" w:hAnsi="Times New Roman"/>
                <w:caps w:val="0"/>
                <w:sz w:val="24"/>
                <w:szCs w:val="24"/>
              </w:rPr>
              <w:t>联合体</w:t>
            </w:r>
          </w:p>
        </w:tc>
        <w:tc>
          <w:tcPr>
            <w:tcW w:w="6129" w:type="dxa"/>
            <w:noWrap w:val="0"/>
            <w:vAlign w:val="center"/>
          </w:tcPr>
          <w:p w14:paraId="214D01CD">
            <w:pPr>
              <w:keepNext w:val="0"/>
              <w:keepLines w:val="0"/>
              <w:pageBreakBefore w:val="0"/>
              <w:widowControl w:val="0"/>
              <w:spacing w:line="276" w:lineRule="auto"/>
              <w:rPr>
                <w:rFonts w:ascii="Times New Roman" w:hAnsi="Times New Roman"/>
                <w:caps w:val="0"/>
                <w:sz w:val="24"/>
                <w:szCs w:val="24"/>
                <w:lang w:val="en-US" w:eastAsia="zh-CN" w:bidi="ar-SA"/>
              </w:rPr>
            </w:pPr>
            <w:r>
              <w:rPr>
                <w:rFonts w:ascii="Times New Roman" w:hAnsi="Times New Roman"/>
                <w:caps w:val="0"/>
                <w:sz w:val="24"/>
                <w:szCs w:val="24"/>
                <w:lang w:bidi="he-IL"/>
              </w:rPr>
              <w:t>本项目不接受联合体响应。</w:t>
            </w:r>
          </w:p>
        </w:tc>
        <w:tc>
          <w:tcPr>
            <w:tcW w:w="781" w:type="dxa"/>
            <w:noWrap w:val="0"/>
            <w:vAlign w:val="center"/>
          </w:tcPr>
          <w:p w14:paraId="6EDA1E42">
            <w:pPr>
              <w:keepNext w:val="0"/>
              <w:keepLines w:val="0"/>
              <w:pageBreakBefore w:val="0"/>
              <w:widowControl w:val="0"/>
              <w:spacing w:line="276" w:lineRule="auto"/>
              <w:rPr>
                <w:rFonts w:ascii="Times New Roman" w:hAnsi="Times New Roman"/>
                <w:caps w:val="0"/>
                <w:sz w:val="24"/>
                <w:szCs w:val="24"/>
                <w:lang w:bidi="he-IL"/>
              </w:rPr>
            </w:pPr>
          </w:p>
        </w:tc>
      </w:tr>
    </w:tbl>
    <w:p w14:paraId="01016419">
      <w:pPr>
        <w:rPr>
          <w:rFonts w:ascii="Times New Roman" w:hAnsi="Times New Roman"/>
          <w:caps w:val="0"/>
        </w:rPr>
      </w:pPr>
    </w:p>
    <w:p w14:paraId="601BFDFA">
      <w:pPr>
        <w:jc w:val="center"/>
        <w:outlineLvl w:val="1"/>
        <w:rPr>
          <w:rFonts w:ascii="Times New Roman" w:hAnsi="Times New Roman"/>
          <w:caps w:val="0"/>
        </w:rPr>
      </w:pPr>
      <w:r>
        <w:rPr>
          <w:rFonts w:ascii="Times New Roman" w:hAnsi="Times New Roman"/>
          <w:b/>
          <w:caps w:val="0"/>
          <w:sz w:val="32"/>
        </w:rPr>
        <w:br w:type="page"/>
      </w:r>
      <w:r>
        <w:rPr>
          <w:rFonts w:ascii="Times New Roman" w:hAnsi="Times New Roman"/>
          <w:b/>
          <w:caps w:val="0"/>
          <w:sz w:val="32"/>
        </w:rPr>
        <w:t>详细评审索引表</w:t>
      </w:r>
    </w:p>
    <w:tbl>
      <w:tblPr>
        <w:tblStyle w:val="7"/>
        <w:tblW w:w="4998"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5"/>
        <w:gridCol w:w="1148"/>
        <w:gridCol w:w="6518"/>
        <w:gridCol w:w="725"/>
      </w:tblGrid>
      <w:tr w14:paraId="72EF2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blHeader/>
        </w:trPr>
        <w:tc>
          <w:tcPr>
            <w:tcW w:w="704" w:type="dxa"/>
            <w:noWrap w:val="0"/>
            <w:vAlign w:val="top"/>
          </w:tcPr>
          <w:p w14:paraId="6154002A">
            <w:pPr>
              <w:keepNext w:val="0"/>
              <w:keepLines w:val="0"/>
              <w:pageBreakBefore w:val="0"/>
              <w:widowControl w:val="0"/>
              <w:spacing w:before="120" w:line="276" w:lineRule="auto"/>
              <w:jc w:val="center"/>
              <w:rPr>
                <w:rFonts w:hint="eastAsia" w:ascii="宋体" w:hAnsi="宋体" w:eastAsia="宋体"/>
                <w:b/>
                <w:color w:val="000000"/>
                <w:sz w:val="24"/>
                <w:szCs w:val="24"/>
                <w:highlight w:val="white"/>
              </w:rPr>
            </w:pPr>
            <w:r>
              <w:rPr>
                <w:rFonts w:hint="eastAsia" w:ascii="宋体" w:hAnsi="宋体" w:eastAsia="宋体"/>
                <w:b/>
                <w:color w:val="000000"/>
                <w:sz w:val="24"/>
                <w:szCs w:val="24"/>
                <w:highlight w:val="white"/>
              </w:rPr>
              <w:t>序号</w:t>
            </w:r>
          </w:p>
        </w:tc>
        <w:tc>
          <w:tcPr>
            <w:tcW w:w="1277" w:type="dxa"/>
            <w:noWrap w:val="0"/>
            <w:vAlign w:val="top"/>
          </w:tcPr>
          <w:p w14:paraId="382B77DA">
            <w:pPr>
              <w:keepNext w:val="0"/>
              <w:keepLines w:val="0"/>
              <w:pageBreakBefore w:val="0"/>
              <w:widowControl w:val="0"/>
              <w:spacing w:before="120" w:line="276" w:lineRule="auto"/>
              <w:jc w:val="center"/>
              <w:rPr>
                <w:rFonts w:hint="eastAsia" w:ascii="宋体" w:hAnsi="宋体" w:eastAsia="宋体"/>
                <w:b/>
                <w:color w:val="000000"/>
                <w:sz w:val="24"/>
                <w:szCs w:val="24"/>
                <w:highlight w:val="white"/>
              </w:rPr>
            </w:pPr>
            <w:r>
              <w:rPr>
                <w:rFonts w:hint="eastAsia" w:ascii="宋体" w:hAnsi="宋体" w:eastAsia="宋体"/>
                <w:b/>
                <w:color w:val="000000"/>
                <w:sz w:val="24"/>
                <w:szCs w:val="24"/>
                <w:highlight w:val="white"/>
              </w:rPr>
              <w:t>评分项目</w:t>
            </w:r>
          </w:p>
        </w:tc>
        <w:tc>
          <w:tcPr>
            <w:tcW w:w="7538" w:type="dxa"/>
            <w:noWrap w:val="0"/>
            <w:vAlign w:val="top"/>
          </w:tcPr>
          <w:p w14:paraId="6B6A6025">
            <w:pPr>
              <w:keepNext w:val="0"/>
              <w:keepLines w:val="0"/>
              <w:pageBreakBefore w:val="0"/>
              <w:widowControl w:val="0"/>
              <w:spacing w:before="120" w:line="276" w:lineRule="auto"/>
              <w:jc w:val="center"/>
              <w:rPr>
                <w:rFonts w:hint="eastAsia" w:ascii="宋体" w:hAnsi="宋体" w:eastAsia="宋体"/>
                <w:b/>
                <w:color w:val="000000"/>
                <w:sz w:val="24"/>
                <w:szCs w:val="24"/>
                <w:highlight w:val="white"/>
              </w:rPr>
            </w:pPr>
            <w:r>
              <w:rPr>
                <w:rFonts w:hint="eastAsia" w:ascii="宋体" w:hAnsi="宋体" w:eastAsia="宋体"/>
                <w:b/>
                <w:color w:val="000000"/>
                <w:sz w:val="24"/>
                <w:szCs w:val="24"/>
                <w:highlight w:val="white"/>
              </w:rPr>
              <w:t>评分标准</w:t>
            </w:r>
          </w:p>
        </w:tc>
        <w:tc>
          <w:tcPr>
            <w:tcW w:w="775" w:type="dxa"/>
            <w:noWrap w:val="0"/>
            <w:vAlign w:val="top"/>
          </w:tcPr>
          <w:p w14:paraId="61C635E0">
            <w:pPr>
              <w:keepNext w:val="0"/>
              <w:keepLines w:val="0"/>
              <w:pageBreakBefore w:val="0"/>
              <w:widowControl w:val="0"/>
              <w:spacing w:before="120" w:line="276" w:lineRule="auto"/>
              <w:jc w:val="center"/>
              <w:rPr>
                <w:rFonts w:hint="eastAsia" w:ascii="宋体" w:hAnsi="宋体" w:eastAsia="宋体"/>
                <w:b/>
                <w:color w:val="000000"/>
                <w:sz w:val="24"/>
                <w:szCs w:val="24"/>
                <w:highlight w:val="white"/>
                <w:lang w:eastAsia="zh-CN"/>
              </w:rPr>
            </w:pPr>
            <w:r>
              <w:rPr>
                <w:rFonts w:hint="eastAsia" w:ascii="宋体" w:hAnsi="宋体" w:eastAsia="宋体"/>
                <w:b/>
                <w:color w:val="000000"/>
                <w:sz w:val="24"/>
                <w:szCs w:val="24"/>
                <w:highlight w:val="white"/>
                <w:lang w:val="en-US" w:eastAsia="zh-CN"/>
              </w:rPr>
              <w:t>页码</w:t>
            </w:r>
          </w:p>
        </w:tc>
      </w:tr>
      <w:tr w14:paraId="0B7D1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704" w:type="dxa"/>
            <w:noWrap w:val="0"/>
            <w:vAlign w:val="center"/>
          </w:tcPr>
          <w:p w14:paraId="3140113A">
            <w:pPr>
              <w:keepNext w:val="0"/>
              <w:keepLines w:val="0"/>
              <w:pageBreakBefore w:val="0"/>
              <w:widowControl w:val="0"/>
              <w:spacing w:line="276" w:lineRule="auto"/>
              <w:jc w:val="center"/>
              <w:rPr>
                <w:rFonts w:hint="eastAsia" w:ascii="宋体" w:hAnsi="宋体" w:eastAsia="宋体"/>
                <w:color w:val="000000"/>
                <w:sz w:val="24"/>
                <w:szCs w:val="24"/>
                <w:highlight w:val="none"/>
              </w:rPr>
            </w:pPr>
            <w:r>
              <w:rPr>
                <w:rFonts w:hint="eastAsia" w:ascii="宋体" w:hAnsi="宋体" w:eastAsia="宋体"/>
                <w:color w:val="000000"/>
                <w:sz w:val="24"/>
                <w:szCs w:val="24"/>
                <w:highlight w:val="none"/>
              </w:rPr>
              <w:t>1</w:t>
            </w:r>
          </w:p>
        </w:tc>
        <w:tc>
          <w:tcPr>
            <w:tcW w:w="1277" w:type="dxa"/>
            <w:noWrap w:val="0"/>
            <w:vAlign w:val="center"/>
          </w:tcPr>
          <w:p w14:paraId="46C4F08B">
            <w:pPr>
              <w:keepNext w:val="0"/>
              <w:keepLines w:val="0"/>
              <w:pageBreakBefore w:val="0"/>
              <w:widowControl w:val="0"/>
              <w:spacing w:line="276" w:lineRule="auto"/>
              <w:jc w:val="center"/>
              <w:rPr>
                <w:rFonts w:hint="eastAsia" w:ascii="宋体" w:hAnsi="宋体" w:eastAsia="宋体"/>
                <w:color w:val="000000"/>
                <w:sz w:val="24"/>
                <w:szCs w:val="24"/>
                <w:highlight w:val="none"/>
              </w:rPr>
            </w:pPr>
            <w:r>
              <w:rPr>
                <w:rFonts w:hint="eastAsia" w:ascii="宋体" w:hAnsi="宋体" w:eastAsia="宋体"/>
                <w:color w:val="000000"/>
                <w:sz w:val="24"/>
                <w:szCs w:val="24"/>
                <w:highlight w:val="none"/>
              </w:rPr>
              <w:t>响应报价</w:t>
            </w:r>
          </w:p>
        </w:tc>
        <w:tc>
          <w:tcPr>
            <w:tcW w:w="7538" w:type="dxa"/>
            <w:noWrap w:val="0"/>
            <w:vAlign w:val="center"/>
          </w:tcPr>
          <w:p w14:paraId="261B668F">
            <w:pPr>
              <w:keepNext w:val="0"/>
              <w:keepLines w:val="0"/>
              <w:pageBreakBefore w:val="0"/>
              <w:widowControl w:val="0"/>
              <w:spacing w:line="276" w:lineRule="auto"/>
              <w:jc w:val="both"/>
              <w:rPr>
                <w:rFonts w:hint="eastAsia" w:ascii="宋体" w:hAnsi="宋体" w:eastAsia="宋体"/>
                <w:color w:val="000000"/>
                <w:sz w:val="24"/>
                <w:szCs w:val="24"/>
                <w:highlight w:val="none"/>
                <w:lang w:val="en-US" w:eastAsia="zh-CN"/>
              </w:rPr>
            </w:pPr>
            <w:r>
              <w:rPr>
                <w:rFonts w:ascii="宋体" w:hAnsi="宋体" w:eastAsia="宋体" w:cs="宋体"/>
                <w:sz w:val="24"/>
                <w:szCs w:val="24"/>
              </w:rPr>
              <w:t>以通过初步评审的有效供应商报价算术平均值为基准价，报价=基准价，得40分； 报价每高于基准价1%，扣</w:t>
            </w:r>
            <w:r>
              <w:rPr>
                <w:rFonts w:hint="eastAsia" w:ascii="宋体" w:hAnsi="宋体" w:cs="宋体"/>
                <w:sz w:val="24"/>
                <w:szCs w:val="24"/>
                <w:lang w:val="en-US" w:eastAsia="zh-CN"/>
              </w:rPr>
              <w:t>1</w:t>
            </w:r>
            <w:r>
              <w:rPr>
                <w:rFonts w:ascii="宋体" w:hAnsi="宋体" w:eastAsia="宋体" w:cs="宋体"/>
                <w:sz w:val="24"/>
                <w:szCs w:val="24"/>
              </w:rPr>
              <w:t>分，扣至0分； 报价每低于基准价1分，</w:t>
            </w:r>
            <w:r>
              <w:rPr>
                <w:rFonts w:hint="eastAsia" w:ascii="宋体" w:hAnsi="宋体" w:cs="宋体"/>
                <w:sz w:val="24"/>
                <w:szCs w:val="24"/>
                <w:lang w:val="en-US" w:eastAsia="zh-CN"/>
              </w:rPr>
              <w:t>扣0.5</w:t>
            </w:r>
            <w:r>
              <w:rPr>
                <w:rFonts w:ascii="宋体" w:hAnsi="宋体" w:eastAsia="宋体" w:cs="宋体"/>
                <w:sz w:val="24"/>
                <w:szCs w:val="24"/>
              </w:rPr>
              <w:t>分，； 不足1%按比例折算，分值保留2位小数。</w:t>
            </w:r>
            <w:r>
              <w:rPr>
                <w:rFonts w:hint="eastAsia" w:ascii="Times New Roman" w:hAnsi="Times New Roman" w:eastAsia="宋体"/>
                <w:b w:val="0"/>
                <w:bCs w:val="0"/>
                <w:color w:val="000000"/>
                <w:sz w:val="24"/>
                <w:szCs w:val="24"/>
                <w:highlight w:val="none"/>
                <w:lang w:val="en-US" w:eastAsia="zh-CN"/>
              </w:rPr>
              <w:t>（保留小数点后2位）</w:t>
            </w:r>
          </w:p>
        </w:tc>
        <w:tc>
          <w:tcPr>
            <w:tcW w:w="775" w:type="dxa"/>
            <w:noWrap w:val="0"/>
            <w:vAlign w:val="center"/>
          </w:tcPr>
          <w:p w14:paraId="3EF4547B">
            <w:pPr>
              <w:keepNext w:val="0"/>
              <w:keepLines w:val="0"/>
              <w:pageBreakBefore w:val="0"/>
              <w:widowControl w:val="0"/>
              <w:spacing w:line="276" w:lineRule="auto"/>
              <w:jc w:val="center"/>
              <w:rPr>
                <w:rFonts w:ascii="宋体" w:hAnsi="宋体" w:eastAsia="宋体"/>
                <w:color w:val="000000"/>
                <w:sz w:val="24"/>
                <w:szCs w:val="24"/>
                <w:highlight w:val="white"/>
                <w:lang w:val="en-US"/>
              </w:rPr>
            </w:pPr>
          </w:p>
        </w:tc>
      </w:tr>
      <w:tr w14:paraId="63445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0" w:hRule="atLeast"/>
        </w:trPr>
        <w:tc>
          <w:tcPr>
            <w:tcW w:w="704" w:type="dxa"/>
            <w:noWrap w:val="0"/>
            <w:vAlign w:val="center"/>
          </w:tcPr>
          <w:p w14:paraId="582086F0">
            <w:pPr>
              <w:keepNext w:val="0"/>
              <w:keepLines w:val="0"/>
              <w:pageBreakBefore w:val="0"/>
              <w:widowControl w:val="0"/>
              <w:spacing w:line="276" w:lineRule="auto"/>
              <w:jc w:val="center"/>
              <w:rPr>
                <w:rFonts w:hint="eastAsia" w:ascii="宋体" w:hAnsi="宋体" w:eastAsia="宋体"/>
                <w:color w:val="000000"/>
                <w:sz w:val="24"/>
                <w:szCs w:val="24"/>
                <w:highlight w:val="white"/>
              </w:rPr>
            </w:pPr>
            <w:r>
              <w:rPr>
                <w:rFonts w:hint="eastAsia" w:ascii="宋体" w:hAnsi="宋体" w:eastAsia="宋体"/>
                <w:color w:val="000000"/>
                <w:sz w:val="24"/>
                <w:szCs w:val="24"/>
                <w:highlight w:val="white"/>
              </w:rPr>
              <w:t>2</w:t>
            </w:r>
          </w:p>
        </w:tc>
        <w:tc>
          <w:tcPr>
            <w:tcW w:w="1277" w:type="dxa"/>
            <w:noWrap w:val="0"/>
            <w:vAlign w:val="center"/>
          </w:tcPr>
          <w:p w14:paraId="59D1BAEF">
            <w:pPr>
              <w:keepNext w:val="0"/>
              <w:keepLines w:val="0"/>
              <w:pageBreakBefore w:val="0"/>
              <w:widowControl w:val="0"/>
              <w:spacing w:line="276" w:lineRule="auto"/>
              <w:ind w:right="4" w:rightChars="0"/>
              <w:jc w:val="center"/>
              <w:rPr>
                <w:rFonts w:hint="eastAsia" w:ascii="宋体" w:hAnsi="宋体" w:eastAsia="宋体"/>
                <w:color w:val="000000"/>
                <w:sz w:val="24"/>
                <w:szCs w:val="24"/>
                <w:highlight w:val="white"/>
              </w:rPr>
            </w:pPr>
            <w:r>
              <w:rPr>
                <w:rFonts w:hint="eastAsia" w:ascii="宋体" w:hAnsi="宋体" w:eastAsia="宋体"/>
                <w:color w:val="000000"/>
                <w:sz w:val="24"/>
                <w:szCs w:val="24"/>
                <w:highlight w:val="white"/>
              </w:rPr>
              <w:t>类似</w:t>
            </w:r>
            <w:r>
              <w:rPr>
                <w:rFonts w:hint="eastAsia" w:ascii="宋体" w:hAnsi="宋体" w:eastAsia="宋体"/>
                <w:color w:val="000000"/>
                <w:sz w:val="24"/>
                <w:szCs w:val="24"/>
                <w:highlight w:val="white"/>
                <w:lang w:val="en-US" w:eastAsia="zh-CN"/>
              </w:rPr>
              <w:t>项目</w:t>
            </w:r>
            <w:r>
              <w:rPr>
                <w:rFonts w:hint="eastAsia" w:ascii="宋体" w:hAnsi="宋体" w:eastAsia="宋体"/>
                <w:color w:val="000000"/>
                <w:sz w:val="24"/>
                <w:szCs w:val="24"/>
                <w:highlight w:val="white"/>
              </w:rPr>
              <w:t>业绩</w:t>
            </w:r>
          </w:p>
        </w:tc>
        <w:tc>
          <w:tcPr>
            <w:tcW w:w="7538" w:type="dxa"/>
            <w:noWrap w:val="0"/>
            <w:vAlign w:val="center"/>
          </w:tcPr>
          <w:p w14:paraId="42A7831E">
            <w:pPr>
              <w:keepNext w:val="0"/>
              <w:keepLines w:val="0"/>
              <w:pageBreakBefore w:val="0"/>
              <w:widowControl w:val="0"/>
              <w:spacing w:line="276" w:lineRule="auto"/>
              <w:jc w:val="both"/>
              <w:rPr>
                <w:rFonts w:hint="eastAsia" w:ascii="宋体" w:hAnsi="宋体" w:eastAsia="宋体"/>
                <w:sz w:val="24"/>
                <w:szCs w:val="24"/>
              </w:rPr>
            </w:pPr>
            <w:r>
              <w:rPr>
                <w:rFonts w:ascii="宋体" w:hAnsi="宋体" w:eastAsia="宋体" w:cs="宋体"/>
                <w:sz w:val="24"/>
                <w:szCs w:val="24"/>
              </w:rPr>
              <w:t>2024年6月1日至今，供应商承接过单份合同金额4万元以上电梯维保、维修</w:t>
            </w:r>
            <w:r>
              <w:rPr>
                <w:rFonts w:hint="eastAsia" w:ascii="宋体" w:hAnsi="宋体" w:cs="宋体"/>
                <w:sz w:val="24"/>
                <w:szCs w:val="24"/>
                <w:lang w:eastAsia="zh-CN"/>
              </w:rPr>
              <w:t>服务项目</w:t>
            </w:r>
            <w:r>
              <w:rPr>
                <w:rFonts w:ascii="宋体" w:hAnsi="宋体" w:eastAsia="宋体" w:cs="宋体"/>
                <w:sz w:val="24"/>
                <w:szCs w:val="24"/>
              </w:rPr>
              <w:t>的，每提供1份有效业绩合同得3分，本项满分 12分。</w:t>
            </w:r>
          </w:p>
          <w:p w14:paraId="6C9EDDA4">
            <w:pPr>
              <w:keepNext w:val="0"/>
              <w:keepLines w:val="0"/>
              <w:pageBreakBefore w:val="0"/>
              <w:widowControl w:val="0"/>
              <w:spacing w:line="276" w:lineRule="auto"/>
              <w:jc w:val="both"/>
              <w:rPr>
                <w:rFonts w:hint="eastAsia" w:ascii="宋体" w:hAnsi="宋体" w:eastAsia="宋体"/>
                <w:b/>
                <w:color w:val="000000"/>
                <w:sz w:val="24"/>
                <w:szCs w:val="24"/>
              </w:rPr>
            </w:pPr>
            <w:r>
              <w:rPr>
                <w:rFonts w:hint="eastAsia" w:ascii="宋体" w:hAnsi="宋体" w:eastAsia="宋体"/>
                <w:b/>
                <w:sz w:val="24"/>
                <w:szCs w:val="24"/>
              </w:rPr>
              <w:t>备注：提供加盖双方印章的合同复印件，时间以合同签订时间为准，项目合同中须能体现项目类</w:t>
            </w:r>
            <w:r>
              <w:rPr>
                <w:rFonts w:hint="eastAsia" w:ascii="宋体" w:hAnsi="宋体" w:eastAsia="宋体"/>
                <w:b/>
                <w:sz w:val="24"/>
                <w:szCs w:val="24"/>
                <w:highlight w:val="none"/>
              </w:rPr>
              <w:t>型</w:t>
            </w:r>
            <w:r>
              <w:rPr>
                <w:rFonts w:hint="eastAsia" w:ascii="宋体" w:hAnsi="宋体" w:eastAsia="宋体"/>
                <w:b/>
                <w:sz w:val="24"/>
                <w:szCs w:val="24"/>
                <w:highlight w:val="none"/>
                <w:lang w:eastAsia="zh-CN"/>
              </w:rPr>
              <w:t>，</w:t>
            </w:r>
            <w:r>
              <w:rPr>
                <w:rFonts w:hint="eastAsia" w:ascii="宋体" w:hAnsi="宋体" w:eastAsia="宋体"/>
                <w:b/>
                <w:sz w:val="24"/>
                <w:szCs w:val="24"/>
                <w:highlight w:val="none"/>
                <w:lang w:val="en-US" w:eastAsia="zh-CN"/>
              </w:rPr>
              <w:t>原件备查</w:t>
            </w:r>
            <w:r>
              <w:rPr>
                <w:rFonts w:hint="eastAsia" w:ascii="宋体" w:hAnsi="宋体" w:eastAsia="宋体"/>
                <w:b/>
                <w:sz w:val="24"/>
                <w:szCs w:val="24"/>
                <w:highlight w:val="none"/>
              </w:rPr>
              <w:t>。</w:t>
            </w:r>
          </w:p>
        </w:tc>
        <w:tc>
          <w:tcPr>
            <w:tcW w:w="775" w:type="dxa"/>
            <w:noWrap w:val="0"/>
            <w:vAlign w:val="center"/>
          </w:tcPr>
          <w:p w14:paraId="46454C42">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p>
        </w:tc>
      </w:tr>
      <w:tr w14:paraId="2C742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3" w:hRule="atLeast"/>
        </w:trPr>
        <w:tc>
          <w:tcPr>
            <w:tcW w:w="704" w:type="dxa"/>
            <w:vMerge w:val="restart"/>
            <w:noWrap w:val="0"/>
            <w:vAlign w:val="center"/>
          </w:tcPr>
          <w:p w14:paraId="2408243D">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3</w:t>
            </w:r>
          </w:p>
        </w:tc>
        <w:tc>
          <w:tcPr>
            <w:tcW w:w="1277" w:type="dxa"/>
            <w:vMerge w:val="restart"/>
            <w:noWrap w:val="0"/>
            <w:vAlign w:val="center"/>
          </w:tcPr>
          <w:p w14:paraId="7E4D44B7">
            <w:pPr>
              <w:keepNext w:val="0"/>
              <w:keepLines w:val="0"/>
              <w:pageBreakBefore w:val="0"/>
              <w:widowControl w:val="0"/>
              <w:spacing w:line="276" w:lineRule="auto"/>
              <w:ind w:right="4" w:rightChars="0"/>
              <w:jc w:val="center"/>
              <w:rPr>
                <w:rFonts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企业资质</w:t>
            </w:r>
          </w:p>
        </w:tc>
        <w:tc>
          <w:tcPr>
            <w:tcW w:w="7538" w:type="dxa"/>
            <w:noWrap w:val="0"/>
            <w:vAlign w:val="center"/>
          </w:tcPr>
          <w:p w14:paraId="41394326">
            <w:pPr>
              <w:keepNext w:val="0"/>
              <w:keepLines w:val="0"/>
              <w:pageBreakBefore w:val="0"/>
              <w:widowControl w:val="0"/>
              <w:kinsoku/>
              <w:wordWrap/>
              <w:overflowPunct/>
              <w:topLinePunct w:val="0"/>
              <w:autoSpaceDE/>
              <w:autoSpaceDN/>
              <w:bidi w:val="0"/>
              <w:adjustRightInd/>
              <w:snapToGrid/>
              <w:spacing w:line="300" w:lineRule="exact"/>
              <w:ind w:left="0" w:right="0" w:firstLine="480"/>
              <w:textAlignment w:val="auto"/>
              <w:rPr>
                <w:rFonts w:hint="eastAsia" w:ascii="宋体" w:hAnsi="宋体" w:eastAsia="宋体"/>
                <w:color w:val="000000"/>
                <w:sz w:val="24"/>
                <w:szCs w:val="24"/>
                <w:highlight w:val="none"/>
              </w:rPr>
            </w:pPr>
            <w:r>
              <w:rPr>
                <w:rFonts w:hint="eastAsia" w:ascii="宋体" w:hAnsi="宋体" w:eastAsia="宋体"/>
                <w:color w:val="000000"/>
                <w:sz w:val="24"/>
                <w:szCs w:val="24"/>
                <w:highlight w:val="none"/>
              </w:rPr>
              <w:t>供应商拟在本项目投入的人员中，具有《中华人民共和国特种设备作业人员证》</w:t>
            </w:r>
          </w:p>
          <w:p w14:paraId="4C2CB634">
            <w:pPr>
              <w:keepNext w:val="0"/>
              <w:keepLines w:val="0"/>
              <w:pageBreakBefore w:val="0"/>
              <w:widowControl w:val="0"/>
              <w:kinsoku/>
              <w:wordWrap/>
              <w:overflowPunct/>
              <w:topLinePunct w:val="0"/>
              <w:autoSpaceDE/>
              <w:autoSpaceDN/>
              <w:bidi w:val="0"/>
              <w:adjustRightInd/>
              <w:snapToGrid/>
              <w:spacing w:line="300" w:lineRule="exact"/>
              <w:ind w:left="0" w:right="0" w:firstLine="480"/>
              <w:textAlignment w:val="auto"/>
              <w:rPr>
                <w:rFonts w:hint="eastAsia"/>
                <w:color w:val="auto"/>
                <w:sz w:val="24"/>
                <w:szCs w:val="28"/>
                <w:highlight w:val="none"/>
                <w:lang w:val="en-US" w:eastAsia="zh-CN"/>
              </w:rPr>
            </w:pPr>
            <w:r>
              <w:rPr>
                <w:rFonts w:hint="eastAsia" w:ascii="宋体" w:hAnsi="宋体"/>
                <w:color w:val="000000"/>
                <w:sz w:val="24"/>
                <w:szCs w:val="24"/>
                <w:highlight w:val="none"/>
                <w:lang w:val="en-US" w:eastAsia="zh-CN"/>
              </w:rPr>
              <w:t>1.</w:t>
            </w:r>
            <w:r>
              <w:rPr>
                <w:rFonts w:hint="eastAsia"/>
                <w:color w:val="auto"/>
                <w:sz w:val="24"/>
                <w:szCs w:val="28"/>
                <w:highlight w:val="none"/>
              </w:rPr>
              <w:t>一名本项目持证维保从事电梯行业15年以上;一名本项目持证维保从事电梯行业5年以</w:t>
            </w:r>
            <w:r>
              <w:rPr>
                <w:rFonts w:hint="eastAsia"/>
                <w:color w:val="auto"/>
                <w:sz w:val="24"/>
                <w:szCs w:val="28"/>
                <w:highlight w:val="none"/>
                <w:lang w:val="en-US" w:eastAsia="zh-CN"/>
              </w:rPr>
              <w:t>上，得分为0；</w:t>
            </w:r>
          </w:p>
          <w:p w14:paraId="681950B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right="0" w:rightChars="0" w:firstLine="480" w:firstLineChars="200"/>
              <w:textAlignment w:val="auto"/>
              <w:rPr>
                <w:rFonts w:ascii="宋体" w:hAnsi="宋体" w:eastAsia="宋体" w:cs="宋体"/>
                <w:sz w:val="24"/>
                <w:szCs w:val="24"/>
              </w:rPr>
            </w:pPr>
            <w:r>
              <w:rPr>
                <w:rFonts w:hint="eastAsia" w:ascii="宋体" w:hAnsi="宋体" w:cs="宋体"/>
                <w:sz w:val="24"/>
                <w:szCs w:val="24"/>
                <w:lang w:val="en-US" w:eastAsia="zh-CN"/>
              </w:rPr>
              <w:t>2.</w:t>
            </w:r>
            <w:r>
              <w:rPr>
                <w:rFonts w:ascii="宋体" w:hAnsi="宋体" w:eastAsia="宋体" w:cs="宋体"/>
                <w:sz w:val="24"/>
                <w:szCs w:val="24"/>
              </w:rPr>
              <w:t>持有特种设备作业证、电梯作业从业满3年的人员，每人得</w:t>
            </w:r>
            <w:r>
              <w:rPr>
                <w:rFonts w:hint="eastAsia" w:ascii="宋体" w:hAnsi="宋体" w:cs="宋体"/>
                <w:sz w:val="24"/>
                <w:szCs w:val="24"/>
                <w:lang w:val="en-US" w:eastAsia="zh-CN"/>
              </w:rPr>
              <w:t>2</w:t>
            </w:r>
            <w:r>
              <w:rPr>
                <w:rFonts w:ascii="宋体" w:hAnsi="宋体" w:eastAsia="宋体" w:cs="宋体"/>
                <w:sz w:val="24"/>
                <w:szCs w:val="24"/>
              </w:rPr>
              <w:t>分，该项满分6分；</w:t>
            </w:r>
          </w:p>
          <w:p w14:paraId="10D6509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textAlignment w:val="auto"/>
              <w:rPr>
                <w:rFonts w:hint="eastAsia" w:ascii="宋体" w:hAnsi="宋体" w:eastAsia="宋体"/>
                <w:b/>
                <w:color w:val="000000"/>
                <w:sz w:val="24"/>
                <w:szCs w:val="24"/>
                <w:lang w:val="en-US" w:eastAsia="zh-CN" w:bidi="ar-SA"/>
              </w:rPr>
            </w:pPr>
            <w:r>
              <w:rPr>
                <w:rFonts w:hint="eastAsia" w:ascii="宋体" w:hAnsi="宋体" w:cs="宋体"/>
                <w:sz w:val="24"/>
                <w:szCs w:val="24"/>
                <w:lang w:val="en-US" w:eastAsia="zh-CN"/>
              </w:rPr>
              <w:t>3.</w:t>
            </w:r>
            <w:r>
              <w:rPr>
                <w:rFonts w:ascii="宋体" w:hAnsi="宋体" w:eastAsia="宋体" w:cs="宋体"/>
                <w:sz w:val="24"/>
                <w:szCs w:val="24"/>
              </w:rPr>
              <w:t>持有特种设备作业证、电梯作业从业满6年的人员，每人得2分，该项满分6分；同一人员不得重复计入两类计分。</w:t>
            </w:r>
          </w:p>
        </w:tc>
        <w:tc>
          <w:tcPr>
            <w:tcW w:w="775" w:type="dxa"/>
            <w:noWrap w:val="0"/>
            <w:vAlign w:val="center"/>
          </w:tcPr>
          <w:p w14:paraId="712C589C">
            <w:pPr>
              <w:keepNext w:val="0"/>
              <w:keepLines w:val="0"/>
              <w:pageBreakBefore w:val="0"/>
              <w:widowControl w:val="0"/>
              <w:spacing w:line="276" w:lineRule="auto"/>
              <w:jc w:val="center"/>
              <w:rPr>
                <w:rFonts w:ascii="宋体" w:hAnsi="宋体" w:eastAsia="宋体"/>
                <w:color w:val="000000"/>
                <w:sz w:val="24"/>
                <w:szCs w:val="24"/>
                <w:highlight w:val="white"/>
                <w:lang w:val="en-US" w:eastAsia="zh-CN" w:bidi="ar-SA"/>
              </w:rPr>
            </w:pPr>
          </w:p>
        </w:tc>
      </w:tr>
      <w:tr w14:paraId="07E10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8" w:hRule="atLeast"/>
        </w:trPr>
        <w:tc>
          <w:tcPr>
            <w:tcW w:w="704" w:type="dxa"/>
            <w:vMerge w:val="continue"/>
            <w:noWrap w:val="0"/>
            <w:vAlign w:val="center"/>
          </w:tcPr>
          <w:p w14:paraId="38EADDDD">
            <w:pPr>
              <w:keepNext w:val="0"/>
              <w:keepLines w:val="0"/>
              <w:pageBreakBefore w:val="0"/>
              <w:widowControl w:val="0"/>
              <w:spacing w:line="276" w:lineRule="auto"/>
              <w:jc w:val="center"/>
              <w:rPr>
                <w:rFonts w:hint="eastAsia" w:ascii="宋体" w:hAnsi="宋体" w:eastAsia="宋体"/>
                <w:color w:val="000000"/>
                <w:sz w:val="24"/>
                <w:szCs w:val="24"/>
                <w:highlight w:val="white"/>
              </w:rPr>
            </w:pPr>
          </w:p>
        </w:tc>
        <w:tc>
          <w:tcPr>
            <w:tcW w:w="1277" w:type="dxa"/>
            <w:vMerge w:val="continue"/>
            <w:noWrap w:val="0"/>
            <w:vAlign w:val="center"/>
          </w:tcPr>
          <w:p w14:paraId="2DD469CE">
            <w:pPr>
              <w:keepNext w:val="0"/>
              <w:keepLines w:val="0"/>
              <w:pageBreakBefore w:val="0"/>
              <w:widowControl w:val="0"/>
              <w:spacing w:line="276" w:lineRule="auto"/>
              <w:ind w:right="4" w:rightChars="0"/>
              <w:jc w:val="center"/>
              <w:rPr>
                <w:rFonts w:hint="eastAsia" w:ascii="宋体" w:hAnsi="宋体" w:eastAsia="宋体"/>
                <w:color w:val="000000"/>
                <w:sz w:val="24"/>
                <w:szCs w:val="24"/>
                <w:highlight w:val="white"/>
                <w:lang w:val="en-US" w:eastAsia="zh-CN"/>
              </w:rPr>
            </w:pPr>
          </w:p>
        </w:tc>
        <w:tc>
          <w:tcPr>
            <w:tcW w:w="7538" w:type="dxa"/>
            <w:noWrap w:val="0"/>
            <w:vAlign w:val="top"/>
          </w:tcPr>
          <w:p w14:paraId="37199FC1">
            <w:pPr>
              <w:keepNext w:val="0"/>
              <w:keepLines w:val="0"/>
              <w:pageBreakBefore w:val="0"/>
              <w:widowControl w:val="0"/>
              <w:spacing w:line="276" w:lineRule="auto"/>
              <w:ind w:firstLine="480" w:firstLineChars="200"/>
              <w:rPr>
                <w:rFonts w:hint="eastAsia" w:ascii="宋体" w:hAnsi="宋体" w:eastAsia="宋体"/>
                <w:b/>
                <w:color w:val="000000"/>
                <w:sz w:val="24"/>
                <w:szCs w:val="24"/>
                <w:lang w:val="en-US" w:eastAsia="zh-CN" w:bidi="ar-SA"/>
              </w:rPr>
            </w:pPr>
            <w:r>
              <w:rPr>
                <w:rFonts w:hint="eastAsia" w:ascii="宋体" w:hAnsi="宋体" w:eastAsia="宋体"/>
                <w:b w:val="0"/>
                <w:bCs/>
                <w:color w:val="000000"/>
                <w:sz w:val="24"/>
                <w:szCs w:val="24"/>
                <w:lang w:val="en-US" w:eastAsia="zh-CN" w:bidi="ar-SA"/>
              </w:rPr>
              <w:t>供应商具备职业健康安全管理体系认证、质量管理体系认证、环境管理体系认证，提供中国国家认证认可监督管理委员会网站查询结果截图，每项得</w:t>
            </w:r>
            <w:r>
              <w:rPr>
                <w:rFonts w:hint="eastAsia" w:ascii="宋体" w:hAnsi="宋体"/>
                <w:b w:val="0"/>
                <w:bCs/>
                <w:color w:val="000000"/>
                <w:sz w:val="24"/>
                <w:szCs w:val="24"/>
                <w:lang w:val="en-US" w:eastAsia="zh-CN" w:bidi="ar-SA"/>
              </w:rPr>
              <w:t>1</w:t>
            </w:r>
            <w:r>
              <w:rPr>
                <w:rFonts w:hint="eastAsia" w:ascii="宋体" w:hAnsi="宋体" w:eastAsia="宋体"/>
                <w:b w:val="0"/>
                <w:bCs/>
                <w:color w:val="000000"/>
                <w:sz w:val="24"/>
                <w:szCs w:val="24"/>
                <w:lang w:val="en-US" w:eastAsia="zh-CN" w:bidi="ar-SA"/>
              </w:rPr>
              <w:t>分，最高</w:t>
            </w:r>
            <w:r>
              <w:rPr>
                <w:rFonts w:hint="eastAsia" w:ascii="宋体" w:hAnsi="宋体"/>
                <w:b w:val="0"/>
                <w:bCs/>
                <w:color w:val="000000"/>
                <w:sz w:val="24"/>
                <w:szCs w:val="24"/>
                <w:lang w:val="en-US" w:eastAsia="zh-CN" w:bidi="ar-SA"/>
              </w:rPr>
              <w:t>3</w:t>
            </w:r>
            <w:r>
              <w:rPr>
                <w:rFonts w:hint="eastAsia" w:ascii="宋体" w:hAnsi="宋体" w:eastAsia="宋体"/>
                <w:b w:val="0"/>
                <w:bCs/>
                <w:color w:val="000000"/>
                <w:sz w:val="24"/>
                <w:szCs w:val="24"/>
                <w:lang w:val="en-US" w:eastAsia="zh-CN" w:bidi="ar-SA"/>
              </w:rPr>
              <w:t>分，</w:t>
            </w:r>
            <w:r>
              <w:rPr>
                <w:rFonts w:hint="eastAsia" w:ascii="宋体" w:hAnsi="宋体" w:eastAsia="宋体"/>
                <w:color w:val="000000"/>
                <w:sz w:val="24"/>
                <w:szCs w:val="24"/>
                <w:highlight w:val="none"/>
              </w:rPr>
              <w:t>最低为0分</w:t>
            </w:r>
            <w:r>
              <w:rPr>
                <w:rFonts w:hint="eastAsia" w:ascii="宋体" w:hAnsi="宋体" w:eastAsia="宋体"/>
                <w:color w:val="000000"/>
                <w:sz w:val="24"/>
                <w:szCs w:val="24"/>
              </w:rPr>
              <w:t>，满分</w:t>
            </w:r>
            <w:r>
              <w:rPr>
                <w:rFonts w:hint="eastAsia" w:ascii="宋体" w:hAnsi="宋体"/>
                <w:color w:val="000000"/>
                <w:sz w:val="24"/>
                <w:szCs w:val="24"/>
                <w:lang w:val="en-US" w:eastAsia="zh-CN"/>
              </w:rPr>
              <w:t>3</w:t>
            </w:r>
            <w:r>
              <w:rPr>
                <w:rFonts w:hint="eastAsia" w:ascii="宋体" w:hAnsi="宋体" w:eastAsia="宋体"/>
                <w:color w:val="000000"/>
                <w:sz w:val="24"/>
                <w:szCs w:val="24"/>
              </w:rPr>
              <w:t>分</w:t>
            </w:r>
            <w:r>
              <w:rPr>
                <w:rFonts w:hint="eastAsia" w:ascii="宋体" w:hAnsi="宋体" w:eastAsia="宋体"/>
                <w:color w:val="000000"/>
                <w:sz w:val="24"/>
                <w:szCs w:val="24"/>
                <w:highlight w:val="none"/>
              </w:rPr>
              <w:t>。</w:t>
            </w:r>
          </w:p>
        </w:tc>
        <w:tc>
          <w:tcPr>
            <w:tcW w:w="775" w:type="dxa"/>
            <w:noWrap w:val="0"/>
            <w:vAlign w:val="center"/>
          </w:tcPr>
          <w:p w14:paraId="70F7D43D">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bidi="ar-SA"/>
              </w:rPr>
            </w:pPr>
          </w:p>
        </w:tc>
      </w:tr>
      <w:tr w14:paraId="50CA7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704" w:type="dxa"/>
            <w:vMerge w:val="continue"/>
            <w:noWrap w:val="0"/>
            <w:vAlign w:val="center"/>
          </w:tcPr>
          <w:p w14:paraId="3438EB8E">
            <w:pPr>
              <w:keepNext w:val="0"/>
              <w:keepLines w:val="0"/>
              <w:pageBreakBefore w:val="0"/>
              <w:widowControl w:val="0"/>
              <w:spacing w:line="276" w:lineRule="auto"/>
              <w:jc w:val="center"/>
              <w:rPr>
                <w:rFonts w:hint="eastAsia" w:ascii="宋体" w:hAnsi="宋体" w:eastAsia="宋体"/>
                <w:color w:val="000000"/>
                <w:sz w:val="24"/>
                <w:szCs w:val="24"/>
                <w:highlight w:val="white"/>
              </w:rPr>
            </w:pPr>
          </w:p>
        </w:tc>
        <w:tc>
          <w:tcPr>
            <w:tcW w:w="1277" w:type="dxa"/>
            <w:vMerge w:val="continue"/>
            <w:noWrap w:val="0"/>
            <w:vAlign w:val="center"/>
          </w:tcPr>
          <w:p w14:paraId="595DB561">
            <w:pPr>
              <w:keepNext w:val="0"/>
              <w:keepLines w:val="0"/>
              <w:pageBreakBefore w:val="0"/>
              <w:widowControl w:val="0"/>
              <w:spacing w:line="276" w:lineRule="auto"/>
              <w:ind w:right="4" w:rightChars="0"/>
              <w:jc w:val="center"/>
              <w:rPr>
                <w:rFonts w:hint="eastAsia" w:ascii="宋体" w:hAnsi="宋体" w:eastAsia="宋体"/>
                <w:color w:val="000000"/>
                <w:sz w:val="24"/>
                <w:szCs w:val="24"/>
                <w:highlight w:val="white"/>
                <w:lang w:val="en-US" w:eastAsia="zh-CN"/>
              </w:rPr>
            </w:pPr>
          </w:p>
        </w:tc>
        <w:tc>
          <w:tcPr>
            <w:tcW w:w="7538" w:type="dxa"/>
            <w:noWrap w:val="0"/>
            <w:vAlign w:val="top"/>
          </w:tcPr>
          <w:p w14:paraId="75169B4A">
            <w:pPr>
              <w:keepNext w:val="0"/>
              <w:keepLines w:val="0"/>
              <w:pageBreakBefore w:val="0"/>
              <w:widowControl w:val="0"/>
              <w:spacing w:line="276" w:lineRule="auto"/>
              <w:ind w:firstLine="480" w:firstLineChars="200"/>
              <w:rPr>
                <w:rFonts w:hint="eastAsia" w:ascii="宋体" w:hAnsi="宋体" w:eastAsia="宋体"/>
                <w:caps w:val="0"/>
                <w:sz w:val="24"/>
                <w:szCs w:val="24"/>
                <w:lang w:val="en-US" w:eastAsia="zh-CN" w:bidi="ar-SA"/>
              </w:rPr>
            </w:pPr>
            <w:r>
              <w:rPr>
                <w:rFonts w:ascii="宋体" w:hAnsi="宋体" w:eastAsia="宋体" w:cs="宋体"/>
                <w:sz w:val="24"/>
                <w:szCs w:val="24"/>
              </w:rPr>
              <w:t>供应商须提供人员证书复印件及近六个月内任意一月社保缴纳凭证，未提供则本项不得分。</w:t>
            </w:r>
            <w:r>
              <w:rPr>
                <w:rFonts w:hint="eastAsia" w:ascii="宋体" w:hAnsi="宋体" w:eastAsia="宋体"/>
                <w:b w:val="0"/>
                <w:bCs/>
                <w:color w:val="000000"/>
                <w:sz w:val="24"/>
                <w:szCs w:val="24"/>
                <w:lang w:val="en-US" w:eastAsia="zh-CN" w:bidi="ar-SA"/>
              </w:rPr>
              <w:t>最高</w:t>
            </w:r>
            <w:r>
              <w:rPr>
                <w:rFonts w:hint="eastAsia" w:ascii="宋体" w:hAnsi="宋体"/>
                <w:b w:val="0"/>
                <w:bCs/>
                <w:color w:val="000000"/>
                <w:sz w:val="24"/>
                <w:szCs w:val="24"/>
                <w:lang w:val="en-US" w:eastAsia="zh-CN" w:bidi="ar-SA"/>
              </w:rPr>
              <w:t>4</w:t>
            </w:r>
            <w:r>
              <w:rPr>
                <w:rFonts w:hint="eastAsia" w:ascii="宋体" w:hAnsi="宋体" w:eastAsia="宋体"/>
                <w:b w:val="0"/>
                <w:bCs/>
                <w:color w:val="000000"/>
                <w:sz w:val="24"/>
                <w:szCs w:val="24"/>
                <w:lang w:val="en-US" w:eastAsia="zh-CN" w:bidi="ar-SA"/>
              </w:rPr>
              <w:t>分，</w:t>
            </w:r>
            <w:r>
              <w:rPr>
                <w:rFonts w:hint="eastAsia" w:ascii="宋体" w:hAnsi="宋体" w:eastAsia="宋体"/>
                <w:color w:val="000000"/>
                <w:sz w:val="24"/>
                <w:szCs w:val="24"/>
                <w:highlight w:val="none"/>
              </w:rPr>
              <w:t>最低为0分</w:t>
            </w:r>
            <w:r>
              <w:rPr>
                <w:rFonts w:hint="eastAsia" w:ascii="宋体" w:hAnsi="宋体" w:eastAsia="宋体"/>
                <w:color w:val="000000"/>
                <w:sz w:val="24"/>
                <w:szCs w:val="24"/>
              </w:rPr>
              <w:t>，满分</w:t>
            </w:r>
            <w:r>
              <w:rPr>
                <w:rFonts w:hint="eastAsia" w:ascii="宋体" w:hAnsi="宋体"/>
                <w:color w:val="000000"/>
                <w:sz w:val="24"/>
                <w:szCs w:val="24"/>
                <w:lang w:val="en-US" w:eastAsia="zh-CN"/>
              </w:rPr>
              <w:t>3</w:t>
            </w:r>
            <w:r>
              <w:rPr>
                <w:rFonts w:hint="eastAsia" w:ascii="宋体" w:hAnsi="宋体" w:eastAsia="宋体"/>
                <w:color w:val="000000"/>
                <w:sz w:val="24"/>
                <w:szCs w:val="24"/>
              </w:rPr>
              <w:t>分</w:t>
            </w:r>
            <w:r>
              <w:rPr>
                <w:rFonts w:hint="eastAsia" w:ascii="宋体" w:hAnsi="宋体" w:eastAsia="宋体"/>
                <w:color w:val="000000"/>
                <w:sz w:val="24"/>
                <w:szCs w:val="24"/>
                <w:highlight w:val="none"/>
              </w:rPr>
              <w:t>。</w:t>
            </w:r>
          </w:p>
        </w:tc>
        <w:tc>
          <w:tcPr>
            <w:tcW w:w="775" w:type="dxa"/>
            <w:noWrap w:val="0"/>
            <w:vAlign w:val="center"/>
          </w:tcPr>
          <w:p w14:paraId="0FF5BBE0">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bidi="ar-SA"/>
              </w:rPr>
            </w:pPr>
          </w:p>
        </w:tc>
      </w:tr>
      <w:tr w14:paraId="45F98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9" w:hRule="atLeast"/>
        </w:trPr>
        <w:tc>
          <w:tcPr>
            <w:tcW w:w="704" w:type="dxa"/>
            <w:noWrap w:val="0"/>
            <w:vAlign w:val="center"/>
          </w:tcPr>
          <w:p w14:paraId="1EB3B312">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4</w:t>
            </w:r>
          </w:p>
        </w:tc>
        <w:tc>
          <w:tcPr>
            <w:tcW w:w="1277" w:type="dxa"/>
            <w:noWrap w:val="0"/>
            <w:vAlign w:val="center"/>
          </w:tcPr>
          <w:p w14:paraId="573A4AD5">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ascii="Times New Roman" w:hAnsi="Times New Roman"/>
                <w:color w:val="000000"/>
                <w:sz w:val="24"/>
                <w:szCs w:val="28"/>
                <w:lang w:val="en-US" w:eastAsia="zh-CN"/>
              </w:rPr>
              <w:t>服务品质</w:t>
            </w:r>
          </w:p>
        </w:tc>
        <w:tc>
          <w:tcPr>
            <w:tcW w:w="7538" w:type="dxa"/>
            <w:noWrap w:val="0"/>
            <w:vAlign w:val="center"/>
          </w:tcPr>
          <w:p w14:paraId="7B78A1C6">
            <w:pPr>
              <w:keepNext w:val="0"/>
              <w:keepLines w:val="0"/>
              <w:pageBreakBefore w:val="0"/>
              <w:widowControl w:val="0"/>
              <w:spacing w:line="276" w:lineRule="auto"/>
              <w:rPr>
                <w:rFonts w:hint="eastAsia" w:ascii="宋体" w:hAnsi="宋体" w:eastAsia="宋体"/>
                <w:b/>
                <w:bCs/>
                <w:sz w:val="24"/>
                <w:szCs w:val="24"/>
                <w:highlight w:val="none"/>
              </w:rPr>
            </w:pPr>
            <w:r>
              <w:rPr>
                <w:rFonts w:ascii="宋体" w:hAnsi="宋体" w:eastAsia="宋体" w:cs="宋体"/>
                <w:sz w:val="24"/>
                <w:szCs w:val="24"/>
              </w:rPr>
              <w:t>供应商提供任意电梯原厂正规维保/配件授权证明，每份得2分，满分</w:t>
            </w:r>
            <w:r>
              <w:rPr>
                <w:rFonts w:hint="eastAsia" w:ascii="宋体" w:hAnsi="宋体" w:cs="宋体"/>
                <w:sz w:val="24"/>
                <w:szCs w:val="24"/>
                <w:lang w:val="en-US" w:eastAsia="zh-CN"/>
              </w:rPr>
              <w:t>4</w:t>
            </w:r>
            <w:r>
              <w:rPr>
                <w:rFonts w:ascii="宋体" w:hAnsi="宋体" w:eastAsia="宋体" w:cs="宋体"/>
                <w:sz w:val="24"/>
                <w:szCs w:val="24"/>
              </w:rPr>
              <w:t>分，不分电梯品牌，无授权不得分。</w:t>
            </w:r>
          </w:p>
        </w:tc>
        <w:tc>
          <w:tcPr>
            <w:tcW w:w="775" w:type="dxa"/>
            <w:noWrap w:val="0"/>
            <w:vAlign w:val="center"/>
          </w:tcPr>
          <w:p w14:paraId="377C83F0">
            <w:pPr>
              <w:keepNext w:val="0"/>
              <w:keepLines w:val="0"/>
              <w:pageBreakBefore w:val="0"/>
              <w:widowControl w:val="0"/>
              <w:spacing w:line="276" w:lineRule="auto"/>
              <w:ind w:right="4"/>
              <w:jc w:val="center"/>
              <w:rPr>
                <w:rFonts w:hint="eastAsia" w:ascii="宋体" w:hAnsi="宋体" w:eastAsia="宋体"/>
                <w:color w:val="000000"/>
                <w:sz w:val="24"/>
                <w:szCs w:val="24"/>
                <w:highlight w:val="white"/>
                <w:lang w:val="en-US" w:eastAsia="zh-CN" w:bidi="ar-SA"/>
              </w:rPr>
            </w:pPr>
          </w:p>
        </w:tc>
      </w:tr>
      <w:tr w14:paraId="6BA35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6" w:hRule="atLeast"/>
        </w:trPr>
        <w:tc>
          <w:tcPr>
            <w:tcW w:w="704" w:type="dxa"/>
            <w:vMerge w:val="restart"/>
            <w:noWrap w:val="0"/>
            <w:vAlign w:val="center"/>
          </w:tcPr>
          <w:p w14:paraId="5E8DA0C8">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5</w:t>
            </w:r>
          </w:p>
        </w:tc>
        <w:tc>
          <w:tcPr>
            <w:tcW w:w="1277" w:type="dxa"/>
            <w:vMerge w:val="restart"/>
            <w:noWrap w:val="0"/>
            <w:vAlign w:val="center"/>
          </w:tcPr>
          <w:p w14:paraId="43AB20A5">
            <w:pPr>
              <w:keepNext w:val="0"/>
              <w:keepLines w:val="0"/>
              <w:pageBreakBefore w:val="0"/>
              <w:widowControl w:val="0"/>
              <w:spacing w:line="276" w:lineRule="auto"/>
              <w:jc w:val="center"/>
              <w:rPr>
                <w:rFonts w:hint="eastAsia" w:ascii="宋体" w:hAnsi="宋体" w:eastAsia="宋体"/>
                <w:color w:val="000000"/>
                <w:sz w:val="24"/>
                <w:szCs w:val="24"/>
                <w:lang w:val="en-US" w:eastAsia="zh-CN"/>
              </w:rPr>
            </w:pPr>
            <w:r>
              <w:rPr>
                <w:rFonts w:hint="eastAsia" w:ascii="宋体" w:hAnsi="宋体" w:eastAsia="宋体"/>
                <w:sz w:val="24"/>
                <w:szCs w:val="24"/>
                <w:highlight w:val="none"/>
              </w:rPr>
              <w:t>项目实施方案</w:t>
            </w:r>
          </w:p>
        </w:tc>
        <w:tc>
          <w:tcPr>
            <w:tcW w:w="7538" w:type="dxa"/>
            <w:noWrap w:val="0"/>
            <w:vAlign w:val="center"/>
          </w:tcPr>
          <w:p w14:paraId="4FA82A45">
            <w:pPr>
              <w:keepNext w:val="0"/>
              <w:keepLines w:val="0"/>
              <w:pageBreakBefore w:val="0"/>
              <w:widowControl w:val="0"/>
              <w:spacing w:line="276" w:lineRule="auto"/>
              <w:rPr>
                <w:rFonts w:hint="eastAsia" w:ascii="宋体" w:hAnsi="宋体" w:eastAsia="宋体"/>
                <w:b w:val="0"/>
                <w:bCs/>
                <w:sz w:val="24"/>
                <w:szCs w:val="24"/>
                <w:lang w:val="en-US" w:eastAsia="zh-CN" w:bidi="ar-SA"/>
              </w:rPr>
            </w:pPr>
            <w:r>
              <w:rPr>
                <w:rFonts w:hint="eastAsia" w:ascii="宋体" w:hAnsi="宋体" w:eastAsia="宋体"/>
                <w:b w:val="0"/>
                <w:bCs/>
                <w:sz w:val="24"/>
                <w:szCs w:val="24"/>
                <w:lang w:val="en-US" w:eastAsia="zh-CN" w:bidi="ar-SA"/>
              </w:rPr>
              <w:t>1.</w:t>
            </w:r>
            <w:r>
              <w:rPr>
                <w:rFonts w:ascii="宋体" w:hAnsi="宋体" w:eastAsia="宋体" w:cs="宋体"/>
                <w:sz w:val="24"/>
                <w:szCs w:val="24"/>
              </w:rPr>
              <w:t>优（4</w:t>
            </w:r>
            <w:r>
              <w:rPr>
                <w:rFonts w:hint="eastAsia" w:ascii="宋体" w:hAnsi="宋体" w:cs="宋体"/>
                <w:sz w:val="24"/>
                <w:szCs w:val="24"/>
                <w:lang w:val="en-US" w:eastAsia="zh-CN"/>
              </w:rPr>
              <w:t>,</w:t>
            </w:r>
            <w:r>
              <w:rPr>
                <w:rFonts w:ascii="宋体" w:hAnsi="宋体" w:eastAsia="宋体" w:cs="宋体"/>
                <w:sz w:val="24"/>
                <w:szCs w:val="24"/>
              </w:rPr>
              <w:t>6分）：完整匹配本院17台分楼栋电梯，单独制定急诊/手术梯错峰维保、7×24 驻场排班、分级故障处置、年检全流程保障； 良</w:t>
            </w:r>
            <w:r>
              <w:rPr>
                <w:rFonts w:hint="eastAsia" w:ascii="宋体" w:hAnsi="宋体" w:cs="宋体"/>
                <w:sz w:val="24"/>
                <w:szCs w:val="24"/>
                <w:lang w:val="en-US" w:eastAsia="zh-CN"/>
              </w:rPr>
              <w:t>(</w:t>
            </w:r>
            <w:r>
              <w:rPr>
                <w:rFonts w:ascii="宋体" w:hAnsi="宋体" w:eastAsia="宋体" w:cs="宋体"/>
                <w:sz w:val="24"/>
                <w:szCs w:val="24"/>
              </w:rPr>
              <w:t>2</w:t>
            </w:r>
            <w:r>
              <w:rPr>
                <w:rFonts w:hint="eastAsia" w:ascii="宋体" w:hAnsi="宋体" w:cs="宋体"/>
                <w:sz w:val="24"/>
                <w:szCs w:val="24"/>
                <w:lang w:val="en-US" w:eastAsia="zh-CN"/>
              </w:rPr>
              <w:t>,</w:t>
            </w:r>
            <w:r>
              <w:rPr>
                <w:rFonts w:ascii="宋体" w:hAnsi="宋体" w:eastAsia="宋体" w:cs="宋体"/>
                <w:sz w:val="24"/>
                <w:szCs w:val="24"/>
              </w:rPr>
              <w:t>4分</w:t>
            </w:r>
            <w:r>
              <w:rPr>
                <w:rFonts w:hint="eastAsia" w:ascii="宋体" w:hAnsi="宋体" w:cs="宋体"/>
                <w:sz w:val="24"/>
                <w:szCs w:val="24"/>
                <w:lang w:val="en-US" w:eastAsia="zh-CN"/>
              </w:rPr>
              <w:t>)</w:t>
            </w:r>
            <w:r>
              <w:rPr>
                <w:rFonts w:ascii="宋体" w:hAnsi="宋体" w:eastAsia="宋体" w:cs="宋体"/>
                <w:sz w:val="24"/>
                <w:szCs w:val="24"/>
              </w:rPr>
              <w:t>：具备常规维保计划，但无医院专用电梯专项运维方案； 一般（0</w:t>
            </w:r>
            <w:r>
              <w:rPr>
                <w:rFonts w:hint="eastAsia" w:ascii="宋体" w:hAnsi="宋体" w:cs="宋体"/>
                <w:sz w:val="24"/>
                <w:szCs w:val="24"/>
                <w:lang w:val="en-US" w:eastAsia="zh-CN"/>
              </w:rPr>
              <w:t>,</w:t>
            </w:r>
            <w:r>
              <w:rPr>
                <w:rFonts w:ascii="宋体" w:hAnsi="宋体" w:eastAsia="宋体" w:cs="宋体"/>
                <w:sz w:val="24"/>
                <w:szCs w:val="24"/>
              </w:rPr>
              <w:t>2分）：仅通用维保模板，未结合院区实际情况。</w:t>
            </w:r>
          </w:p>
        </w:tc>
        <w:tc>
          <w:tcPr>
            <w:tcW w:w="775" w:type="dxa"/>
            <w:noWrap w:val="0"/>
            <w:vAlign w:val="center"/>
          </w:tcPr>
          <w:p w14:paraId="5122E333">
            <w:pPr>
              <w:keepNext w:val="0"/>
              <w:keepLines w:val="0"/>
              <w:pageBreakBefore w:val="0"/>
              <w:widowControl w:val="0"/>
              <w:spacing w:line="276" w:lineRule="auto"/>
              <w:ind w:right="4"/>
              <w:jc w:val="center"/>
              <w:rPr>
                <w:rFonts w:hint="eastAsia" w:ascii="宋体" w:hAnsi="宋体" w:eastAsia="宋体"/>
                <w:color w:val="000000"/>
                <w:sz w:val="24"/>
                <w:szCs w:val="24"/>
                <w:lang w:val="en-US" w:eastAsia="zh-CN"/>
              </w:rPr>
            </w:pPr>
          </w:p>
        </w:tc>
      </w:tr>
      <w:tr w14:paraId="41FE7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704" w:type="dxa"/>
            <w:vMerge w:val="continue"/>
            <w:noWrap w:val="0"/>
            <w:vAlign w:val="center"/>
          </w:tcPr>
          <w:p w14:paraId="6CAE4660">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p>
        </w:tc>
        <w:tc>
          <w:tcPr>
            <w:tcW w:w="1277" w:type="dxa"/>
            <w:vMerge w:val="continue"/>
            <w:noWrap w:val="0"/>
            <w:vAlign w:val="center"/>
          </w:tcPr>
          <w:p w14:paraId="277705BF">
            <w:pPr>
              <w:keepNext w:val="0"/>
              <w:keepLines w:val="0"/>
              <w:pageBreakBefore w:val="0"/>
              <w:widowControl w:val="0"/>
              <w:spacing w:line="276" w:lineRule="auto"/>
              <w:jc w:val="center"/>
              <w:rPr>
                <w:rFonts w:hint="eastAsia" w:ascii="宋体" w:hAnsi="宋体" w:eastAsia="宋体"/>
                <w:color w:val="000000"/>
                <w:sz w:val="24"/>
                <w:szCs w:val="24"/>
                <w:lang w:val="en-US" w:eastAsia="zh-CN"/>
              </w:rPr>
            </w:pPr>
          </w:p>
        </w:tc>
        <w:tc>
          <w:tcPr>
            <w:tcW w:w="7538" w:type="dxa"/>
            <w:noWrap w:val="0"/>
            <w:vAlign w:val="center"/>
          </w:tcPr>
          <w:p w14:paraId="2E71B554">
            <w:pPr>
              <w:keepNext w:val="0"/>
              <w:keepLines w:val="0"/>
              <w:pageBreakBefore w:val="0"/>
              <w:widowControl w:val="0"/>
              <w:spacing w:line="276" w:lineRule="auto"/>
              <w:rPr>
                <w:rFonts w:hint="eastAsia" w:ascii="宋体" w:hAnsi="宋体" w:eastAsia="宋体"/>
                <w:b w:val="0"/>
                <w:bCs/>
                <w:sz w:val="24"/>
                <w:szCs w:val="24"/>
                <w:lang w:val="en-US" w:eastAsia="zh-CN" w:bidi="ar-SA"/>
              </w:rPr>
            </w:pPr>
            <w:r>
              <w:rPr>
                <w:rFonts w:hint="eastAsia" w:ascii="宋体" w:hAnsi="宋体" w:eastAsia="宋体"/>
                <w:b w:val="0"/>
                <w:bCs/>
                <w:sz w:val="24"/>
                <w:szCs w:val="24"/>
                <w:lang w:val="en-US" w:eastAsia="zh-CN" w:bidi="ar-SA"/>
              </w:rPr>
              <w:t>2.有完善的管理制度、作业流程、时效要求、监督机制、信息反馈渠道、处理机制。</w:t>
            </w:r>
            <w:r>
              <w:rPr>
                <w:rFonts w:hint="eastAsia" w:ascii="宋体" w:hAnsi="宋体" w:eastAsia="宋体"/>
                <w:color w:val="000000"/>
                <w:sz w:val="24"/>
                <w:szCs w:val="24"/>
              </w:rPr>
              <w:t>合理的得（</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4</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较合理</w:t>
            </w:r>
            <w:r>
              <w:rPr>
                <w:rFonts w:hint="eastAsia" w:ascii="宋体" w:hAnsi="宋体" w:eastAsia="宋体"/>
                <w:color w:val="000000"/>
                <w:sz w:val="24"/>
                <w:szCs w:val="24"/>
              </w:rPr>
              <w:t>的得（</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3</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一般</w:t>
            </w:r>
            <w:r>
              <w:rPr>
                <w:rFonts w:hint="eastAsia" w:ascii="宋体" w:hAnsi="宋体" w:eastAsia="宋体"/>
                <w:color w:val="000000"/>
                <w:sz w:val="24"/>
                <w:szCs w:val="24"/>
              </w:rPr>
              <w:t>的得（0,</w:t>
            </w:r>
            <w:r>
              <w:rPr>
                <w:rFonts w:hint="eastAsia" w:ascii="宋体" w:hAnsi="宋体" w:eastAsia="宋体"/>
                <w:color w:val="000000"/>
                <w:sz w:val="24"/>
                <w:szCs w:val="24"/>
                <w:lang w:val="en-US" w:eastAsia="zh-CN"/>
              </w:rPr>
              <w:t>2</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未提供</w:t>
            </w:r>
            <w:r>
              <w:rPr>
                <w:rFonts w:hint="eastAsia" w:ascii="宋体" w:hAnsi="宋体" w:eastAsia="宋体"/>
                <w:color w:val="000000"/>
                <w:sz w:val="24"/>
                <w:szCs w:val="24"/>
              </w:rPr>
              <w:t>不得分</w:t>
            </w:r>
            <w:r>
              <w:rPr>
                <w:rFonts w:hint="eastAsia" w:ascii="宋体" w:hAnsi="宋体" w:eastAsia="宋体"/>
                <w:b w:val="0"/>
                <w:bCs/>
                <w:sz w:val="24"/>
                <w:szCs w:val="24"/>
                <w:lang w:val="en-US" w:eastAsia="zh-CN" w:bidi="ar-SA"/>
              </w:rPr>
              <w:t>。</w:t>
            </w:r>
          </w:p>
        </w:tc>
        <w:tc>
          <w:tcPr>
            <w:tcW w:w="775" w:type="dxa"/>
            <w:noWrap w:val="0"/>
            <w:vAlign w:val="center"/>
          </w:tcPr>
          <w:p w14:paraId="2DA0A9AB">
            <w:pPr>
              <w:keepNext w:val="0"/>
              <w:keepLines w:val="0"/>
              <w:pageBreakBefore w:val="0"/>
              <w:widowControl w:val="0"/>
              <w:spacing w:line="276" w:lineRule="auto"/>
              <w:ind w:right="4"/>
              <w:jc w:val="center"/>
              <w:rPr>
                <w:rFonts w:hint="eastAsia" w:ascii="宋体" w:hAnsi="宋体" w:eastAsia="宋体"/>
                <w:color w:val="000000"/>
                <w:sz w:val="24"/>
                <w:szCs w:val="24"/>
                <w:lang w:val="en-US" w:eastAsia="zh-CN"/>
              </w:rPr>
            </w:pPr>
          </w:p>
        </w:tc>
      </w:tr>
      <w:tr w14:paraId="58348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6" w:hRule="atLeast"/>
        </w:trPr>
        <w:tc>
          <w:tcPr>
            <w:tcW w:w="704" w:type="dxa"/>
            <w:vMerge w:val="continue"/>
            <w:noWrap w:val="0"/>
            <w:vAlign w:val="center"/>
          </w:tcPr>
          <w:p w14:paraId="12627A75">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p>
        </w:tc>
        <w:tc>
          <w:tcPr>
            <w:tcW w:w="1277" w:type="dxa"/>
            <w:vMerge w:val="continue"/>
            <w:noWrap w:val="0"/>
            <w:vAlign w:val="center"/>
          </w:tcPr>
          <w:p w14:paraId="73B8B852">
            <w:pPr>
              <w:keepNext w:val="0"/>
              <w:keepLines w:val="0"/>
              <w:pageBreakBefore w:val="0"/>
              <w:widowControl w:val="0"/>
              <w:spacing w:line="276" w:lineRule="auto"/>
              <w:jc w:val="center"/>
              <w:rPr>
                <w:rFonts w:hint="eastAsia" w:ascii="宋体" w:hAnsi="宋体" w:eastAsia="宋体"/>
                <w:color w:val="000000"/>
                <w:sz w:val="24"/>
                <w:szCs w:val="24"/>
                <w:highlight w:val="none"/>
                <w:lang w:val="en-US" w:eastAsia="zh-CN"/>
              </w:rPr>
            </w:pPr>
          </w:p>
        </w:tc>
        <w:tc>
          <w:tcPr>
            <w:tcW w:w="7538" w:type="dxa"/>
            <w:noWrap w:val="0"/>
            <w:vAlign w:val="center"/>
          </w:tcPr>
          <w:p w14:paraId="6F300891">
            <w:pPr>
              <w:keepNext w:val="0"/>
              <w:keepLines w:val="0"/>
              <w:pageBreakBefore w:val="0"/>
              <w:widowControl w:val="0"/>
              <w:spacing w:line="276" w:lineRule="auto"/>
              <w:rPr>
                <w:rFonts w:hint="eastAsia" w:ascii="宋体" w:hAnsi="宋体" w:eastAsia="宋体"/>
                <w:b w:val="0"/>
                <w:bCs/>
                <w:sz w:val="24"/>
                <w:szCs w:val="24"/>
                <w:lang w:val="en-US" w:eastAsia="zh-CN" w:bidi="ar-SA"/>
              </w:rPr>
            </w:pPr>
            <w:r>
              <w:rPr>
                <w:rFonts w:hint="eastAsia" w:ascii="宋体" w:hAnsi="宋体" w:eastAsia="宋体"/>
                <w:b w:val="0"/>
                <w:bCs/>
                <w:sz w:val="24"/>
                <w:szCs w:val="24"/>
                <w:lang w:val="en-US" w:eastAsia="zh-CN" w:bidi="ar-SA"/>
              </w:rPr>
              <w:t>3.根据对本项目涉及的突发情况应急处理方案内容的完整性、合理性、可操作性方面进行评分。</w:t>
            </w:r>
            <w:r>
              <w:rPr>
                <w:rFonts w:hint="eastAsia" w:ascii="宋体" w:hAnsi="宋体" w:eastAsia="宋体"/>
                <w:color w:val="000000"/>
                <w:sz w:val="24"/>
                <w:szCs w:val="24"/>
              </w:rPr>
              <w:t>合理的得（</w:t>
            </w: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6</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较合理</w:t>
            </w:r>
            <w:r>
              <w:rPr>
                <w:rFonts w:hint="eastAsia" w:ascii="宋体" w:hAnsi="宋体" w:eastAsia="宋体"/>
                <w:color w:val="000000"/>
                <w:sz w:val="24"/>
                <w:szCs w:val="24"/>
              </w:rPr>
              <w:t>的得（</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4</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一般</w:t>
            </w:r>
            <w:r>
              <w:rPr>
                <w:rFonts w:hint="eastAsia" w:ascii="宋体" w:hAnsi="宋体" w:eastAsia="宋体"/>
                <w:color w:val="000000"/>
                <w:sz w:val="24"/>
                <w:szCs w:val="24"/>
              </w:rPr>
              <w:t>的得（0,</w:t>
            </w:r>
            <w:r>
              <w:rPr>
                <w:rFonts w:hint="eastAsia" w:ascii="宋体" w:hAnsi="宋体" w:eastAsia="宋体"/>
                <w:color w:val="000000"/>
                <w:sz w:val="24"/>
                <w:szCs w:val="24"/>
                <w:lang w:val="en-US" w:eastAsia="zh-CN"/>
              </w:rPr>
              <w:t>2</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未提供</w:t>
            </w:r>
            <w:r>
              <w:rPr>
                <w:rFonts w:hint="eastAsia" w:ascii="宋体" w:hAnsi="宋体" w:eastAsia="宋体"/>
                <w:color w:val="000000"/>
                <w:sz w:val="24"/>
                <w:szCs w:val="24"/>
              </w:rPr>
              <w:t>不得分。</w:t>
            </w:r>
          </w:p>
        </w:tc>
        <w:tc>
          <w:tcPr>
            <w:tcW w:w="775" w:type="dxa"/>
            <w:noWrap w:val="0"/>
            <w:vAlign w:val="center"/>
          </w:tcPr>
          <w:p w14:paraId="4B5CC17C">
            <w:pPr>
              <w:keepNext w:val="0"/>
              <w:keepLines w:val="0"/>
              <w:pageBreakBefore w:val="0"/>
              <w:widowControl w:val="0"/>
              <w:spacing w:line="276" w:lineRule="auto"/>
              <w:ind w:right="4"/>
              <w:jc w:val="center"/>
              <w:rPr>
                <w:rFonts w:hint="eastAsia" w:ascii="宋体" w:hAnsi="宋体" w:eastAsia="宋体"/>
                <w:color w:val="000000"/>
                <w:sz w:val="24"/>
                <w:szCs w:val="24"/>
                <w:lang w:val="en-US" w:eastAsia="zh-CN"/>
              </w:rPr>
            </w:pPr>
          </w:p>
        </w:tc>
      </w:tr>
      <w:tr w14:paraId="63D6C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704" w:type="dxa"/>
            <w:noWrap w:val="0"/>
            <w:vAlign w:val="center"/>
          </w:tcPr>
          <w:p w14:paraId="228B21E9">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6</w:t>
            </w:r>
          </w:p>
        </w:tc>
        <w:tc>
          <w:tcPr>
            <w:tcW w:w="1277" w:type="dxa"/>
            <w:noWrap w:val="0"/>
            <w:vAlign w:val="center"/>
          </w:tcPr>
          <w:p w14:paraId="7B4FEDB9">
            <w:pPr>
              <w:keepNext w:val="0"/>
              <w:keepLines w:val="0"/>
              <w:pageBreakBefore w:val="0"/>
              <w:widowControl w:val="0"/>
              <w:spacing w:line="276" w:lineRule="auto"/>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t>设备设施</w:t>
            </w:r>
          </w:p>
        </w:tc>
        <w:tc>
          <w:tcPr>
            <w:tcW w:w="7538" w:type="dxa"/>
            <w:noWrap w:val="0"/>
            <w:vAlign w:val="center"/>
          </w:tcPr>
          <w:p w14:paraId="477061F4">
            <w:pPr>
              <w:keepNext w:val="0"/>
              <w:keepLines w:val="0"/>
              <w:pageBreakBefore w:val="0"/>
              <w:widowControl w:val="0"/>
              <w:spacing w:line="276" w:lineRule="auto"/>
              <w:rPr>
                <w:rFonts w:hint="eastAsia" w:ascii="宋体" w:hAnsi="宋体" w:eastAsia="宋体"/>
                <w:b w:val="0"/>
                <w:bCs/>
                <w:sz w:val="24"/>
                <w:szCs w:val="24"/>
                <w:lang w:val="en-US" w:eastAsia="zh-CN" w:bidi="ar-SA"/>
              </w:rPr>
            </w:pPr>
            <w:r>
              <w:rPr>
                <w:rFonts w:hint="eastAsia" w:ascii="宋体" w:hAnsi="宋体" w:eastAsia="宋体"/>
                <w:b w:val="0"/>
                <w:bCs/>
                <w:sz w:val="24"/>
                <w:szCs w:val="24"/>
                <w:lang w:val="en-US" w:eastAsia="zh-CN" w:bidi="ar-SA"/>
              </w:rPr>
              <w:t>提供维修保养电梯的专业设备设施情况，设施性能优的</w:t>
            </w:r>
            <w:r>
              <w:rPr>
                <w:rFonts w:hint="eastAsia" w:ascii="宋体" w:hAnsi="宋体" w:eastAsia="宋体"/>
                <w:color w:val="000000"/>
                <w:sz w:val="24"/>
                <w:szCs w:val="24"/>
              </w:rPr>
              <w:t>得（</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3</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b w:val="0"/>
                <w:bCs/>
                <w:sz w:val="24"/>
                <w:szCs w:val="24"/>
                <w:lang w:val="en-US" w:eastAsia="zh-CN" w:bidi="ar-SA"/>
              </w:rPr>
              <w:t>，</w:t>
            </w:r>
            <w:r>
              <w:rPr>
                <w:rFonts w:hint="eastAsia" w:ascii="宋体" w:hAnsi="宋体" w:eastAsia="宋体"/>
                <w:color w:val="000000"/>
                <w:sz w:val="24"/>
                <w:szCs w:val="24"/>
                <w:lang w:val="en-US" w:eastAsia="zh-CN"/>
              </w:rPr>
              <w:t>一般</w:t>
            </w:r>
            <w:r>
              <w:rPr>
                <w:rFonts w:hint="eastAsia" w:ascii="宋体" w:hAnsi="宋体" w:eastAsia="宋体"/>
                <w:color w:val="000000"/>
                <w:sz w:val="24"/>
                <w:szCs w:val="24"/>
              </w:rPr>
              <w:t>的得（</w:t>
            </w: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2</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差</w:t>
            </w:r>
            <w:r>
              <w:rPr>
                <w:rFonts w:hint="eastAsia" w:ascii="宋体" w:hAnsi="宋体" w:eastAsia="宋体"/>
                <w:color w:val="000000"/>
                <w:sz w:val="24"/>
                <w:szCs w:val="24"/>
              </w:rPr>
              <w:t>的得（0,</w:t>
            </w:r>
            <w:r>
              <w:rPr>
                <w:rFonts w:hint="eastAsia" w:ascii="宋体" w:hAnsi="宋体" w:eastAsia="宋体"/>
                <w:color w:val="000000"/>
                <w:sz w:val="24"/>
                <w:szCs w:val="24"/>
                <w:lang w:val="en-US" w:eastAsia="zh-CN"/>
              </w:rPr>
              <w:t>1</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未提供</w:t>
            </w:r>
            <w:r>
              <w:rPr>
                <w:rFonts w:hint="eastAsia" w:ascii="宋体" w:hAnsi="宋体" w:eastAsia="宋体"/>
                <w:color w:val="000000"/>
                <w:sz w:val="24"/>
                <w:szCs w:val="24"/>
              </w:rPr>
              <w:t>不得分</w:t>
            </w:r>
            <w:r>
              <w:rPr>
                <w:rFonts w:hint="eastAsia" w:ascii="宋体" w:hAnsi="宋体" w:eastAsia="宋体"/>
                <w:b w:val="0"/>
                <w:bCs/>
                <w:sz w:val="24"/>
                <w:szCs w:val="24"/>
                <w:lang w:val="en-US" w:eastAsia="zh-CN" w:bidi="ar-SA"/>
              </w:rPr>
              <w:t>。</w:t>
            </w:r>
          </w:p>
        </w:tc>
        <w:tc>
          <w:tcPr>
            <w:tcW w:w="775" w:type="dxa"/>
            <w:noWrap w:val="0"/>
            <w:vAlign w:val="center"/>
          </w:tcPr>
          <w:p w14:paraId="6BDFAEB8">
            <w:pPr>
              <w:keepNext w:val="0"/>
              <w:keepLines w:val="0"/>
              <w:pageBreakBefore w:val="0"/>
              <w:widowControl w:val="0"/>
              <w:spacing w:line="276" w:lineRule="auto"/>
              <w:ind w:right="4"/>
              <w:jc w:val="center"/>
              <w:rPr>
                <w:rFonts w:hint="eastAsia" w:ascii="宋体" w:hAnsi="宋体" w:eastAsia="宋体"/>
                <w:color w:val="000000"/>
                <w:sz w:val="24"/>
                <w:szCs w:val="24"/>
                <w:lang w:val="en-US" w:eastAsia="zh-CN"/>
              </w:rPr>
            </w:pPr>
          </w:p>
        </w:tc>
      </w:tr>
      <w:tr w14:paraId="71B73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8" w:hRule="atLeast"/>
        </w:trPr>
        <w:tc>
          <w:tcPr>
            <w:tcW w:w="704" w:type="dxa"/>
            <w:noWrap w:val="0"/>
            <w:vAlign w:val="center"/>
          </w:tcPr>
          <w:p w14:paraId="4039E52B">
            <w:pPr>
              <w:keepNext w:val="0"/>
              <w:keepLines w:val="0"/>
              <w:pageBreakBefore w:val="0"/>
              <w:widowControl w:val="0"/>
              <w:spacing w:line="276" w:lineRule="auto"/>
              <w:jc w:val="center"/>
              <w:rPr>
                <w:rFonts w:hint="eastAsia" w:ascii="宋体" w:hAnsi="宋体" w:eastAsia="宋体"/>
                <w:color w:val="000000"/>
                <w:sz w:val="24"/>
                <w:szCs w:val="24"/>
                <w:highlight w:val="white"/>
                <w:lang w:eastAsia="zh-CN"/>
              </w:rPr>
            </w:pPr>
            <w:r>
              <w:rPr>
                <w:rFonts w:hint="eastAsia" w:ascii="宋体" w:hAnsi="宋体" w:eastAsia="宋体"/>
                <w:color w:val="000000"/>
                <w:sz w:val="24"/>
                <w:szCs w:val="24"/>
                <w:highlight w:val="white"/>
                <w:lang w:val="en-US" w:eastAsia="zh-CN"/>
              </w:rPr>
              <w:t>7</w:t>
            </w:r>
          </w:p>
        </w:tc>
        <w:tc>
          <w:tcPr>
            <w:tcW w:w="1277" w:type="dxa"/>
            <w:noWrap w:val="0"/>
            <w:vAlign w:val="center"/>
          </w:tcPr>
          <w:p w14:paraId="29D51F8E">
            <w:pPr>
              <w:jc w:val="center"/>
              <w:rPr>
                <w:rFonts w:hint="eastAsia" w:ascii="宋体" w:hAnsi="宋体" w:eastAsia="宋体"/>
                <w:color w:val="000000"/>
                <w:sz w:val="24"/>
                <w:szCs w:val="24"/>
                <w:lang w:val="en-US" w:eastAsia="zh-CN" w:bidi="ar-SA"/>
              </w:rPr>
            </w:pPr>
            <w:r>
              <w:rPr>
                <w:rFonts w:hint="eastAsia" w:ascii="宋体" w:hAnsi="宋体" w:eastAsia="宋体"/>
                <w:sz w:val="24"/>
                <w:szCs w:val="24"/>
                <w:highlight w:val="none"/>
              </w:rPr>
              <w:t>售后服务</w:t>
            </w:r>
          </w:p>
        </w:tc>
        <w:tc>
          <w:tcPr>
            <w:tcW w:w="7538" w:type="dxa"/>
            <w:noWrap w:val="0"/>
            <w:vAlign w:val="center"/>
          </w:tcPr>
          <w:p w14:paraId="5DBFD144">
            <w:pPr>
              <w:rPr>
                <w:rFonts w:hint="eastAsia" w:ascii="宋体" w:hAnsi="宋体" w:eastAsia="宋体"/>
                <w:color w:val="000000"/>
                <w:sz w:val="24"/>
                <w:szCs w:val="24"/>
                <w:lang w:val="en-US" w:eastAsia="zh-CN" w:bidi="ar-SA"/>
              </w:rPr>
            </w:pPr>
            <w:r>
              <w:rPr>
                <w:rFonts w:hint="eastAsia" w:ascii="宋体" w:hAnsi="宋体" w:eastAsia="宋体"/>
                <w:color w:val="000000"/>
                <w:sz w:val="24"/>
                <w:szCs w:val="24"/>
                <w:highlight w:val="none"/>
              </w:rPr>
              <w:t>根据</w:t>
            </w:r>
            <w:r>
              <w:rPr>
                <w:rFonts w:hint="eastAsia" w:ascii="宋体" w:hAnsi="宋体" w:eastAsia="宋体"/>
                <w:sz w:val="24"/>
                <w:szCs w:val="24"/>
                <w:highlight w:val="none"/>
              </w:rPr>
              <w:t>报价供应商</w:t>
            </w:r>
            <w:r>
              <w:rPr>
                <w:rFonts w:hint="eastAsia" w:ascii="宋体" w:hAnsi="宋体" w:eastAsia="宋体"/>
                <w:color w:val="000000"/>
                <w:sz w:val="24"/>
                <w:szCs w:val="24"/>
                <w:highlight w:val="none"/>
              </w:rPr>
              <w:t>承诺的响应时间、到达现场时间、完成维修、更换等服务的时间进行评分。</w:t>
            </w:r>
            <w:r>
              <w:rPr>
                <w:rFonts w:hint="eastAsia" w:ascii="宋体" w:hAnsi="宋体" w:eastAsia="宋体"/>
                <w:color w:val="000000"/>
                <w:sz w:val="24"/>
                <w:szCs w:val="24"/>
              </w:rPr>
              <w:t>合理的得（</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3</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较合理</w:t>
            </w:r>
            <w:r>
              <w:rPr>
                <w:rFonts w:hint="eastAsia" w:ascii="宋体" w:hAnsi="宋体" w:eastAsia="宋体"/>
                <w:color w:val="000000"/>
                <w:sz w:val="24"/>
                <w:szCs w:val="24"/>
              </w:rPr>
              <w:t>的得（</w:t>
            </w: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2</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一般</w:t>
            </w:r>
            <w:r>
              <w:rPr>
                <w:rFonts w:hint="eastAsia" w:ascii="宋体" w:hAnsi="宋体" w:eastAsia="宋体"/>
                <w:color w:val="000000"/>
                <w:sz w:val="24"/>
                <w:szCs w:val="24"/>
              </w:rPr>
              <w:t>的得（0,</w:t>
            </w:r>
            <w:r>
              <w:rPr>
                <w:rFonts w:hint="eastAsia" w:ascii="宋体" w:hAnsi="宋体" w:eastAsia="宋体"/>
                <w:color w:val="000000"/>
                <w:sz w:val="24"/>
                <w:szCs w:val="24"/>
                <w:lang w:val="en-US" w:eastAsia="zh-CN"/>
              </w:rPr>
              <w:t>1</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未提供</w:t>
            </w:r>
            <w:r>
              <w:rPr>
                <w:rFonts w:hint="eastAsia" w:ascii="宋体" w:hAnsi="宋体" w:eastAsia="宋体"/>
                <w:color w:val="000000"/>
                <w:sz w:val="24"/>
                <w:szCs w:val="24"/>
              </w:rPr>
              <w:t>不得分。</w:t>
            </w:r>
          </w:p>
        </w:tc>
        <w:tc>
          <w:tcPr>
            <w:tcW w:w="775" w:type="dxa"/>
            <w:noWrap w:val="0"/>
            <w:vAlign w:val="center"/>
          </w:tcPr>
          <w:p w14:paraId="27596D3E">
            <w:pPr>
              <w:jc w:val="center"/>
              <w:rPr>
                <w:rFonts w:hint="eastAsia" w:ascii="宋体" w:hAnsi="宋体" w:eastAsia="宋体"/>
                <w:color w:val="000000"/>
                <w:sz w:val="24"/>
                <w:szCs w:val="24"/>
                <w:lang w:val="en-US" w:eastAsia="zh-CN" w:bidi="ar-SA"/>
              </w:rPr>
            </w:pPr>
          </w:p>
        </w:tc>
      </w:tr>
      <w:tr w14:paraId="5151B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4" w:hRule="atLeast"/>
        </w:trPr>
        <w:tc>
          <w:tcPr>
            <w:tcW w:w="704" w:type="dxa"/>
            <w:noWrap w:val="0"/>
            <w:vAlign w:val="center"/>
          </w:tcPr>
          <w:p w14:paraId="206FED41">
            <w:pPr>
              <w:keepNext w:val="0"/>
              <w:keepLines w:val="0"/>
              <w:pageBreakBefore w:val="0"/>
              <w:widowControl w:val="0"/>
              <w:spacing w:line="276" w:lineRule="auto"/>
              <w:jc w:val="center"/>
              <w:rPr>
                <w:rFonts w:hint="eastAsia" w:ascii="宋体" w:hAnsi="宋体" w:eastAsia="宋体"/>
                <w:color w:val="000000"/>
                <w:sz w:val="24"/>
                <w:szCs w:val="24"/>
                <w:highlight w:val="white"/>
                <w:lang w:val="en-US" w:eastAsia="zh-CN"/>
              </w:rPr>
            </w:pPr>
            <w:r>
              <w:rPr>
                <w:rFonts w:hint="eastAsia" w:ascii="宋体" w:hAnsi="宋体" w:eastAsia="宋体"/>
                <w:color w:val="000000"/>
                <w:sz w:val="24"/>
                <w:szCs w:val="24"/>
                <w:highlight w:val="white"/>
                <w:lang w:val="en-US" w:eastAsia="zh-CN"/>
              </w:rPr>
              <w:t>8</w:t>
            </w:r>
          </w:p>
        </w:tc>
        <w:tc>
          <w:tcPr>
            <w:tcW w:w="1277" w:type="dxa"/>
            <w:noWrap w:val="0"/>
            <w:vAlign w:val="center"/>
          </w:tcPr>
          <w:p w14:paraId="7C599C66">
            <w:pPr>
              <w:jc w:val="center"/>
              <w:rPr>
                <w:rFonts w:hint="eastAsia" w:ascii="宋体" w:hAnsi="宋体" w:eastAsia="宋体"/>
                <w:color w:val="000000"/>
                <w:sz w:val="24"/>
                <w:szCs w:val="24"/>
                <w:lang w:val="en-US" w:eastAsia="zh-CN" w:bidi="ar-SA"/>
              </w:rPr>
            </w:pPr>
            <w:r>
              <w:rPr>
                <w:rFonts w:hint="eastAsia" w:ascii="宋体" w:hAnsi="宋体" w:eastAsia="宋体"/>
                <w:sz w:val="24"/>
                <w:szCs w:val="24"/>
                <w:highlight w:val="none"/>
              </w:rPr>
              <w:t>增值服务</w:t>
            </w:r>
          </w:p>
        </w:tc>
        <w:tc>
          <w:tcPr>
            <w:tcW w:w="7538" w:type="dxa"/>
            <w:noWrap w:val="0"/>
            <w:vAlign w:val="center"/>
          </w:tcPr>
          <w:p w14:paraId="7DD21299">
            <w:pPr>
              <w:rPr>
                <w:rFonts w:hint="eastAsia" w:ascii="宋体" w:hAnsi="宋体" w:eastAsia="宋体"/>
                <w:color w:val="000000"/>
                <w:sz w:val="24"/>
                <w:szCs w:val="24"/>
                <w:lang w:val="en-US" w:eastAsia="zh-CN" w:bidi="ar-SA"/>
              </w:rPr>
            </w:pPr>
            <w:r>
              <w:rPr>
                <w:rFonts w:hint="eastAsia" w:ascii="宋体" w:hAnsi="宋体" w:eastAsia="宋体"/>
                <w:color w:val="000000"/>
                <w:sz w:val="24"/>
                <w:szCs w:val="24"/>
                <w:highlight w:val="none"/>
              </w:rPr>
              <w:t>根据项目实际情况提供对本服务内容的附加值服务或优惠服务；</w:t>
            </w:r>
            <w:r>
              <w:rPr>
                <w:rFonts w:hint="eastAsia" w:ascii="宋体" w:hAnsi="宋体" w:eastAsia="宋体"/>
                <w:color w:val="000000"/>
                <w:sz w:val="24"/>
                <w:szCs w:val="24"/>
              </w:rPr>
              <w:t>合理的得（</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3</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较合理</w:t>
            </w:r>
            <w:r>
              <w:rPr>
                <w:rFonts w:hint="eastAsia" w:ascii="宋体" w:hAnsi="宋体" w:eastAsia="宋体"/>
                <w:color w:val="000000"/>
                <w:sz w:val="24"/>
                <w:szCs w:val="24"/>
              </w:rPr>
              <w:t>的得（</w:t>
            </w: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w:t>
            </w:r>
            <w:r>
              <w:rPr>
                <w:rFonts w:hint="eastAsia" w:ascii="宋体" w:hAnsi="宋体" w:eastAsia="宋体"/>
                <w:color w:val="000000"/>
                <w:sz w:val="24"/>
                <w:szCs w:val="24"/>
                <w:lang w:val="en-US" w:eastAsia="zh-CN"/>
              </w:rPr>
              <w:t>2</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一般</w:t>
            </w:r>
            <w:r>
              <w:rPr>
                <w:rFonts w:hint="eastAsia" w:ascii="宋体" w:hAnsi="宋体" w:eastAsia="宋体"/>
                <w:color w:val="000000"/>
                <w:sz w:val="24"/>
                <w:szCs w:val="24"/>
              </w:rPr>
              <w:t>的得（0,</w:t>
            </w:r>
            <w:r>
              <w:rPr>
                <w:rFonts w:hint="eastAsia" w:ascii="宋体" w:hAnsi="宋体" w:eastAsia="宋体"/>
                <w:color w:val="000000"/>
                <w:sz w:val="24"/>
                <w:szCs w:val="24"/>
                <w:lang w:val="en-US" w:eastAsia="zh-CN"/>
              </w:rPr>
              <w:t>1</w:t>
            </w:r>
            <w:r>
              <w:rPr>
                <w:rFonts w:hint="eastAsia" w:ascii="宋体" w:hAnsi="宋体"/>
                <w:color w:val="000000"/>
                <w:sz w:val="24"/>
                <w:szCs w:val="24"/>
                <w:lang w:eastAsia="zh-CN"/>
              </w:rPr>
              <w:t>）</w:t>
            </w:r>
            <w:r>
              <w:rPr>
                <w:rFonts w:hint="eastAsia" w:ascii="宋体" w:hAnsi="宋体" w:eastAsia="宋体"/>
                <w:color w:val="000000"/>
                <w:sz w:val="24"/>
                <w:szCs w:val="24"/>
              </w:rPr>
              <w:t>分，</w:t>
            </w:r>
            <w:r>
              <w:rPr>
                <w:rFonts w:hint="eastAsia" w:ascii="宋体" w:hAnsi="宋体" w:eastAsia="宋体"/>
                <w:color w:val="000000"/>
                <w:sz w:val="24"/>
                <w:szCs w:val="24"/>
                <w:lang w:val="en-US" w:eastAsia="zh-CN"/>
              </w:rPr>
              <w:t>未提供</w:t>
            </w:r>
            <w:r>
              <w:rPr>
                <w:rFonts w:hint="eastAsia" w:ascii="宋体" w:hAnsi="宋体" w:eastAsia="宋体"/>
                <w:color w:val="000000"/>
                <w:sz w:val="24"/>
                <w:szCs w:val="24"/>
              </w:rPr>
              <w:t>不得分。</w:t>
            </w:r>
          </w:p>
        </w:tc>
        <w:tc>
          <w:tcPr>
            <w:tcW w:w="775" w:type="dxa"/>
            <w:noWrap w:val="0"/>
            <w:vAlign w:val="center"/>
          </w:tcPr>
          <w:p w14:paraId="2EAEAF6F">
            <w:pPr>
              <w:jc w:val="center"/>
              <w:rPr>
                <w:rFonts w:hint="eastAsia" w:ascii="宋体" w:hAnsi="宋体" w:eastAsia="宋体"/>
                <w:color w:val="000000"/>
                <w:sz w:val="24"/>
                <w:szCs w:val="24"/>
                <w:lang w:val="en-US" w:eastAsia="zh-CN" w:bidi="ar-SA"/>
              </w:rPr>
            </w:pPr>
          </w:p>
        </w:tc>
      </w:tr>
    </w:tbl>
    <w:p w14:paraId="72ED854E">
      <w:pPr>
        <w:pStyle w:val="16"/>
      </w:pPr>
    </w:p>
    <w:p w14:paraId="027A981D">
      <w:pPr>
        <w:spacing w:line="360" w:lineRule="auto"/>
        <w:jc w:val="center"/>
        <w:outlineLvl w:val="1"/>
        <w:rPr>
          <w:rFonts w:ascii="Times New Roman" w:hAnsi="Times New Roman"/>
          <w:b/>
          <w:caps w:val="0"/>
          <w:sz w:val="28"/>
          <w:szCs w:val="32"/>
        </w:rPr>
      </w:pPr>
      <w:r>
        <w:rPr>
          <w:rFonts w:ascii="Times New Roman" w:hAnsi="Times New Roman"/>
          <w:b/>
          <w:bCs/>
          <w:caps w:val="0"/>
          <w:sz w:val="30"/>
          <w:szCs w:val="32"/>
        </w:rPr>
        <w:br w:type="page"/>
      </w:r>
      <w:r>
        <w:rPr>
          <w:rFonts w:ascii="Times New Roman" w:hAnsi="Times New Roman"/>
          <w:b/>
          <w:caps w:val="0"/>
          <w:sz w:val="28"/>
          <w:szCs w:val="32"/>
        </w:rPr>
        <w:t>1.响应报价一览表</w:t>
      </w:r>
      <w:bookmarkEnd w:id="69"/>
    </w:p>
    <w:p w14:paraId="6983A4FA">
      <w:pPr>
        <w:widowControl/>
        <w:spacing w:line="360" w:lineRule="auto"/>
        <w:ind w:right="360"/>
        <w:jc w:val="right"/>
        <w:rPr>
          <w:rFonts w:ascii="Times New Roman" w:hAnsi="Times New Roman"/>
          <w:caps w:val="0"/>
          <w:sz w:val="24"/>
          <w:szCs w:val="24"/>
        </w:rPr>
      </w:pPr>
      <w:r>
        <w:rPr>
          <w:rFonts w:ascii="Times New Roman" w:hAnsi="Times New Roman"/>
          <w:caps w:val="0"/>
          <w:sz w:val="24"/>
          <w:szCs w:val="24"/>
        </w:rPr>
        <w:t>金额单位（人民币）：元</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8" w:type="dxa"/>
          <w:left w:w="108" w:type="dxa"/>
          <w:bottom w:w="28" w:type="dxa"/>
          <w:right w:w="108" w:type="dxa"/>
        </w:tblCellMar>
      </w:tblPr>
      <w:tblGrid>
        <w:gridCol w:w="728"/>
        <w:gridCol w:w="2305"/>
        <w:gridCol w:w="5966"/>
      </w:tblGrid>
      <w:tr w14:paraId="36F4D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775" w:hRule="atLeast"/>
          <w:jc w:val="center"/>
        </w:trPr>
        <w:tc>
          <w:tcPr>
            <w:tcW w:w="728" w:type="dxa"/>
            <w:noWrap w:val="0"/>
            <w:vAlign w:val="center"/>
          </w:tcPr>
          <w:p w14:paraId="6469D1F8">
            <w:pPr>
              <w:keepNext w:val="0"/>
              <w:keepLines w:val="0"/>
              <w:pageBreakBefore w:val="0"/>
              <w:widowControl w:val="0"/>
              <w:spacing w:line="276" w:lineRule="auto"/>
              <w:jc w:val="center"/>
              <w:rPr>
                <w:rFonts w:ascii="Times New Roman" w:hAnsi="Times New Roman"/>
                <w:b/>
                <w:caps w:val="0"/>
                <w:sz w:val="24"/>
                <w:szCs w:val="24"/>
              </w:rPr>
            </w:pPr>
            <w:r>
              <w:rPr>
                <w:rFonts w:ascii="Times New Roman" w:hAnsi="Times New Roman"/>
                <w:b/>
                <w:caps w:val="0"/>
                <w:sz w:val="24"/>
                <w:szCs w:val="24"/>
              </w:rPr>
              <w:t>序号</w:t>
            </w:r>
          </w:p>
        </w:tc>
        <w:tc>
          <w:tcPr>
            <w:tcW w:w="2305" w:type="dxa"/>
            <w:noWrap w:val="0"/>
            <w:vAlign w:val="center"/>
          </w:tcPr>
          <w:p w14:paraId="12926EBD">
            <w:pPr>
              <w:keepNext w:val="0"/>
              <w:keepLines w:val="0"/>
              <w:pageBreakBefore w:val="0"/>
              <w:widowControl w:val="0"/>
              <w:spacing w:line="276" w:lineRule="auto"/>
              <w:jc w:val="center"/>
              <w:rPr>
                <w:rFonts w:ascii="Times New Roman" w:hAnsi="Times New Roman"/>
                <w:b/>
                <w:caps w:val="0"/>
                <w:sz w:val="24"/>
                <w:szCs w:val="24"/>
              </w:rPr>
            </w:pPr>
            <w:r>
              <w:rPr>
                <w:rFonts w:ascii="Times New Roman" w:hAnsi="Times New Roman"/>
                <w:b/>
                <w:caps w:val="0"/>
                <w:sz w:val="24"/>
                <w:szCs w:val="24"/>
              </w:rPr>
              <w:t>项目</w:t>
            </w:r>
          </w:p>
        </w:tc>
        <w:tc>
          <w:tcPr>
            <w:tcW w:w="5966" w:type="dxa"/>
            <w:noWrap w:val="0"/>
            <w:vAlign w:val="center"/>
          </w:tcPr>
          <w:p w14:paraId="04BBDF07">
            <w:pPr>
              <w:keepNext w:val="0"/>
              <w:keepLines w:val="0"/>
              <w:pageBreakBefore w:val="0"/>
              <w:widowControl w:val="0"/>
              <w:spacing w:line="276" w:lineRule="auto"/>
              <w:jc w:val="center"/>
              <w:rPr>
                <w:rFonts w:ascii="Times New Roman" w:hAnsi="Times New Roman"/>
                <w:b/>
                <w:caps w:val="0"/>
                <w:sz w:val="24"/>
                <w:szCs w:val="24"/>
              </w:rPr>
            </w:pPr>
            <w:r>
              <w:rPr>
                <w:rFonts w:ascii="Times New Roman" w:hAnsi="Times New Roman"/>
                <w:b/>
                <w:caps w:val="0"/>
                <w:sz w:val="24"/>
                <w:szCs w:val="24"/>
              </w:rPr>
              <w:t>内容</w:t>
            </w:r>
          </w:p>
        </w:tc>
      </w:tr>
      <w:tr w14:paraId="533BC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694" w:hRule="atLeast"/>
          <w:jc w:val="center"/>
        </w:trPr>
        <w:tc>
          <w:tcPr>
            <w:tcW w:w="728" w:type="dxa"/>
            <w:noWrap w:val="0"/>
            <w:vAlign w:val="center"/>
          </w:tcPr>
          <w:p w14:paraId="528803BD">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1</w:t>
            </w:r>
          </w:p>
        </w:tc>
        <w:tc>
          <w:tcPr>
            <w:tcW w:w="2305" w:type="dxa"/>
            <w:noWrap w:val="0"/>
            <w:vAlign w:val="center"/>
          </w:tcPr>
          <w:p w14:paraId="10E0CD70">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项目名称</w:t>
            </w:r>
          </w:p>
        </w:tc>
        <w:tc>
          <w:tcPr>
            <w:tcW w:w="5966" w:type="dxa"/>
            <w:noWrap w:val="0"/>
            <w:vAlign w:val="center"/>
          </w:tcPr>
          <w:p w14:paraId="1F54ECE3">
            <w:pPr>
              <w:keepNext w:val="0"/>
              <w:keepLines w:val="0"/>
              <w:pageBreakBefore w:val="0"/>
              <w:widowControl w:val="0"/>
              <w:spacing w:line="276" w:lineRule="auto"/>
              <w:jc w:val="center"/>
              <w:rPr>
                <w:rFonts w:ascii="Times New Roman" w:hAnsi="Times New Roman" w:eastAsia="宋体"/>
                <w:caps w:val="0"/>
                <w:sz w:val="24"/>
                <w:szCs w:val="24"/>
                <w:lang w:eastAsia="zh-CN"/>
              </w:rPr>
            </w:pPr>
            <w:r>
              <w:rPr>
                <w:rFonts w:hint="eastAsia"/>
                <w:caps w:val="0"/>
                <w:sz w:val="24"/>
                <w:szCs w:val="24"/>
                <w:lang w:eastAsia="zh-CN"/>
              </w:rPr>
              <w:t>苏州一〇〇医院</w:t>
            </w:r>
            <w:r>
              <w:rPr>
                <w:rFonts w:hint="eastAsia" w:ascii="Times New Roman" w:hAnsi="Times New Roman"/>
                <w:caps w:val="0"/>
                <w:sz w:val="24"/>
                <w:szCs w:val="24"/>
                <w:lang w:eastAsia="zh-CN"/>
              </w:rPr>
              <w:t>电梯维保</w:t>
            </w:r>
            <w:r>
              <w:rPr>
                <w:rFonts w:hint="eastAsia"/>
                <w:caps w:val="0"/>
                <w:sz w:val="24"/>
                <w:szCs w:val="24"/>
                <w:lang w:eastAsia="zh-CN"/>
              </w:rPr>
              <w:t>服务项目（二次）</w:t>
            </w:r>
          </w:p>
        </w:tc>
      </w:tr>
      <w:tr w14:paraId="16851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694" w:hRule="atLeast"/>
          <w:jc w:val="center"/>
        </w:trPr>
        <w:tc>
          <w:tcPr>
            <w:tcW w:w="728" w:type="dxa"/>
            <w:noWrap w:val="0"/>
            <w:vAlign w:val="center"/>
          </w:tcPr>
          <w:p w14:paraId="760CC1DD">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2</w:t>
            </w:r>
          </w:p>
        </w:tc>
        <w:tc>
          <w:tcPr>
            <w:tcW w:w="2305" w:type="dxa"/>
            <w:noWrap w:val="0"/>
            <w:vAlign w:val="center"/>
          </w:tcPr>
          <w:p w14:paraId="0871CF32">
            <w:pPr>
              <w:keepNext w:val="0"/>
              <w:keepLines w:val="0"/>
              <w:pageBreakBefore w:val="0"/>
              <w:widowControl w:val="0"/>
              <w:spacing w:line="276" w:lineRule="auto"/>
              <w:jc w:val="center"/>
              <w:rPr>
                <w:rFonts w:ascii="Times New Roman" w:hAnsi="Times New Roman"/>
                <w:caps w:val="0"/>
                <w:sz w:val="24"/>
                <w:szCs w:val="24"/>
              </w:rPr>
            </w:pPr>
            <w:r>
              <w:rPr>
                <w:rFonts w:ascii="Times New Roman" w:hAnsi="Times New Roman"/>
                <w:caps w:val="0"/>
                <w:sz w:val="24"/>
                <w:szCs w:val="24"/>
              </w:rPr>
              <w:t>项目编号</w:t>
            </w:r>
          </w:p>
        </w:tc>
        <w:tc>
          <w:tcPr>
            <w:tcW w:w="5966" w:type="dxa"/>
            <w:noWrap w:val="0"/>
            <w:vAlign w:val="center"/>
          </w:tcPr>
          <w:p w14:paraId="71EDD2D7">
            <w:pPr>
              <w:keepNext w:val="0"/>
              <w:keepLines w:val="0"/>
              <w:pageBreakBefore w:val="0"/>
              <w:widowControl w:val="0"/>
              <w:spacing w:line="276" w:lineRule="auto"/>
              <w:jc w:val="center"/>
              <w:rPr>
                <w:rFonts w:ascii="Times New Roman" w:hAnsi="Times New Roman" w:eastAsia="宋体"/>
                <w:caps w:val="0"/>
                <w:sz w:val="24"/>
                <w:szCs w:val="24"/>
                <w:lang w:eastAsia="zh-CN"/>
              </w:rPr>
            </w:pPr>
            <w:r>
              <w:rPr>
                <w:rFonts w:hint="eastAsia"/>
                <w:caps w:val="0"/>
                <w:sz w:val="24"/>
                <w:szCs w:val="24"/>
                <w:highlight w:val="yellow"/>
                <w:lang w:eastAsia="zh-CN"/>
              </w:rPr>
              <w:t>SZ100-FW-2026004</w:t>
            </w:r>
          </w:p>
        </w:tc>
      </w:tr>
      <w:tr w14:paraId="50C3E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1199" w:hRule="atLeast"/>
          <w:jc w:val="center"/>
        </w:trPr>
        <w:tc>
          <w:tcPr>
            <w:tcW w:w="728" w:type="dxa"/>
            <w:noWrap w:val="0"/>
            <w:vAlign w:val="center"/>
          </w:tcPr>
          <w:p w14:paraId="5506A549">
            <w:pPr>
              <w:keepNext w:val="0"/>
              <w:keepLines w:val="0"/>
              <w:pageBreakBefore w:val="0"/>
              <w:widowControl w:val="0"/>
              <w:spacing w:line="276" w:lineRule="auto"/>
              <w:jc w:val="center"/>
              <w:rPr>
                <w:rFonts w:ascii="Times New Roman" w:hAnsi="Times New Roman"/>
                <w:caps w:val="0"/>
                <w:sz w:val="24"/>
                <w:szCs w:val="24"/>
                <w:highlight w:val="none"/>
              </w:rPr>
            </w:pPr>
            <w:r>
              <w:rPr>
                <w:rFonts w:ascii="Times New Roman" w:hAnsi="Times New Roman"/>
                <w:caps w:val="0"/>
                <w:sz w:val="24"/>
                <w:szCs w:val="24"/>
                <w:highlight w:val="none"/>
              </w:rPr>
              <w:t>3</w:t>
            </w:r>
          </w:p>
        </w:tc>
        <w:tc>
          <w:tcPr>
            <w:tcW w:w="2305" w:type="dxa"/>
            <w:noWrap w:val="0"/>
            <w:vAlign w:val="center"/>
          </w:tcPr>
          <w:p w14:paraId="5C6A07E6">
            <w:pPr>
              <w:keepNext w:val="0"/>
              <w:keepLines w:val="0"/>
              <w:pageBreakBefore w:val="0"/>
              <w:widowControl w:val="0"/>
              <w:spacing w:line="276" w:lineRule="auto"/>
              <w:jc w:val="center"/>
              <w:rPr>
                <w:rFonts w:ascii="Times New Roman" w:hAnsi="Times New Roman"/>
                <w:caps w:val="0"/>
                <w:sz w:val="24"/>
                <w:szCs w:val="24"/>
                <w:highlight w:val="none"/>
              </w:rPr>
            </w:pPr>
            <w:r>
              <w:rPr>
                <w:rFonts w:ascii="Times New Roman" w:hAnsi="Times New Roman"/>
                <w:caps w:val="0"/>
                <w:sz w:val="24"/>
                <w:szCs w:val="24"/>
                <w:highlight w:val="none"/>
              </w:rPr>
              <w:t>响应总报价</w:t>
            </w:r>
          </w:p>
        </w:tc>
        <w:tc>
          <w:tcPr>
            <w:tcW w:w="5966" w:type="dxa"/>
            <w:noWrap w:val="0"/>
            <w:vAlign w:val="center"/>
          </w:tcPr>
          <w:p w14:paraId="25B73012">
            <w:pPr>
              <w:keepNext w:val="0"/>
              <w:keepLines w:val="0"/>
              <w:pageBreakBefore w:val="0"/>
              <w:widowControl w:val="0"/>
              <w:spacing w:line="276" w:lineRule="auto"/>
              <w:jc w:val="both"/>
              <w:rPr>
                <w:rFonts w:ascii="Times New Roman" w:hAnsi="Times New Roman"/>
                <w:caps w:val="0"/>
                <w:sz w:val="24"/>
                <w:highlight w:val="none"/>
              </w:rPr>
            </w:pPr>
            <w:r>
              <w:rPr>
                <w:rFonts w:ascii="Times New Roman" w:hAnsi="Times New Roman"/>
                <w:caps w:val="0"/>
                <w:sz w:val="24"/>
                <w:highlight w:val="none"/>
              </w:rPr>
              <w:t>我单位愿意以</w:t>
            </w:r>
            <w:r>
              <w:rPr>
                <w:rFonts w:ascii="Times New Roman" w:hAnsi="Times New Roman"/>
                <w:caps w:val="0"/>
                <w:sz w:val="24"/>
                <w:highlight w:val="none"/>
                <w:u w:val="single"/>
              </w:rPr>
              <w:t xml:space="preserve">      </w:t>
            </w:r>
            <w:r>
              <w:rPr>
                <w:rFonts w:hint="eastAsia" w:ascii="Times New Roman" w:hAnsi="Times New Roman"/>
                <w:caps w:val="0"/>
                <w:sz w:val="24"/>
                <w:highlight w:val="none"/>
                <w:lang w:val="en-US" w:eastAsia="zh-CN"/>
              </w:rPr>
              <w:t>元</w:t>
            </w:r>
            <w:r>
              <w:rPr>
                <w:rFonts w:hint="eastAsia"/>
                <w:caps w:val="0"/>
                <w:sz w:val="24"/>
                <w:highlight w:val="none"/>
                <w:lang w:val="en-US" w:eastAsia="zh-CN"/>
              </w:rPr>
              <w:t>/年</w:t>
            </w:r>
            <w:r>
              <w:rPr>
                <w:rFonts w:ascii="Times New Roman" w:hAnsi="Times New Roman"/>
                <w:caps w:val="0"/>
                <w:sz w:val="24"/>
                <w:highlight w:val="none"/>
              </w:rPr>
              <w:t>（大写：</w:t>
            </w:r>
            <w:r>
              <w:rPr>
                <w:rFonts w:ascii="Times New Roman" w:hAnsi="Times New Roman"/>
                <w:caps w:val="0"/>
                <w:sz w:val="24"/>
                <w:highlight w:val="none"/>
                <w:u w:val="single"/>
              </w:rPr>
              <w:t xml:space="preserve">     </w:t>
            </w:r>
            <w:r>
              <w:rPr>
                <w:rFonts w:hint="eastAsia" w:ascii="Times New Roman" w:hAnsi="Times New Roman"/>
                <w:caps w:val="0"/>
                <w:sz w:val="24"/>
                <w:highlight w:val="none"/>
                <w:u w:val="none"/>
                <w:lang w:val="en-US" w:eastAsia="zh-CN"/>
              </w:rPr>
              <w:t>元</w:t>
            </w:r>
            <w:r>
              <w:rPr>
                <w:rFonts w:ascii="Times New Roman" w:hAnsi="Times New Roman"/>
                <w:caps w:val="0"/>
                <w:sz w:val="24"/>
                <w:highlight w:val="none"/>
              </w:rPr>
              <w:t>）为</w:t>
            </w:r>
            <w:r>
              <w:rPr>
                <w:rFonts w:hint="eastAsia" w:ascii="Times New Roman" w:hAnsi="Times New Roman"/>
                <w:caps w:val="0"/>
                <w:sz w:val="24"/>
                <w:highlight w:val="none"/>
                <w:lang w:val="en-US" w:eastAsia="zh-CN"/>
              </w:rPr>
              <w:t>采购</w:t>
            </w:r>
            <w:r>
              <w:rPr>
                <w:rFonts w:ascii="Times New Roman" w:hAnsi="Times New Roman"/>
                <w:caps w:val="0"/>
                <w:sz w:val="24"/>
                <w:highlight w:val="none"/>
              </w:rPr>
              <w:t>人提供</w:t>
            </w:r>
            <w:r>
              <w:rPr>
                <w:rFonts w:hint="eastAsia" w:ascii="Times New Roman" w:hAnsi="Times New Roman"/>
                <w:caps w:val="0"/>
                <w:sz w:val="24"/>
                <w:highlight w:val="none"/>
                <w:lang w:eastAsia="zh-CN"/>
              </w:rPr>
              <w:t>电梯</w:t>
            </w:r>
            <w:r>
              <w:rPr>
                <w:rFonts w:hint="eastAsia"/>
                <w:caps w:val="0"/>
                <w:sz w:val="24"/>
                <w:highlight w:val="none"/>
                <w:lang w:val="en-US" w:eastAsia="zh-CN"/>
              </w:rPr>
              <w:t>维护保养</w:t>
            </w:r>
            <w:r>
              <w:rPr>
                <w:rFonts w:hint="eastAsia"/>
                <w:caps w:val="0"/>
                <w:sz w:val="24"/>
                <w:highlight w:val="none"/>
                <w:lang w:eastAsia="zh-CN"/>
              </w:rPr>
              <w:t>服务项目（二次）</w:t>
            </w:r>
            <w:r>
              <w:rPr>
                <w:rFonts w:ascii="Times New Roman" w:hAnsi="Times New Roman" w:eastAsia="宋体"/>
                <w:caps w:val="0"/>
                <w:sz w:val="24"/>
                <w:highlight w:val="none"/>
              </w:rPr>
              <w:t>。</w:t>
            </w:r>
          </w:p>
          <w:p w14:paraId="0888D769">
            <w:pPr>
              <w:keepNext w:val="0"/>
              <w:keepLines w:val="0"/>
              <w:pageBreakBefore w:val="0"/>
              <w:widowControl w:val="0"/>
              <w:spacing w:line="276" w:lineRule="auto"/>
              <w:jc w:val="both"/>
              <w:rPr>
                <w:rFonts w:ascii="Times New Roman" w:hAnsi="Times New Roman"/>
                <w:caps w:val="0"/>
                <w:sz w:val="24"/>
                <w:highlight w:val="none"/>
              </w:rPr>
            </w:pPr>
            <w:r>
              <w:rPr>
                <w:rFonts w:ascii="Times New Roman" w:hAnsi="Times New Roman"/>
                <w:caps w:val="0"/>
                <w:sz w:val="24"/>
                <w:highlight w:val="none"/>
              </w:rPr>
              <w:t>其中包含</w:t>
            </w:r>
            <w:r>
              <w:rPr>
                <w:rFonts w:ascii="Times New Roman" w:hAnsi="Times New Roman"/>
                <w:caps w:val="0"/>
                <w:sz w:val="24"/>
                <w:highlight w:val="none"/>
                <w:u w:val="single"/>
              </w:rPr>
              <w:t xml:space="preserve"> </w:t>
            </w:r>
            <w:r>
              <w:rPr>
                <w:rFonts w:ascii="Times New Roman" w:hAnsi="Times New Roman"/>
                <w:caps w:val="0"/>
                <w:sz w:val="24"/>
                <w:highlight w:val="none"/>
                <w:u w:val="single"/>
                <w:lang w:val="en-US" w:eastAsia="zh-CN"/>
              </w:rPr>
              <w:t xml:space="preserve"> </w:t>
            </w:r>
            <w:r>
              <w:rPr>
                <w:rFonts w:ascii="Times New Roman" w:hAnsi="Times New Roman"/>
                <w:caps w:val="0"/>
                <w:sz w:val="24"/>
                <w:highlight w:val="none"/>
                <w:u w:val="single"/>
              </w:rPr>
              <w:t xml:space="preserve">  </w:t>
            </w:r>
            <w:r>
              <w:rPr>
                <w:rFonts w:ascii="Times New Roman" w:hAnsi="Times New Roman"/>
                <w:caps w:val="0"/>
                <w:sz w:val="24"/>
                <w:highlight w:val="none"/>
              </w:rPr>
              <w:t>%的增值税专用发票。</w:t>
            </w:r>
          </w:p>
        </w:tc>
      </w:tr>
      <w:tr w14:paraId="6952A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816" w:hRule="atLeast"/>
          <w:jc w:val="center"/>
        </w:trPr>
        <w:tc>
          <w:tcPr>
            <w:tcW w:w="728" w:type="dxa"/>
            <w:noWrap w:val="0"/>
            <w:vAlign w:val="center"/>
          </w:tcPr>
          <w:p w14:paraId="3F0A7781">
            <w:pPr>
              <w:keepNext w:val="0"/>
              <w:keepLines w:val="0"/>
              <w:pageBreakBefore w:val="0"/>
              <w:widowControl w:val="0"/>
              <w:spacing w:line="276" w:lineRule="auto"/>
              <w:jc w:val="center"/>
              <w:rPr>
                <w:rFonts w:ascii="Times New Roman" w:hAnsi="Times New Roman"/>
                <w:caps w:val="0"/>
                <w:sz w:val="24"/>
                <w:szCs w:val="24"/>
                <w:highlight w:val="none"/>
              </w:rPr>
            </w:pPr>
            <w:r>
              <w:rPr>
                <w:rFonts w:ascii="Times New Roman" w:hAnsi="Times New Roman"/>
                <w:caps w:val="0"/>
                <w:sz w:val="24"/>
                <w:szCs w:val="24"/>
                <w:highlight w:val="none"/>
              </w:rPr>
              <w:t>4</w:t>
            </w:r>
          </w:p>
        </w:tc>
        <w:tc>
          <w:tcPr>
            <w:tcW w:w="2305" w:type="dxa"/>
            <w:noWrap w:val="0"/>
            <w:vAlign w:val="center"/>
          </w:tcPr>
          <w:p w14:paraId="6A847567">
            <w:pPr>
              <w:keepNext w:val="0"/>
              <w:keepLines w:val="0"/>
              <w:pageBreakBefore w:val="0"/>
              <w:widowControl w:val="0"/>
              <w:spacing w:line="276" w:lineRule="auto"/>
              <w:jc w:val="center"/>
              <w:rPr>
                <w:rFonts w:ascii="Times New Roman" w:hAnsi="Times New Roman"/>
                <w:caps w:val="0"/>
                <w:sz w:val="24"/>
                <w:szCs w:val="24"/>
                <w:highlight w:val="none"/>
              </w:rPr>
            </w:pPr>
            <w:r>
              <w:rPr>
                <w:rFonts w:ascii="Times New Roman" w:hAnsi="Times New Roman"/>
                <w:caps w:val="0"/>
                <w:sz w:val="24"/>
                <w:szCs w:val="24"/>
                <w:highlight w:val="none"/>
              </w:rPr>
              <w:t>服务期限</w:t>
            </w:r>
          </w:p>
        </w:tc>
        <w:tc>
          <w:tcPr>
            <w:tcW w:w="5966" w:type="dxa"/>
            <w:noWrap w:val="0"/>
            <w:vAlign w:val="center"/>
          </w:tcPr>
          <w:p w14:paraId="23079B1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宋体"/>
                <w:caps w:val="0"/>
                <w:sz w:val="24"/>
                <w:highlight w:val="none"/>
                <w:lang w:eastAsia="zh-CN"/>
              </w:rPr>
            </w:pPr>
            <w:r>
              <w:rPr>
                <w:rFonts w:hint="eastAsia" w:ascii="宋体" w:hAnsi="宋体" w:eastAsia="宋体" w:cs="宋体"/>
                <w:sz w:val="24"/>
                <w:szCs w:val="24"/>
                <w:lang w:val="en-US" w:eastAsia="zh-CN"/>
              </w:rPr>
              <w:t>服务期为</w:t>
            </w:r>
            <w:r>
              <w:rPr>
                <w:rFonts w:ascii="宋体" w:hAnsi="宋体" w:eastAsia="宋体" w:cs="宋体"/>
                <w:sz w:val="24"/>
                <w:szCs w:val="24"/>
              </w:rPr>
              <w:t>2年</w:t>
            </w:r>
            <w:r>
              <w:rPr>
                <w:rFonts w:hint="eastAsia" w:ascii="宋体" w:hAnsi="宋体" w:eastAsia="宋体" w:cs="宋体"/>
                <w:sz w:val="24"/>
                <w:szCs w:val="24"/>
                <w:lang w:eastAsia="zh-CN"/>
              </w:rPr>
              <w:t>。</w:t>
            </w:r>
          </w:p>
        </w:tc>
      </w:tr>
      <w:tr w14:paraId="5C683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816" w:hRule="atLeast"/>
          <w:jc w:val="center"/>
        </w:trPr>
        <w:tc>
          <w:tcPr>
            <w:tcW w:w="728" w:type="dxa"/>
            <w:noWrap w:val="0"/>
            <w:vAlign w:val="center"/>
          </w:tcPr>
          <w:p w14:paraId="2172E1E7">
            <w:pPr>
              <w:keepNext w:val="0"/>
              <w:keepLines w:val="0"/>
              <w:pageBreakBefore w:val="0"/>
              <w:widowControl w:val="0"/>
              <w:spacing w:line="276" w:lineRule="auto"/>
              <w:jc w:val="center"/>
              <w:rPr>
                <w:rFonts w:ascii="Times New Roman" w:hAnsi="Times New Roman"/>
                <w:caps w:val="0"/>
                <w:sz w:val="24"/>
                <w:szCs w:val="24"/>
                <w:highlight w:val="none"/>
              </w:rPr>
            </w:pPr>
            <w:r>
              <w:rPr>
                <w:rFonts w:ascii="Times New Roman" w:hAnsi="Times New Roman"/>
                <w:caps w:val="0"/>
                <w:sz w:val="24"/>
                <w:szCs w:val="24"/>
                <w:highlight w:val="none"/>
              </w:rPr>
              <w:t>5</w:t>
            </w:r>
          </w:p>
        </w:tc>
        <w:tc>
          <w:tcPr>
            <w:tcW w:w="2305" w:type="dxa"/>
            <w:noWrap w:val="0"/>
            <w:vAlign w:val="center"/>
          </w:tcPr>
          <w:p w14:paraId="4E07E92F">
            <w:pPr>
              <w:keepNext w:val="0"/>
              <w:keepLines w:val="0"/>
              <w:pageBreakBefore w:val="0"/>
              <w:widowControl w:val="0"/>
              <w:spacing w:line="276" w:lineRule="auto"/>
              <w:jc w:val="center"/>
              <w:rPr>
                <w:rFonts w:ascii="Times New Roman" w:hAnsi="Times New Roman"/>
                <w:caps w:val="0"/>
                <w:sz w:val="24"/>
                <w:szCs w:val="24"/>
                <w:highlight w:val="none"/>
              </w:rPr>
            </w:pPr>
            <w:r>
              <w:rPr>
                <w:rFonts w:ascii="Times New Roman" w:hAnsi="Times New Roman"/>
                <w:caps w:val="0"/>
                <w:sz w:val="24"/>
                <w:szCs w:val="24"/>
                <w:highlight w:val="none"/>
              </w:rPr>
              <w:t>服务地点</w:t>
            </w:r>
          </w:p>
        </w:tc>
        <w:tc>
          <w:tcPr>
            <w:tcW w:w="5966" w:type="dxa"/>
            <w:noWrap w:val="0"/>
            <w:vAlign w:val="center"/>
          </w:tcPr>
          <w:p w14:paraId="0430BDAC">
            <w:pPr>
              <w:keepNext w:val="0"/>
              <w:keepLines w:val="0"/>
              <w:pageBreakBefore w:val="0"/>
              <w:widowControl w:val="0"/>
              <w:spacing w:line="276" w:lineRule="auto"/>
              <w:jc w:val="center"/>
              <w:rPr>
                <w:rFonts w:ascii="Times New Roman" w:hAnsi="Times New Roman"/>
                <w:caps w:val="0"/>
                <w:sz w:val="24"/>
                <w:highlight w:val="none"/>
              </w:rPr>
            </w:pPr>
            <w:r>
              <w:rPr>
                <w:rFonts w:ascii="Times New Roman" w:hAnsi="Times New Roman"/>
                <w:caps w:val="0"/>
                <w:sz w:val="24"/>
                <w:highlight w:val="none"/>
              </w:rPr>
              <w:t>采购人指定地点</w:t>
            </w:r>
          </w:p>
        </w:tc>
      </w:tr>
      <w:tr w14:paraId="3C3A6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816" w:hRule="atLeast"/>
          <w:jc w:val="center"/>
        </w:trPr>
        <w:tc>
          <w:tcPr>
            <w:tcW w:w="728" w:type="dxa"/>
            <w:noWrap w:val="0"/>
            <w:vAlign w:val="center"/>
          </w:tcPr>
          <w:p w14:paraId="7518D99C">
            <w:pPr>
              <w:keepNext w:val="0"/>
              <w:keepLines w:val="0"/>
              <w:pageBreakBefore w:val="0"/>
              <w:widowControl w:val="0"/>
              <w:spacing w:line="276" w:lineRule="auto"/>
              <w:jc w:val="center"/>
              <w:rPr>
                <w:rFonts w:hint="eastAsia" w:ascii="Times New Roman" w:hAnsi="Times New Roman" w:eastAsia="宋体"/>
                <w:caps w:val="0"/>
                <w:sz w:val="24"/>
                <w:szCs w:val="24"/>
                <w:highlight w:val="none"/>
                <w:lang w:val="en-US" w:eastAsia="zh-CN"/>
              </w:rPr>
            </w:pPr>
            <w:r>
              <w:rPr>
                <w:rFonts w:hint="eastAsia" w:ascii="Times New Roman" w:hAnsi="Times New Roman"/>
                <w:caps w:val="0"/>
                <w:sz w:val="24"/>
                <w:szCs w:val="24"/>
                <w:highlight w:val="none"/>
                <w:lang w:val="en-US" w:eastAsia="zh-CN"/>
              </w:rPr>
              <w:t>6</w:t>
            </w:r>
          </w:p>
        </w:tc>
        <w:tc>
          <w:tcPr>
            <w:tcW w:w="2305" w:type="dxa"/>
            <w:noWrap w:val="0"/>
            <w:vAlign w:val="center"/>
          </w:tcPr>
          <w:p w14:paraId="02CAC909">
            <w:pPr>
              <w:keepNext w:val="0"/>
              <w:keepLines w:val="0"/>
              <w:pageBreakBefore w:val="0"/>
              <w:widowControl w:val="0"/>
              <w:spacing w:line="276" w:lineRule="auto"/>
              <w:jc w:val="center"/>
              <w:rPr>
                <w:rFonts w:ascii="Times New Roman" w:hAnsi="Times New Roman" w:eastAsia="宋体"/>
                <w:caps w:val="0"/>
                <w:sz w:val="24"/>
                <w:szCs w:val="24"/>
                <w:highlight w:val="none"/>
                <w:lang w:val="en-US" w:eastAsia="zh-CN"/>
              </w:rPr>
            </w:pPr>
            <w:r>
              <w:rPr>
                <w:rFonts w:hint="eastAsia" w:ascii="Times New Roman" w:hAnsi="Times New Roman"/>
                <w:caps w:val="0"/>
                <w:sz w:val="24"/>
                <w:szCs w:val="24"/>
                <w:highlight w:val="none"/>
                <w:lang w:val="en-US" w:eastAsia="zh-CN"/>
              </w:rPr>
              <w:t>质量标准</w:t>
            </w:r>
          </w:p>
        </w:tc>
        <w:tc>
          <w:tcPr>
            <w:tcW w:w="5966" w:type="dxa"/>
            <w:noWrap w:val="0"/>
            <w:vAlign w:val="center"/>
          </w:tcPr>
          <w:p w14:paraId="42F98467">
            <w:pPr>
              <w:keepNext w:val="0"/>
              <w:keepLines w:val="0"/>
              <w:pageBreakBefore w:val="0"/>
              <w:widowControl w:val="0"/>
              <w:spacing w:line="276" w:lineRule="auto"/>
              <w:jc w:val="center"/>
              <w:rPr>
                <w:rFonts w:ascii="Times New Roman" w:hAnsi="Times New Roman"/>
                <w:caps w:val="0"/>
                <w:sz w:val="24"/>
                <w:highlight w:val="none"/>
              </w:rPr>
            </w:pPr>
            <w:r>
              <w:rPr>
                <w:rFonts w:ascii="Times New Roman" w:hAnsi="Times New Roman"/>
                <w:caps w:val="0"/>
                <w:sz w:val="24"/>
                <w:highlight w:val="none"/>
                <w:lang w:val="en-US" w:eastAsia="zh-CN"/>
              </w:rPr>
              <w:t>满足采购人要求</w:t>
            </w:r>
          </w:p>
        </w:tc>
      </w:tr>
      <w:tr w14:paraId="66D16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816" w:hRule="atLeast"/>
          <w:jc w:val="center"/>
        </w:trPr>
        <w:tc>
          <w:tcPr>
            <w:tcW w:w="8999" w:type="dxa"/>
            <w:gridSpan w:val="3"/>
            <w:noWrap w:val="0"/>
            <w:vAlign w:val="center"/>
          </w:tcPr>
          <w:p w14:paraId="46DB9678">
            <w:pPr>
              <w:keepNext w:val="0"/>
              <w:keepLines w:val="0"/>
              <w:pageBreakBefore w:val="0"/>
              <w:widowControl w:val="0"/>
              <w:spacing w:line="276" w:lineRule="auto"/>
              <w:jc w:val="both"/>
              <w:rPr>
                <w:rFonts w:hint="eastAsia" w:ascii="Times New Roman" w:hAnsi="Times New Roman" w:eastAsia="宋体"/>
                <w:caps w:val="0"/>
                <w:sz w:val="24"/>
                <w:highlight w:val="none"/>
                <w:lang w:val="en-US" w:eastAsia="zh-CN"/>
              </w:rPr>
            </w:pPr>
            <w:r>
              <w:rPr>
                <w:rFonts w:ascii="Times New Roman" w:hAnsi="Times New Roman"/>
                <w:caps w:val="0"/>
                <w:sz w:val="24"/>
                <w:highlight w:val="none"/>
              </w:rPr>
              <w:t>备注：我方报价包括提供服务的一切成本和费用、管理费、利润和税金</w:t>
            </w:r>
            <w:r>
              <w:rPr>
                <w:rFonts w:hint="eastAsia" w:ascii="Times New Roman" w:hAnsi="Times New Roman"/>
                <w:caps w:val="0"/>
                <w:sz w:val="24"/>
                <w:highlight w:val="none"/>
                <w:lang w:eastAsia="zh-CN"/>
              </w:rPr>
              <w:t>。</w:t>
            </w:r>
          </w:p>
        </w:tc>
      </w:tr>
    </w:tbl>
    <w:p w14:paraId="0C312941">
      <w:pPr>
        <w:spacing w:line="360" w:lineRule="auto"/>
        <w:ind w:firstLine="482"/>
        <w:rPr>
          <w:rFonts w:ascii="Times New Roman" w:hAnsi="Times New Roman"/>
          <w:b/>
          <w:caps w:val="0"/>
          <w:sz w:val="24"/>
          <w:szCs w:val="28"/>
          <w:highlight w:val="none"/>
        </w:rPr>
      </w:pPr>
    </w:p>
    <w:p w14:paraId="46593493">
      <w:pPr>
        <w:spacing w:line="360" w:lineRule="auto"/>
        <w:ind w:firstLine="480"/>
        <w:rPr>
          <w:rFonts w:ascii="Times New Roman" w:hAnsi="Times New Roman"/>
          <w:caps w:val="0"/>
          <w:sz w:val="24"/>
          <w:szCs w:val="28"/>
        </w:rPr>
      </w:pPr>
    </w:p>
    <w:p w14:paraId="57A70DE8">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供应商名称：</w:t>
      </w:r>
      <w:r>
        <w:rPr>
          <w:rFonts w:ascii="Times New Roman" w:hAnsi="Times New Roman"/>
          <w:caps w:val="0"/>
          <w:sz w:val="24"/>
          <w:szCs w:val="28"/>
          <w:u w:val="single"/>
        </w:rPr>
        <w:t xml:space="preserve">                             </w:t>
      </w:r>
      <w:r>
        <w:rPr>
          <w:rFonts w:ascii="Times New Roman" w:hAnsi="Times New Roman"/>
          <w:caps w:val="0"/>
          <w:sz w:val="24"/>
          <w:szCs w:val="28"/>
        </w:rPr>
        <w:t>(盖单位章)</w:t>
      </w:r>
    </w:p>
    <w:p w14:paraId="53FD5BAF">
      <w:pPr>
        <w:tabs>
          <w:tab w:val="left" w:leader="underscore" w:pos="2880"/>
        </w:tabs>
        <w:spacing w:line="360" w:lineRule="auto"/>
        <w:ind w:firstLine="480"/>
        <w:rPr>
          <w:rFonts w:ascii="Times New Roman" w:hAnsi="Times New Roman"/>
          <w:caps w:val="0"/>
          <w:sz w:val="24"/>
          <w:szCs w:val="28"/>
        </w:rPr>
      </w:pPr>
    </w:p>
    <w:p w14:paraId="6F087933">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法定代表人或其委托代理人：</w:t>
      </w:r>
      <w:r>
        <w:rPr>
          <w:rFonts w:ascii="Times New Roman" w:hAnsi="Times New Roman"/>
          <w:caps w:val="0"/>
          <w:sz w:val="24"/>
          <w:szCs w:val="28"/>
          <w:u w:val="single"/>
        </w:rPr>
        <w:t xml:space="preserve">                           </w:t>
      </w:r>
      <w:r>
        <w:rPr>
          <w:rFonts w:ascii="Times New Roman" w:hAnsi="Times New Roman"/>
          <w:caps w:val="0"/>
          <w:sz w:val="24"/>
          <w:szCs w:val="28"/>
        </w:rPr>
        <w:t>(</w:t>
      </w:r>
      <w:r>
        <w:rPr>
          <w:rFonts w:hint="eastAsia"/>
          <w:caps w:val="0"/>
          <w:sz w:val="24"/>
          <w:szCs w:val="28"/>
          <w:lang w:eastAsia="zh-CN"/>
        </w:rPr>
        <w:t>签字</w:t>
      </w:r>
      <w:r>
        <w:rPr>
          <w:rFonts w:ascii="Times New Roman" w:hAnsi="Times New Roman"/>
          <w:caps w:val="0"/>
          <w:sz w:val="24"/>
          <w:szCs w:val="28"/>
        </w:rPr>
        <w:t xml:space="preserve">) </w:t>
      </w:r>
    </w:p>
    <w:p w14:paraId="6751383A">
      <w:pPr>
        <w:tabs>
          <w:tab w:val="left" w:leader="underscore" w:pos="2880"/>
        </w:tabs>
        <w:spacing w:line="360" w:lineRule="auto"/>
        <w:ind w:firstLine="480"/>
        <w:rPr>
          <w:rFonts w:ascii="Times New Roman" w:hAnsi="Times New Roman"/>
          <w:caps w:val="0"/>
          <w:sz w:val="24"/>
          <w:szCs w:val="28"/>
        </w:rPr>
      </w:pPr>
    </w:p>
    <w:p w14:paraId="01DECE68">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日期：</w:t>
      </w:r>
      <w:r>
        <w:rPr>
          <w:rFonts w:hint="eastAsia"/>
          <w:caps w:val="0"/>
          <w:sz w:val="24"/>
          <w:szCs w:val="28"/>
          <w:lang w:eastAsia="zh-CN"/>
        </w:rPr>
        <w:t>2026</w:t>
      </w:r>
      <w:r>
        <w:rPr>
          <w:rFonts w:hint="eastAsia" w:ascii="Times New Roman" w:hAnsi="Times New Roman"/>
          <w:caps w:val="0"/>
          <w:sz w:val="24"/>
          <w:szCs w:val="28"/>
          <w:lang w:eastAsia="zh-CN"/>
        </w:rPr>
        <w:t>年</w:t>
      </w:r>
      <w:r>
        <w:rPr>
          <w:rFonts w:ascii="Times New Roman" w:hAnsi="Times New Roman"/>
          <w:caps w:val="0"/>
          <w:sz w:val="24"/>
          <w:szCs w:val="28"/>
          <w:u w:val="single"/>
        </w:rPr>
        <w:t xml:space="preserve">     </w:t>
      </w:r>
      <w:r>
        <w:rPr>
          <w:rFonts w:ascii="Times New Roman" w:hAnsi="Times New Roman"/>
          <w:caps w:val="0"/>
          <w:sz w:val="24"/>
          <w:szCs w:val="28"/>
        </w:rPr>
        <w:t>月</w:t>
      </w:r>
      <w:r>
        <w:rPr>
          <w:rFonts w:ascii="Times New Roman" w:hAnsi="Times New Roman"/>
          <w:caps w:val="0"/>
          <w:sz w:val="24"/>
          <w:szCs w:val="28"/>
          <w:u w:val="single"/>
        </w:rPr>
        <w:t xml:space="preserve">     </w:t>
      </w:r>
      <w:r>
        <w:rPr>
          <w:rFonts w:ascii="Times New Roman" w:hAnsi="Times New Roman"/>
          <w:caps w:val="0"/>
          <w:sz w:val="24"/>
          <w:szCs w:val="28"/>
        </w:rPr>
        <w:t>日</w:t>
      </w:r>
    </w:p>
    <w:p w14:paraId="47C49982">
      <w:pPr>
        <w:tabs>
          <w:tab w:val="left" w:leader="underscore" w:pos="2880"/>
        </w:tabs>
        <w:spacing w:line="360" w:lineRule="auto"/>
        <w:ind w:firstLine="480"/>
        <w:rPr>
          <w:rFonts w:ascii="Times New Roman" w:hAnsi="Times New Roman" w:eastAsia="宋体"/>
          <w:caps w:val="0"/>
          <w:sz w:val="24"/>
          <w:szCs w:val="28"/>
          <w:lang w:val="en-US" w:eastAsia="zh-CN"/>
        </w:rPr>
      </w:pPr>
      <w:r>
        <w:rPr>
          <w:rFonts w:ascii="Times New Roman" w:hAnsi="Times New Roman"/>
          <w:caps w:val="0"/>
          <w:sz w:val="24"/>
          <w:szCs w:val="28"/>
        </w:rPr>
        <w:br w:type="page"/>
      </w:r>
    </w:p>
    <w:p w14:paraId="289DD3CD">
      <w:pPr>
        <w:keepNext/>
        <w:keepLines/>
        <w:spacing w:before="120" w:after="120" w:line="360" w:lineRule="auto"/>
        <w:jc w:val="center"/>
        <w:outlineLvl w:val="1"/>
        <w:rPr>
          <w:rFonts w:ascii="Times New Roman" w:hAnsi="Times New Roman"/>
          <w:b/>
          <w:bCs/>
          <w:caps w:val="0"/>
          <w:sz w:val="30"/>
          <w:szCs w:val="32"/>
        </w:rPr>
      </w:pPr>
      <w:bookmarkStart w:id="70" w:name="_Toc516235955"/>
      <w:bookmarkStart w:id="71" w:name="_Toc41834135"/>
      <w:r>
        <w:rPr>
          <w:rFonts w:ascii="Times New Roman" w:hAnsi="Times New Roman"/>
          <w:b/>
          <w:bCs/>
          <w:caps w:val="0"/>
          <w:sz w:val="30"/>
          <w:szCs w:val="32"/>
        </w:rPr>
        <w:t>2.响应</w:t>
      </w:r>
      <w:bookmarkEnd w:id="70"/>
      <w:bookmarkEnd w:id="71"/>
      <w:r>
        <w:rPr>
          <w:rFonts w:ascii="Times New Roman" w:hAnsi="Times New Roman"/>
          <w:b/>
          <w:bCs/>
          <w:caps w:val="0"/>
          <w:sz w:val="30"/>
          <w:szCs w:val="32"/>
        </w:rPr>
        <w:t>函</w:t>
      </w:r>
    </w:p>
    <w:p w14:paraId="2D992FE8">
      <w:pPr>
        <w:spacing w:line="360" w:lineRule="auto"/>
        <w:rPr>
          <w:rFonts w:hint="eastAsia" w:ascii="Times New Roman" w:hAnsi="Times New Roman" w:eastAsia="宋体"/>
          <w:caps w:val="0"/>
          <w:sz w:val="24"/>
          <w:szCs w:val="28"/>
          <w:lang w:eastAsia="zh-CN"/>
        </w:rPr>
      </w:pPr>
      <w:r>
        <w:rPr>
          <w:rFonts w:ascii="Times New Roman" w:hAnsi="Times New Roman"/>
          <w:caps w:val="0"/>
          <w:sz w:val="24"/>
          <w:szCs w:val="28"/>
        </w:rPr>
        <w:t>致：</w:t>
      </w:r>
      <w:r>
        <w:rPr>
          <w:rFonts w:hint="eastAsia"/>
          <w:caps w:val="0"/>
          <w:sz w:val="24"/>
          <w:szCs w:val="28"/>
          <w:u w:val="single"/>
          <w:lang w:eastAsia="zh-CN"/>
        </w:rPr>
        <w:t>苏州一〇〇医院</w:t>
      </w:r>
    </w:p>
    <w:p w14:paraId="43D22127">
      <w:pPr>
        <w:spacing w:line="360" w:lineRule="auto"/>
        <w:ind w:firstLine="480"/>
        <w:rPr>
          <w:rFonts w:ascii="Times New Roman" w:hAnsi="Times New Roman"/>
          <w:caps w:val="0"/>
          <w:sz w:val="24"/>
          <w:szCs w:val="24"/>
        </w:rPr>
      </w:pPr>
      <w:r>
        <w:rPr>
          <w:rFonts w:ascii="Times New Roman" w:hAnsi="Times New Roman"/>
          <w:caps w:val="0"/>
          <w:sz w:val="24"/>
          <w:szCs w:val="24"/>
        </w:rPr>
        <w:t>我方已仔细研究了</w:t>
      </w:r>
      <w:r>
        <w:rPr>
          <w:rFonts w:hint="eastAsia"/>
          <w:caps w:val="0"/>
          <w:sz w:val="24"/>
          <w:szCs w:val="24"/>
          <w:u w:val="single"/>
          <w:lang w:eastAsia="zh-CN"/>
        </w:rPr>
        <w:t>苏州一〇〇医院</w:t>
      </w:r>
      <w:r>
        <w:rPr>
          <w:rFonts w:hint="eastAsia" w:ascii="Times New Roman" w:hAnsi="Times New Roman"/>
          <w:caps w:val="0"/>
          <w:sz w:val="24"/>
          <w:szCs w:val="24"/>
          <w:u w:val="single"/>
          <w:lang w:eastAsia="zh-CN"/>
        </w:rPr>
        <w:t>电梯维保</w:t>
      </w:r>
      <w:r>
        <w:rPr>
          <w:rFonts w:hint="eastAsia"/>
          <w:caps w:val="0"/>
          <w:sz w:val="24"/>
          <w:szCs w:val="24"/>
          <w:u w:val="single"/>
          <w:lang w:eastAsia="zh-CN"/>
        </w:rPr>
        <w:t>服务项目（二次）</w:t>
      </w:r>
      <w:r>
        <w:rPr>
          <w:rFonts w:ascii="Times New Roman" w:hAnsi="Times New Roman"/>
          <w:caps w:val="0"/>
          <w:sz w:val="24"/>
          <w:szCs w:val="24"/>
          <w:u w:val="single"/>
        </w:rPr>
        <w:t>(</w:t>
      </w:r>
      <w:r>
        <w:rPr>
          <w:rFonts w:ascii="Times New Roman" w:hAnsi="Times New Roman"/>
          <w:caps w:val="0"/>
          <w:sz w:val="24"/>
          <w:szCs w:val="24"/>
        </w:rPr>
        <w:t>项目名称)的</w:t>
      </w:r>
      <w:r>
        <w:rPr>
          <w:rFonts w:hint="eastAsia"/>
          <w:caps w:val="0"/>
          <w:sz w:val="24"/>
          <w:szCs w:val="24"/>
          <w:lang w:eastAsia="zh-CN"/>
        </w:rPr>
        <w:t>询比</w:t>
      </w:r>
      <w:r>
        <w:rPr>
          <w:rFonts w:ascii="Times New Roman" w:hAnsi="Times New Roman"/>
          <w:caps w:val="0"/>
          <w:sz w:val="24"/>
          <w:szCs w:val="24"/>
        </w:rPr>
        <w:t>文件（项目编号：</w:t>
      </w:r>
      <w:r>
        <w:rPr>
          <w:rFonts w:ascii="Times New Roman" w:hAnsi="Times New Roman"/>
          <w:caps w:val="0"/>
          <w:sz w:val="24"/>
          <w:szCs w:val="24"/>
          <w:u w:val="single"/>
          <w:lang w:eastAsia="zh-CN"/>
        </w:rPr>
        <w:t xml:space="preserve"> </w:t>
      </w:r>
      <w:r>
        <w:rPr>
          <w:rFonts w:hint="eastAsia"/>
          <w:caps w:val="0"/>
          <w:sz w:val="24"/>
          <w:szCs w:val="24"/>
          <w:u w:val="single"/>
          <w:lang w:eastAsia="zh-CN"/>
        </w:rPr>
        <w:t>SZ100-FW-2026004</w:t>
      </w:r>
      <w:r>
        <w:rPr>
          <w:rFonts w:ascii="Times New Roman" w:hAnsi="Times New Roman"/>
          <w:caps w:val="0"/>
          <w:sz w:val="24"/>
          <w:szCs w:val="24"/>
        </w:rPr>
        <w:t>）的全部内容，知悉参加采购的风险，我方承诺接受</w:t>
      </w:r>
      <w:r>
        <w:rPr>
          <w:rFonts w:hint="eastAsia"/>
          <w:caps w:val="0"/>
          <w:sz w:val="24"/>
          <w:szCs w:val="24"/>
          <w:lang w:eastAsia="zh-CN"/>
        </w:rPr>
        <w:t>询比</w:t>
      </w:r>
      <w:r>
        <w:rPr>
          <w:rFonts w:ascii="Times New Roman" w:hAnsi="Times New Roman"/>
          <w:caps w:val="0"/>
          <w:sz w:val="24"/>
          <w:szCs w:val="24"/>
        </w:rPr>
        <w:t>文件的全部条款且无任何异议。</w:t>
      </w:r>
    </w:p>
    <w:p w14:paraId="285E6451">
      <w:pPr>
        <w:spacing w:line="360" w:lineRule="auto"/>
        <w:ind w:firstLine="480"/>
        <w:rPr>
          <w:rFonts w:ascii="Times New Roman" w:hAnsi="Times New Roman"/>
          <w:caps w:val="0"/>
          <w:sz w:val="24"/>
          <w:szCs w:val="24"/>
        </w:rPr>
      </w:pPr>
      <w:r>
        <w:rPr>
          <w:rFonts w:ascii="Times New Roman" w:hAnsi="Times New Roman"/>
          <w:caps w:val="0"/>
          <w:sz w:val="24"/>
          <w:szCs w:val="24"/>
        </w:rPr>
        <w:t>一、我方愿以响应报价一览表中的总报价提交和交付</w:t>
      </w:r>
      <w:r>
        <w:rPr>
          <w:rFonts w:hint="eastAsia"/>
          <w:caps w:val="0"/>
          <w:sz w:val="24"/>
          <w:szCs w:val="24"/>
          <w:lang w:eastAsia="zh-CN"/>
        </w:rPr>
        <w:t>询比</w:t>
      </w:r>
      <w:r>
        <w:rPr>
          <w:rFonts w:ascii="Times New Roman" w:hAnsi="Times New Roman"/>
          <w:caps w:val="0"/>
          <w:sz w:val="24"/>
          <w:szCs w:val="24"/>
        </w:rPr>
        <w:t>文件规定的所有内容。</w:t>
      </w:r>
    </w:p>
    <w:p w14:paraId="62FC0DF0">
      <w:pPr>
        <w:spacing w:line="360" w:lineRule="auto"/>
        <w:ind w:firstLine="480"/>
        <w:rPr>
          <w:rFonts w:ascii="Times New Roman" w:hAnsi="Times New Roman"/>
          <w:caps w:val="0"/>
          <w:sz w:val="24"/>
          <w:szCs w:val="24"/>
        </w:rPr>
      </w:pPr>
      <w:r>
        <w:rPr>
          <w:rFonts w:ascii="Times New Roman" w:hAnsi="Times New Roman"/>
          <w:caps w:val="0"/>
          <w:sz w:val="24"/>
          <w:szCs w:val="24"/>
        </w:rPr>
        <w:t>二、我方同意在</w:t>
      </w:r>
      <w:r>
        <w:rPr>
          <w:rFonts w:hint="eastAsia"/>
          <w:caps w:val="0"/>
          <w:sz w:val="24"/>
          <w:szCs w:val="24"/>
          <w:lang w:eastAsia="zh-CN"/>
        </w:rPr>
        <w:t>询比</w:t>
      </w:r>
      <w:r>
        <w:rPr>
          <w:rFonts w:ascii="Times New Roman" w:hAnsi="Times New Roman"/>
          <w:caps w:val="0"/>
          <w:sz w:val="24"/>
          <w:szCs w:val="24"/>
        </w:rPr>
        <w:t>文件中规定的提交首次响应文件截止时间起</w:t>
      </w:r>
      <w:r>
        <w:rPr>
          <w:rFonts w:ascii="Times New Roman" w:hAnsi="Times New Roman"/>
          <w:caps w:val="0"/>
          <w:sz w:val="24"/>
          <w:szCs w:val="24"/>
          <w:u w:val="single"/>
        </w:rPr>
        <w:t>180</w:t>
      </w:r>
      <w:r>
        <w:rPr>
          <w:rFonts w:ascii="Times New Roman" w:hAnsi="Times New Roman"/>
          <w:caps w:val="0"/>
          <w:sz w:val="24"/>
          <w:szCs w:val="24"/>
        </w:rPr>
        <w:t>日内(响应文件有效期)遵守本响应文件中的承诺且在此期限期满之前均具有法律约束力。</w:t>
      </w:r>
    </w:p>
    <w:p w14:paraId="208CBE66">
      <w:pPr>
        <w:spacing w:line="360" w:lineRule="auto"/>
        <w:ind w:firstLine="480"/>
        <w:rPr>
          <w:rFonts w:ascii="Times New Roman" w:hAnsi="Times New Roman"/>
          <w:bCs/>
          <w:caps w:val="0"/>
          <w:sz w:val="24"/>
          <w:szCs w:val="24"/>
        </w:rPr>
      </w:pPr>
      <w:r>
        <w:rPr>
          <w:rFonts w:ascii="Times New Roman" w:hAnsi="Times New Roman"/>
          <w:caps w:val="0"/>
          <w:sz w:val="24"/>
          <w:szCs w:val="24"/>
        </w:rPr>
        <w:t>三、我方保证响应文件提供的数据和材料是真实、准确的。否则，愿承担</w:t>
      </w:r>
      <w:r>
        <w:rPr>
          <w:rFonts w:ascii="Times New Roman" w:hAnsi="Times New Roman"/>
          <w:bCs/>
          <w:caps w:val="0"/>
          <w:sz w:val="24"/>
          <w:szCs w:val="24"/>
        </w:rPr>
        <w:t>规定的法律责任。</w:t>
      </w:r>
    </w:p>
    <w:p w14:paraId="4B073F9A">
      <w:pPr>
        <w:spacing w:line="360" w:lineRule="auto"/>
        <w:ind w:firstLine="480"/>
        <w:rPr>
          <w:rFonts w:ascii="Times New Roman" w:hAnsi="Times New Roman"/>
          <w:caps w:val="0"/>
          <w:sz w:val="24"/>
          <w:szCs w:val="24"/>
        </w:rPr>
      </w:pPr>
      <w:r>
        <w:rPr>
          <w:rFonts w:ascii="Times New Roman" w:hAnsi="Times New Roman"/>
          <w:caps w:val="0"/>
          <w:sz w:val="24"/>
          <w:szCs w:val="24"/>
        </w:rPr>
        <w:t>四、我方愿意向贵方提供任何与本项采购有关的数据、情况和技术资料。若贵方需要，我方愿意提供我方作出的一切承诺的证明材料。</w:t>
      </w:r>
    </w:p>
    <w:p w14:paraId="4825C2A4">
      <w:pPr>
        <w:spacing w:line="360" w:lineRule="auto"/>
        <w:ind w:firstLine="424"/>
        <w:rPr>
          <w:rFonts w:ascii="Times New Roman" w:hAnsi="Times New Roman"/>
          <w:caps w:val="0"/>
          <w:sz w:val="24"/>
          <w:szCs w:val="24"/>
        </w:rPr>
      </w:pPr>
      <w:r>
        <w:rPr>
          <w:rFonts w:ascii="Times New Roman" w:hAnsi="Times New Roman"/>
          <w:caps w:val="0"/>
          <w:sz w:val="24"/>
          <w:szCs w:val="24"/>
        </w:rPr>
        <w:t>五、我方保证：若我单位成交，我方愿意以响应文件中的报价与采购人签订合同并完成全部合同内容。</w:t>
      </w:r>
    </w:p>
    <w:p w14:paraId="3D07B6DE">
      <w:pPr>
        <w:spacing w:line="360" w:lineRule="auto"/>
        <w:ind w:firstLine="424"/>
        <w:rPr>
          <w:rFonts w:ascii="Times New Roman" w:hAnsi="Times New Roman"/>
          <w:caps w:val="0"/>
          <w:sz w:val="24"/>
          <w:szCs w:val="24"/>
        </w:rPr>
      </w:pPr>
      <w:r>
        <w:rPr>
          <w:rFonts w:ascii="Times New Roman" w:hAnsi="Times New Roman"/>
          <w:caps w:val="0"/>
          <w:sz w:val="24"/>
          <w:szCs w:val="24"/>
        </w:rPr>
        <w:t>六、我方承诺在文件规定的服务期限内向采购人提供符合质量标准的服务。</w:t>
      </w:r>
    </w:p>
    <w:p w14:paraId="7C110702">
      <w:pPr>
        <w:spacing w:line="360" w:lineRule="auto"/>
        <w:ind w:firstLine="424"/>
        <w:rPr>
          <w:rFonts w:ascii="Times New Roman" w:hAnsi="Times New Roman"/>
          <w:caps w:val="0"/>
          <w:sz w:val="24"/>
          <w:szCs w:val="24"/>
        </w:rPr>
      </w:pPr>
      <w:r>
        <w:rPr>
          <w:rFonts w:ascii="Times New Roman" w:hAnsi="Times New Roman"/>
          <w:caps w:val="0"/>
          <w:sz w:val="24"/>
          <w:szCs w:val="24"/>
        </w:rPr>
        <w:t>七、我方理解并接受采购人以任何形式的综合评价选定成交供应商。</w:t>
      </w:r>
    </w:p>
    <w:p w14:paraId="3F36113A">
      <w:pPr>
        <w:spacing w:line="360" w:lineRule="auto"/>
        <w:ind w:right="24"/>
        <w:rPr>
          <w:rFonts w:ascii="Times New Roman" w:hAnsi="Times New Roman"/>
          <w:bCs/>
          <w:caps w:val="0"/>
          <w:szCs w:val="21"/>
        </w:rPr>
      </w:pPr>
    </w:p>
    <w:p w14:paraId="3A558EEF">
      <w:pPr>
        <w:spacing w:line="360" w:lineRule="auto"/>
        <w:rPr>
          <w:rFonts w:ascii="Times New Roman" w:hAnsi="Times New Roman"/>
          <w:caps w:val="0"/>
          <w:szCs w:val="21"/>
        </w:rPr>
      </w:pPr>
    </w:p>
    <w:p w14:paraId="3A5F23EC">
      <w:pPr>
        <w:spacing w:line="360" w:lineRule="auto"/>
        <w:ind w:right="24"/>
        <w:rPr>
          <w:rFonts w:ascii="Times New Roman" w:hAnsi="Times New Roman"/>
          <w:bCs/>
          <w:caps w:val="0"/>
          <w:sz w:val="24"/>
          <w:szCs w:val="24"/>
        </w:rPr>
      </w:pPr>
      <w:r>
        <w:rPr>
          <w:rFonts w:ascii="Times New Roman" w:hAnsi="Times New Roman"/>
          <w:bCs/>
          <w:caps w:val="0"/>
          <w:sz w:val="24"/>
          <w:szCs w:val="24"/>
        </w:rPr>
        <w:t>供应商名称：</w:t>
      </w:r>
      <w:r>
        <w:rPr>
          <w:rFonts w:ascii="Times New Roman" w:hAnsi="Times New Roman"/>
          <w:bCs/>
          <w:caps w:val="0"/>
          <w:sz w:val="24"/>
          <w:szCs w:val="24"/>
          <w:u w:val="single"/>
        </w:rPr>
        <w:t xml:space="preserve">                             </w:t>
      </w:r>
      <w:r>
        <w:rPr>
          <w:rFonts w:ascii="Times New Roman" w:hAnsi="Times New Roman"/>
          <w:bCs/>
          <w:caps w:val="0"/>
          <w:sz w:val="24"/>
          <w:szCs w:val="24"/>
        </w:rPr>
        <w:t>(盖单位章)</w:t>
      </w:r>
    </w:p>
    <w:p w14:paraId="2005B1D2">
      <w:pPr>
        <w:spacing w:line="360" w:lineRule="auto"/>
        <w:ind w:right="24"/>
        <w:rPr>
          <w:rFonts w:ascii="Times New Roman" w:hAnsi="Times New Roman"/>
          <w:bCs/>
          <w:caps w:val="0"/>
          <w:sz w:val="24"/>
          <w:szCs w:val="24"/>
        </w:rPr>
      </w:pPr>
    </w:p>
    <w:p w14:paraId="7D2E81F9">
      <w:pPr>
        <w:spacing w:line="360" w:lineRule="auto"/>
        <w:ind w:right="24"/>
        <w:rPr>
          <w:rFonts w:ascii="Times New Roman" w:hAnsi="Times New Roman"/>
          <w:bCs/>
          <w:caps w:val="0"/>
          <w:sz w:val="24"/>
          <w:szCs w:val="24"/>
        </w:rPr>
      </w:pPr>
      <w:r>
        <w:rPr>
          <w:rFonts w:ascii="Times New Roman" w:hAnsi="Times New Roman"/>
          <w:bCs/>
          <w:caps w:val="0"/>
          <w:sz w:val="24"/>
          <w:szCs w:val="24"/>
        </w:rPr>
        <w:t>法定代表人或其委托代理人：</w:t>
      </w:r>
      <w:r>
        <w:rPr>
          <w:rFonts w:ascii="Times New Roman" w:hAnsi="Times New Roman"/>
          <w:bCs/>
          <w:caps w:val="0"/>
          <w:sz w:val="24"/>
          <w:szCs w:val="24"/>
          <w:u w:val="single"/>
        </w:rPr>
        <w:t xml:space="preserve">                          </w:t>
      </w:r>
      <w:r>
        <w:rPr>
          <w:rFonts w:ascii="Times New Roman" w:hAnsi="Times New Roman"/>
          <w:bCs/>
          <w:caps w:val="0"/>
          <w:sz w:val="24"/>
          <w:szCs w:val="24"/>
        </w:rPr>
        <w:t xml:space="preserve"> (</w:t>
      </w:r>
      <w:r>
        <w:rPr>
          <w:rFonts w:hint="eastAsia"/>
          <w:bCs/>
          <w:caps w:val="0"/>
          <w:sz w:val="24"/>
          <w:szCs w:val="24"/>
          <w:lang w:eastAsia="zh-CN"/>
        </w:rPr>
        <w:t>签字</w:t>
      </w:r>
      <w:r>
        <w:rPr>
          <w:rFonts w:ascii="Times New Roman" w:hAnsi="Times New Roman"/>
          <w:bCs/>
          <w:caps w:val="0"/>
          <w:sz w:val="24"/>
          <w:szCs w:val="24"/>
        </w:rPr>
        <w:t xml:space="preserve">) </w:t>
      </w:r>
    </w:p>
    <w:p w14:paraId="66086F06">
      <w:pPr>
        <w:spacing w:line="360" w:lineRule="auto"/>
        <w:ind w:right="24"/>
        <w:rPr>
          <w:rFonts w:ascii="Times New Roman" w:hAnsi="Times New Roman"/>
          <w:bCs/>
          <w:caps w:val="0"/>
          <w:sz w:val="24"/>
          <w:szCs w:val="24"/>
        </w:rPr>
      </w:pPr>
    </w:p>
    <w:p w14:paraId="180A6DDF">
      <w:pPr>
        <w:spacing w:line="360" w:lineRule="auto"/>
        <w:ind w:right="24"/>
        <w:rPr>
          <w:rFonts w:ascii="Times New Roman" w:hAnsi="Times New Roman"/>
          <w:bCs/>
          <w:caps w:val="0"/>
          <w:sz w:val="24"/>
          <w:szCs w:val="24"/>
        </w:rPr>
      </w:pPr>
      <w:r>
        <w:rPr>
          <w:rFonts w:ascii="Times New Roman" w:hAnsi="Times New Roman"/>
          <w:bCs/>
          <w:caps w:val="0"/>
          <w:sz w:val="24"/>
          <w:szCs w:val="24"/>
        </w:rPr>
        <w:t>日期：</w:t>
      </w:r>
      <w:r>
        <w:rPr>
          <w:rFonts w:hint="eastAsia"/>
          <w:bCs/>
          <w:caps w:val="0"/>
          <w:sz w:val="24"/>
          <w:szCs w:val="24"/>
          <w:lang w:eastAsia="zh-CN"/>
        </w:rPr>
        <w:t>2026</w:t>
      </w:r>
      <w:r>
        <w:rPr>
          <w:rFonts w:hint="eastAsia" w:ascii="Times New Roman" w:hAnsi="Times New Roman"/>
          <w:bCs/>
          <w:caps w:val="0"/>
          <w:sz w:val="24"/>
          <w:szCs w:val="24"/>
          <w:lang w:eastAsia="zh-CN"/>
        </w:rPr>
        <w:t>年</w:t>
      </w:r>
      <w:r>
        <w:rPr>
          <w:rFonts w:ascii="Times New Roman" w:hAnsi="Times New Roman"/>
          <w:bCs/>
          <w:caps w:val="0"/>
          <w:sz w:val="24"/>
          <w:szCs w:val="24"/>
          <w:u w:val="single"/>
        </w:rPr>
        <w:t xml:space="preserve">     </w:t>
      </w:r>
      <w:r>
        <w:rPr>
          <w:rFonts w:ascii="Times New Roman" w:hAnsi="Times New Roman"/>
          <w:bCs/>
          <w:caps w:val="0"/>
          <w:sz w:val="24"/>
          <w:szCs w:val="24"/>
        </w:rPr>
        <w:t>月</w:t>
      </w:r>
      <w:r>
        <w:rPr>
          <w:rFonts w:ascii="Times New Roman" w:hAnsi="Times New Roman"/>
          <w:bCs/>
          <w:caps w:val="0"/>
          <w:sz w:val="24"/>
          <w:szCs w:val="24"/>
          <w:u w:val="single"/>
        </w:rPr>
        <w:t xml:space="preserve">     </w:t>
      </w:r>
      <w:r>
        <w:rPr>
          <w:rFonts w:ascii="Times New Roman" w:hAnsi="Times New Roman"/>
          <w:bCs/>
          <w:caps w:val="0"/>
          <w:sz w:val="24"/>
          <w:szCs w:val="24"/>
        </w:rPr>
        <w:t>日</w:t>
      </w:r>
    </w:p>
    <w:p w14:paraId="3A461068">
      <w:pPr>
        <w:keepNext w:val="0"/>
        <w:keepLines w:val="0"/>
        <w:widowControl w:val="0"/>
        <w:suppressLineNumbers w:val="0"/>
        <w:spacing w:before="0" w:beforeAutospacing="0" w:after="0" w:afterAutospacing="0"/>
        <w:ind w:right="0"/>
        <w:jc w:val="center"/>
        <w:rPr>
          <w:rFonts w:ascii="Times New Roman" w:hAnsi="Times New Roman"/>
          <w:b/>
          <w:bCs/>
          <w:caps w:val="0"/>
          <w:sz w:val="30"/>
          <w:szCs w:val="32"/>
        </w:rPr>
      </w:pPr>
      <w:r>
        <w:rPr>
          <w:rFonts w:ascii="Times New Roman" w:hAnsi="Times New Roman"/>
          <w:bCs/>
          <w:caps w:val="0"/>
          <w:sz w:val="24"/>
          <w:szCs w:val="24"/>
        </w:rPr>
        <w:br w:type="page"/>
      </w:r>
      <w:r>
        <w:rPr>
          <w:rFonts w:hint="eastAsia"/>
          <w:b/>
          <w:bCs/>
          <w:caps w:val="0"/>
          <w:sz w:val="30"/>
          <w:szCs w:val="32"/>
          <w:lang w:val="en-US" w:eastAsia="zh-CN"/>
        </w:rPr>
        <w:t>3</w:t>
      </w:r>
      <w:r>
        <w:rPr>
          <w:rFonts w:ascii="Times New Roman" w:hAnsi="Times New Roman"/>
          <w:b/>
          <w:bCs/>
          <w:caps w:val="0"/>
          <w:sz w:val="30"/>
          <w:szCs w:val="32"/>
        </w:rPr>
        <w:t>.资格证明文件</w:t>
      </w:r>
    </w:p>
    <w:p w14:paraId="35DFF908">
      <w:pPr>
        <w:spacing w:line="360" w:lineRule="auto"/>
        <w:jc w:val="left"/>
        <w:outlineLvl w:val="2"/>
        <w:rPr>
          <w:rFonts w:hint="eastAsia"/>
          <w:b/>
          <w:caps w:val="0"/>
          <w:sz w:val="24"/>
          <w:szCs w:val="20"/>
          <w:lang w:val="en-US" w:eastAsia="zh-CN"/>
        </w:rPr>
      </w:pPr>
      <w:bookmarkStart w:id="72" w:name="_Toc438399222"/>
      <w:bookmarkStart w:id="73" w:name="_Toc516235962"/>
    </w:p>
    <w:p w14:paraId="5D643F6A">
      <w:pPr>
        <w:spacing w:line="360" w:lineRule="auto"/>
        <w:jc w:val="left"/>
        <w:outlineLvl w:val="2"/>
        <w:rPr>
          <w:rFonts w:ascii="Times New Roman" w:hAnsi="Times New Roman"/>
          <w:b/>
          <w:caps w:val="0"/>
          <w:sz w:val="24"/>
          <w:szCs w:val="20"/>
        </w:rPr>
      </w:pPr>
      <w:r>
        <w:rPr>
          <w:rFonts w:hint="eastAsia"/>
          <w:b/>
          <w:caps w:val="0"/>
          <w:sz w:val="24"/>
          <w:szCs w:val="20"/>
          <w:lang w:val="en-US" w:eastAsia="zh-CN"/>
        </w:rPr>
        <w:t>3</w:t>
      </w:r>
      <w:r>
        <w:rPr>
          <w:rFonts w:ascii="Times New Roman" w:hAnsi="Times New Roman"/>
          <w:b/>
          <w:caps w:val="0"/>
          <w:sz w:val="24"/>
          <w:szCs w:val="20"/>
        </w:rPr>
        <w:t>.1法人代表授权书</w:t>
      </w:r>
      <w:bookmarkEnd w:id="72"/>
      <w:bookmarkEnd w:id="73"/>
    </w:p>
    <w:p w14:paraId="512D8D4B">
      <w:pPr>
        <w:rPr>
          <w:rFonts w:ascii="Times New Roman" w:hAnsi="Times New Roman"/>
          <w:caps w:val="0"/>
          <w:sz w:val="24"/>
          <w:szCs w:val="24"/>
        </w:rPr>
      </w:pPr>
    </w:p>
    <w:p w14:paraId="2C8EAEE0">
      <w:pPr>
        <w:spacing w:line="460" w:lineRule="exact"/>
        <w:rPr>
          <w:rFonts w:ascii="Times New Roman" w:hAnsi="Times New Roman"/>
          <w:caps w:val="0"/>
          <w:sz w:val="24"/>
          <w:szCs w:val="24"/>
        </w:rPr>
      </w:pPr>
      <w:r>
        <w:rPr>
          <w:rFonts w:ascii="Times New Roman" w:hAnsi="Times New Roman"/>
          <w:caps w:val="0"/>
          <w:sz w:val="24"/>
          <w:szCs w:val="24"/>
        </w:rPr>
        <w:t>致</w:t>
      </w:r>
      <w:r>
        <w:rPr>
          <w:rFonts w:hint="eastAsia"/>
          <w:caps w:val="0"/>
          <w:sz w:val="24"/>
          <w:szCs w:val="24"/>
          <w:u w:val="single"/>
          <w:lang w:eastAsia="zh-CN"/>
        </w:rPr>
        <w:t>苏州一〇〇医院</w:t>
      </w:r>
      <w:r>
        <w:rPr>
          <w:rFonts w:ascii="Times New Roman" w:hAnsi="Times New Roman"/>
          <w:caps w:val="0"/>
          <w:sz w:val="24"/>
          <w:szCs w:val="24"/>
        </w:rPr>
        <w:t>：</w:t>
      </w:r>
    </w:p>
    <w:p w14:paraId="0136D027">
      <w:pPr>
        <w:spacing w:line="460" w:lineRule="exact"/>
        <w:ind w:firstLine="480"/>
        <w:rPr>
          <w:rFonts w:ascii="Times New Roman" w:hAnsi="Times New Roman"/>
          <w:caps w:val="0"/>
          <w:sz w:val="24"/>
          <w:szCs w:val="24"/>
        </w:rPr>
      </w:pPr>
      <w:r>
        <w:rPr>
          <w:rFonts w:ascii="Times New Roman" w:hAnsi="Times New Roman"/>
          <w:caps w:val="0"/>
          <w:sz w:val="24"/>
          <w:szCs w:val="24"/>
        </w:rPr>
        <w:t>本授权委托书声明：我</w:t>
      </w:r>
      <w:r>
        <w:rPr>
          <w:rFonts w:ascii="Times New Roman" w:hAnsi="Times New Roman"/>
          <w:caps w:val="0"/>
          <w:sz w:val="24"/>
          <w:szCs w:val="24"/>
          <w:u w:val="single"/>
        </w:rPr>
        <w:t>（姓名）</w:t>
      </w:r>
      <w:r>
        <w:rPr>
          <w:rFonts w:ascii="Times New Roman" w:hAnsi="Times New Roman"/>
          <w:caps w:val="0"/>
          <w:sz w:val="24"/>
          <w:szCs w:val="24"/>
        </w:rPr>
        <w:t>系</w:t>
      </w:r>
      <w:r>
        <w:rPr>
          <w:rFonts w:ascii="Times New Roman" w:hAnsi="Times New Roman"/>
          <w:caps w:val="0"/>
          <w:sz w:val="24"/>
          <w:szCs w:val="24"/>
          <w:u w:val="single"/>
        </w:rPr>
        <w:t>（供应商名称）</w:t>
      </w:r>
      <w:r>
        <w:rPr>
          <w:rFonts w:ascii="Times New Roman" w:hAnsi="Times New Roman"/>
          <w:caps w:val="0"/>
          <w:sz w:val="24"/>
          <w:szCs w:val="24"/>
        </w:rPr>
        <w:t xml:space="preserve">的法定代表人，现授权委托 </w:t>
      </w:r>
      <w:r>
        <w:rPr>
          <w:rFonts w:ascii="Times New Roman" w:hAnsi="Times New Roman"/>
          <w:caps w:val="0"/>
          <w:sz w:val="24"/>
          <w:szCs w:val="24"/>
          <w:u w:val="single"/>
        </w:rPr>
        <w:t xml:space="preserve"> （单位名称）  </w:t>
      </w:r>
      <w:r>
        <w:rPr>
          <w:rFonts w:ascii="Times New Roman" w:hAnsi="Times New Roman"/>
          <w:caps w:val="0"/>
          <w:sz w:val="24"/>
          <w:szCs w:val="24"/>
        </w:rPr>
        <w:t xml:space="preserve"> 的 </w:t>
      </w:r>
      <w:r>
        <w:rPr>
          <w:rFonts w:ascii="Times New Roman" w:hAnsi="Times New Roman"/>
          <w:caps w:val="0"/>
          <w:sz w:val="24"/>
          <w:szCs w:val="24"/>
          <w:u w:val="single"/>
        </w:rPr>
        <w:t xml:space="preserve">   （姓名）   </w:t>
      </w:r>
      <w:r>
        <w:rPr>
          <w:rFonts w:ascii="Times New Roman" w:hAnsi="Times New Roman"/>
          <w:caps w:val="0"/>
          <w:sz w:val="24"/>
          <w:szCs w:val="24"/>
        </w:rPr>
        <w:t>为供应商授权代表，参加贵单位组织的</w:t>
      </w:r>
      <w:r>
        <w:rPr>
          <w:rFonts w:hint="eastAsia"/>
          <w:caps w:val="0"/>
          <w:sz w:val="24"/>
          <w:szCs w:val="24"/>
          <w:u w:val="single"/>
          <w:lang w:eastAsia="zh-CN"/>
        </w:rPr>
        <w:t>苏州一〇〇医院</w:t>
      </w:r>
      <w:r>
        <w:rPr>
          <w:rFonts w:hint="eastAsia" w:ascii="Times New Roman" w:hAnsi="Times New Roman"/>
          <w:caps w:val="0"/>
          <w:sz w:val="24"/>
          <w:szCs w:val="24"/>
          <w:u w:val="single"/>
          <w:lang w:eastAsia="zh-CN"/>
        </w:rPr>
        <w:t>电梯维保</w:t>
      </w:r>
      <w:r>
        <w:rPr>
          <w:rFonts w:hint="eastAsia"/>
          <w:caps w:val="0"/>
          <w:sz w:val="24"/>
          <w:szCs w:val="24"/>
          <w:u w:val="single"/>
          <w:lang w:eastAsia="zh-CN"/>
        </w:rPr>
        <w:t>服务项目（二次）</w:t>
      </w:r>
      <w:r>
        <w:rPr>
          <w:rFonts w:ascii="Times New Roman" w:hAnsi="Times New Roman"/>
          <w:caps w:val="0"/>
          <w:sz w:val="24"/>
          <w:szCs w:val="24"/>
        </w:rPr>
        <w:t>（项目编号</w:t>
      </w:r>
      <w:r>
        <w:rPr>
          <w:rFonts w:ascii="Times New Roman" w:hAnsi="Times New Roman"/>
          <w:caps w:val="0"/>
          <w:sz w:val="24"/>
          <w:szCs w:val="24"/>
          <w:u w:val="single"/>
          <w:lang w:eastAsia="zh-CN"/>
        </w:rPr>
        <w:t xml:space="preserve"> </w:t>
      </w:r>
      <w:r>
        <w:rPr>
          <w:rFonts w:hint="eastAsia"/>
          <w:caps w:val="0"/>
          <w:sz w:val="24"/>
          <w:szCs w:val="24"/>
          <w:u w:val="single"/>
          <w:lang w:eastAsia="zh-CN"/>
        </w:rPr>
        <w:t>SZ100-FW-2026004</w:t>
      </w:r>
      <w:r>
        <w:rPr>
          <w:rFonts w:ascii="Times New Roman" w:hAnsi="Times New Roman"/>
          <w:caps w:val="0"/>
          <w:sz w:val="24"/>
          <w:szCs w:val="24"/>
        </w:rPr>
        <w:t>）采购活动，全权代表我方处理采购活动的一切事宜。</w:t>
      </w:r>
    </w:p>
    <w:p w14:paraId="6F73B200">
      <w:pPr>
        <w:spacing w:line="460" w:lineRule="exact"/>
        <w:ind w:firstLine="480"/>
        <w:rPr>
          <w:rFonts w:ascii="Times New Roman" w:hAnsi="Times New Roman"/>
          <w:caps w:val="0"/>
          <w:sz w:val="24"/>
          <w:szCs w:val="24"/>
        </w:rPr>
      </w:pPr>
      <w:r>
        <w:rPr>
          <w:rFonts w:ascii="Times New Roman" w:hAnsi="Times New Roman"/>
          <w:caps w:val="0"/>
          <w:sz w:val="24"/>
          <w:szCs w:val="24"/>
        </w:rPr>
        <w:t>代理人无转委托权，特此委托。</w:t>
      </w:r>
    </w:p>
    <w:p w14:paraId="5D03A126">
      <w:pPr>
        <w:pStyle w:val="14"/>
        <w:rPr>
          <w:rFonts w:ascii="Times New Roman" w:hAnsi="Times New Roman"/>
          <w:caps w:val="0"/>
        </w:rPr>
      </w:pPr>
    </w:p>
    <w:p w14:paraId="58C83A84">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供应商名称：</w:t>
      </w:r>
      <w:r>
        <w:rPr>
          <w:rFonts w:ascii="Times New Roman" w:hAnsi="Times New Roman"/>
          <w:caps w:val="0"/>
          <w:sz w:val="24"/>
          <w:szCs w:val="28"/>
          <w:u w:val="single"/>
        </w:rPr>
        <w:t xml:space="preserve">                             </w:t>
      </w:r>
      <w:r>
        <w:rPr>
          <w:rFonts w:ascii="Times New Roman" w:hAnsi="Times New Roman"/>
          <w:caps w:val="0"/>
          <w:sz w:val="24"/>
          <w:szCs w:val="28"/>
        </w:rPr>
        <w:t>(盖单位章)</w:t>
      </w:r>
    </w:p>
    <w:p w14:paraId="5D5ED148">
      <w:pPr>
        <w:tabs>
          <w:tab w:val="left" w:leader="underscore" w:pos="2880"/>
        </w:tabs>
        <w:spacing w:line="360" w:lineRule="auto"/>
        <w:ind w:firstLine="480"/>
        <w:rPr>
          <w:rFonts w:ascii="Times New Roman" w:hAnsi="Times New Roman"/>
          <w:caps w:val="0"/>
          <w:sz w:val="24"/>
          <w:szCs w:val="28"/>
        </w:rPr>
      </w:pPr>
    </w:p>
    <w:p w14:paraId="78938376">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法定代表人：</w:t>
      </w:r>
      <w:r>
        <w:rPr>
          <w:rFonts w:ascii="Times New Roman" w:hAnsi="Times New Roman"/>
          <w:caps w:val="0"/>
          <w:sz w:val="24"/>
          <w:szCs w:val="28"/>
          <w:u w:val="single"/>
        </w:rPr>
        <w:t xml:space="preserve">                           </w:t>
      </w:r>
      <w:r>
        <w:rPr>
          <w:rFonts w:ascii="Times New Roman" w:hAnsi="Times New Roman"/>
          <w:caps w:val="0"/>
          <w:sz w:val="24"/>
          <w:szCs w:val="28"/>
        </w:rPr>
        <w:t>(</w:t>
      </w:r>
      <w:r>
        <w:rPr>
          <w:rFonts w:hint="eastAsia"/>
          <w:caps w:val="0"/>
          <w:sz w:val="24"/>
          <w:szCs w:val="28"/>
          <w:lang w:eastAsia="zh-CN"/>
        </w:rPr>
        <w:t>签字</w:t>
      </w:r>
      <w:r>
        <w:rPr>
          <w:rFonts w:ascii="Times New Roman" w:hAnsi="Times New Roman"/>
          <w:caps w:val="0"/>
          <w:sz w:val="24"/>
          <w:szCs w:val="28"/>
        </w:rPr>
        <w:t xml:space="preserve">) </w:t>
      </w:r>
    </w:p>
    <w:p w14:paraId="2FA47F6A">
      <w:pPr>
        <w:tabs>
          <w:tab w:val="left" w:leader="underscore" w:pos="2880"/>
        </w:tabs>
        <w:spacing w:line="360" w:lineRule="auto"/>
        <w:ind w:firstLine="480"/>
        <w:rPr>
          <w:rFonts w:ascii="Times New Roman" w:hAnsi="Times New Roman"/>
          <w:caps w:val="0"/>
          <w:sz w:val="24"/>
          <w:szCs w:val="28"/>
        </w:rPr>
      </w:pPr>
    </w:p>
    <w:p w14:paraId="3EB42161">
      <w:pPr>
        <w:spacing w:line="460" w:lineRule="exact"/>
        <w:ind w:firstLine="480"/>
        <w:rPr>
          <w:rFonts w:ascii="Times New Roman" w:hAnsi="Times New Roman"/>
          <w:caps w:val="0"/>
          <w:sz w:val="24"/>
          <w:szCs w:val="24"/>
        </w:rPr>
      </w:pPr>
      <w:r>
        <w:rPr>
          <w:rFonts w:ascii="Times New Roman" w:hAnsi="Times New Roman"/>
          <w:caps w:val="0"/>
          <w:sz w:val="24"/>
          <w:szCs w:val="28"/>
        </w:rPr>
        <w:t>日期：</w:t>
      </w:r>
      <w:r>
        <w:rPr>
          <w:rFonts w:hint="eastAsia"/>
          <w:caps w:val="0"/>
          <w:sz w:val="24"/>
          <w:szCs w:val="28"/>
          <w:lang w:eastAsia="zh-CN"/>
        </w:rPr>
        <w:t>2026</w:t>
      </w:r>
      <w:r>
        <w:rPr>
          <w:rFonts w:hint="eastAsia" w:ascii="Times New Roman" w:hAnsi="Times New Roman"/>
          <w:caps w:val="0"/>
          <w:sz w:val="24"/>
          <w:szCs w:val="28"/>
          <w:lang w:eastAsia="zh-CN"/>
        </w:rPr>
        <w:t>年</w:t>
      </w:r>
      <w:r>
        <w:rPr>
          <w:rFonts w:ascii="Times New Roman" w:hAnsi="Times New Roman"/>
          <w:caps w:val="0"/>
          <w:sz w:val="24"/>
          <w:szCs w:val="28"/>
          <w:u w:val="single"/>
        </w:rPr>
        <w:t xml:space="preserve">     </w:t>
      </w:r>
      <w:r>
        <w:rPr>
          <w:rFonts w:ascii="Times New Roman" w:hAnsi="Times New Roman"/>
          <w:caps w:val="0"/>
          <w:sz w:val="24"/>
          <w:szCs w:val="28"/>
        </w:rPr>
        <w:t>月</w:t>
      </w:r>
      <w:r>
        <w:rPr>
          <w:rFonts w:ascii="Times New Roman" w:hAnsi="Times New Roman"/>
          <w:caps w:val="0"/>
          <w:sz w:val="24"/>
          <w:szCs w:val="28"/>
          <w:u w:val="single"/>
        </w:rPr>
        <w:t xml:space="preserve">     </w:t>
      </w:r>
      <w:r>
        <w:rPr>
          <w:rFonts w:ascii="Times New Roman" w:hAnsi="Times New Roman"/>
          <w:caps w:val="0"/>
          <w:sz w:val="24"/>
          <w:szCs w:val="28"/>
        </w:rPr>
        <w:t>日</w:t>
      </w:r>
    </w:p>
    <w:p w14:paraId="3948C4E5">
      <w:pPr>
        <w:spacing w:line="460" w:lineRule="exact"/>
        <w:rPr>
          <w:rFonts w:ascii="Times New Roman" w:hAnsi="Times New Roman"/>
          <w:caps w:val="0"/>
          <w:sz w:val="24"/>
          <w:szCs w:val="24"/>
        </w:rPr>
      </w:pPr>
      <w:r>
        <w:rPr>
          <w:rFonts w:ascii="Times New Roman" w:hAnsi="Times New Roman"/>
          <w:caps w:val="0"/>
          <w:sz w:val="24"/>
          <w:szCs w:val="24"/>
        </w:rPr>
        <w:t>附：</w:t>
      </w:r>
    </w:p>
    <w:p w14:paraId="713CA607">
      <w:pPr>
        <w:spacing w:line="360" w:lineRule="auto"/>
        <w:ind w:firstLine="480"/>
        <w:rPr>
          <w:rFonts w:ascii="Times New Roman" w:hAnsi="Times New Roman"/>
          <w:caps w:val="0"/>
          <w:sz w:val="24"/>
          <w:szCs w:val="24"/>
          <w:u w:val="single"/>
        </w:rPr>
      </w:pPr>
      <w:r>
        <w:rPr>
          <w:rFonts w:ascii="Times New Roman" w:hAnsi="Times New Roman"/>
          <w:caps w:val="0"/>
          <w:sz w:val="24"/>
          <w:szCs w:val="24"/>
        </w:rPr>
        <w:t>供应商授权代表姓名：</w:t>
      </w:r>
      <w:r>
        <w:rPr>
          <w:rFonts w:ascii="Times New Roman" w:hAnsi="Times New Roman"/>
          <w:caps w:val="0"/>
          <w:sz w:val="24"/>
          <w:szCs w:val="24"/>
          <w:u w:val="single"/>
        </w:rPr>
        <w:t xml:space="preserve">                        </w:t>
      </w:r>
      <w:r>
        <w:rPr>
          <w:rFonts w:ascii="Times New Roman" w:hAnsi="Times New Roman"/>
          <w:caps w:val="0"/>
          <w:sz w:val="24"/>
          <w:szCs w:val="24"/>
        </w:rPr>
        <w:t>职       务：</w:t>
      </w:r>
      <w:r>
        <w:rPr>
          <w:rFonts w:ascii="Times New Roman" w:hAnsi="Times New Roman"/>
          <w:caps w:val="0"/>
          <w:sz w:val="24"/>
          <w:szCs w:val="24"/>
          <w:u w:val="single"/>
        </w:rPr>
        <w:t xml:space="preserve">                    </w:t>
      </w:r>
      <w:r>
        <w:rPr>
          <w:rFonts w:ascii="Times New Roman" w:hAnsi="Times New Roman"/>
          <w:caps w:val="0"/>
          <w:sz w:val="24"/>
          <w:szCs w:val="24"/>
        </w:rPr>
        <w:t>电          话：</w:t>
      </w:r>
      <w:r>
        <w:rPr>
          <w:rFonts w:ascii="Times New Roman" w:hAnsi="Times New Roman"/>
          <w:caps w:val="0"/>
          <w:sz w:val="24"/>
          <w:szCs w:val="24"/>
          <w:u w:val="single"/>
        </w:rPr>
        <w:t xml:space="preserve">                            </w:t>
      </w:r>
    </w:p>
    <w:p w14:paraId="37EC09EE">
      <w:pPr>
        <w:spacing w:line="360" w:lineRule="auto"/>
        <w:ind w:firstLine="480"/>
        <w:rPr>
          <w:rFonts w:ascii="Times New Roman" w:hAnsi="Times New Roman"/>
          <w:caps w:val="0"/>
          <w:sz w:val="24"/>
          <w:szCs w:val="24"/>
          <w:u w:val="single"/>
        </w:rPr>
      </w:pP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108" w:type="dxa"/>
          <w:bottom w:w="28" w:type="dxa"/>
          <w:right w:w="108" w:type="dxa"/>
        </w:tblCellMar>
      </w:tblPr>
      <w:tblGrid>
        <w:gridCol w:w="4039"/>
        <w:gridCol w:w="4039"/>
      </w:tblGrid>
      <w:tr w14:paraId="14C42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108" w:type="dxa"/>
            <w:bottom w:w="28" w:type="dxa"/>
            <w:right w:w="108" w:type="dxa"/>
          </w:tblCellMar>
        </w:tblPrEx>
        <w:trPr>
          <w:trHeight w:val="2104" w:hRule="atLeast"/>
          <w:jc w:val="center"/>
        </w:trPr>
        <w:tc>
          <w:tcPr>
            <w:tcW w:w="4039" w:type="dxa"/>
            <w:noWrap w:val="0"/>
            <w:vAlign w:val="center"/>
          </w:tcPr>
          <w:p w14:paraId="25AE7B0B">
            <w:pPr>
              <w:jc w:val="center"/>
              <w:rPr>
                <w:rFonts w:ascii="Times New Roman" w:hAnsi="Times New Roman"/>
                <w:caps w:val="0"/>
                <w:sz w:val="24"/>
                <w:szCs w:val="24"/>
              </w:rPr>
            </w:pPr>
            <w:r>
              <w:rPr>
                <w:rFonts w:ascii="Times New Roman" w:hAnsi="Times New Roman"/>
                <w:caps w:val="0"/>
                <w:sz w:val="24"/>
                <w:szCs w:val="24"/>
              </w:rPr>
              <w:t>法人代表身份证</w:t>
            </w:r>
          </w:p>
        </w:tc>
        <w:tc>
          <w:tcPr>
            <w:tcW w:w="4039" w:type="dxa"/>
            <w:noWrap w:val="0"/>
            <w:vAlign w:val="center"/>
          </w:tcPr>
          <w:p w14:paraId="0810A0C9">
            <w:pPr>
              <w:jc w:val="center"/>
              <w:rPr>
                <w:rFonts w:ascii="Times New Roman" w:hAnsi="Times New Roman"/>
                <w:caps w:val="0"/>
                <w:sz w:val="24"/>
                <w:szCs w:val="24"/>
              </w:rPr>
            </w:pPr>
            <w:r>
              <w:rPr>
                <w:rFonts w:ascii="Times New Roman" w:hAnsi="Times New Roman"/>
                <w:caps w:val="0"/>
                <w:sz w:val="24"/>
                <w:szCs w:val="24"/>
              </w:rPr>
              <w:t>法人代表身份证</w:t>
            </w:r>
          </w:p>
        </w:tc>
      </w:tr>
      <w:tr w14:paraId="29083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108" w:type="dxa"/>
            <w:bottom w:w="28" w:type="dxa"/>
            <w:right w:w="108" w:type="dxa"/>
          </w:tblCellMar>
        </w:tblPrEx>
        <w:trPr>
          <w:trHeight w:val="2014" w:hRule="atLeast"/>
          <w:jc w:val="center"/>
        </w:trPr>
        <w:tc>
          <w:tcPr>
            <w:tcW w:w="4039" w:type="dxa"/>
            <w:noWrap w:val="0"/>
            <w:vAlign w:val="center"/>
          </w:tcPr>
          <w:p w14:paraId="7362AA48">
            <w:pPr>
              <w:jc w:val="center"/>
              <w:rPr>
                <w:rFonts w:ascii="Times New Roman" w:hAnsi="Times New Roman"/>
                <w:caps w:val="0"/>
                <w:sz w:val="24"/>
                <w:szCs w:val="24"/>
              </w:rPr>
            </w:pPr>
            <w:r>
              <w:rPr>
                <w:rFonts w:ascii="Times New Roman" w:hAnsi="Times New Roman"/>
                <w:caps w:val="0"/>
                <w:sz w:val="24"/>
                <w:szCs w:val="24"/>
              </w:rPr>
              <w:t>授权代表身份证</w:t>
            </w:r>
          </w:p>
        </w:tc>
        <w:tc>
          <w:tcPr>
            <w:tcW w:w="4039" w:type="dxa"/>
            <w:noWrap w:val="0"/>
            <w:vAlign w:val="center"/>
          </w:tcPr>
          <w:p w14:paraId="784BCC1B">
            <w:pPr>
              <w:jc w:val="center"/>
              <w:rPr>
                <w:rFonts w:ascii="Times New Roman" w:hAnsi="Times New Roman"/>
                <w:caps w:val="0"/>
                <w:sz w:val="24"/>
                <w:szCs w:val="24"/>
              </w:rPr>
            </w:pPr>
            <w:r>
              <w:rPr>
                <w:rFonts w:ascii="Times New Roman" w:hAnsi="Times New Roman"/>
                <w:caps w:val="0"/>
                <w:sz w:val="24"/>
                <w:szCs w:val="24"/>
              </w:rPr>
              <w:t>授权代表身份证</w:t>
            </w:r>
          </w:p>
        </w:tc>
      </w:tr>
    </w:tbl>
    <w:p w14:paraId="72E592E7">
      <w:pPr>
        <w:spacing w:line="360" w:lineRule="auto"/>
        <w:jc w:val="left"/>
        <w:outlineLvl w:val="2"/>
        <w:rPr>
          <w:rFonts w:ascii="Times New Roman" w:hAnsi="Times New Roman"/>
          <w:b/>
          <w:caps w:val="0"/>
          <w:sz w:val="24"/>
          <w:szCs w:val="20"/>
        </w:rPr>
      </w:pPr>
      <w:r>
        <w:rPr>
          <w:rFonts w:ascii="Times New Roman" w:hAnsi="Times New Roman"/>
          <w:b/>
          <w:caps w:val="0"/>
          <w:sz w:val="24"/>
          <w:szCs w:val="20"/>
        </w:rPr>
        <w:br w:type="page"/>
      </w:r>
      <w:bookmarkStart w:id="74" w:name="_Toc516235963"/>
      <w:bookmarkStart w:id="75" w:name="_Toc438399224"/>
      <w:r>
        <w:rPr>
          <w:rFonts w:hint="eastAsia"/>
          <w:b/>
          <w:caps w:val="0"/>
          <w:sz w:val="24"/>
          <w:szCs w:val="20"/>
          <w:lang w:val="en-US" w:eastAsia="zh-CN"/>
        </w:rPr>
        <w:t>3</w:t>
      </w:r>
      <w:r>
        <w:rPr>
          <w:rFonts w:ascii="Times New Roman" w:hAnsi="Times New Roman"/>
          <w:b/>
          <w:caps w:val="0"/>
          <w:sz w:val="24"/>
          <w:szCs w:val="20"/>
        </w:rPr>
        <w:t>.2营业执照</w:t>
      </w:r>
      <w:bookmarkEnd w:id="74"/>
      <w:bookmarkEnd w:id="75"/>
      <w:bookmarkStart w:id="76" w:name="_Toc438399226"/>
    </w:p>
    <w:bookmarkEnd w:id="76"/>
    <w:p w14:paraId="5158D4BB">
      <w:pPr>
        <w:pStyle w:val="14"/>
        <w:ind w:left="0" w:firstLine="0"/>
        <w:rPr>
          <w:rFonts w:ascii="Times New Roman" w:hAnsi="Times New Roman" w:eastAsia="宋体"/>
          <w:b/>
          <w:caps w:val="0"/>
          <w:sz w:val="24"/>
          <w:szCs w:val="20"/>
          <w:lang w:eastAsia="zh-CN"/>
        </w:rPr>
      </w:pPr>
    </w:p>
    <w:p w14:paraId="5BE0FA2F">
      <w:pPr>
        <w:pStyle w:val="16"/>
        <w:rPr>
          <w:rFonts w:ascii="Times New Roman" w:hAnsi="Times New Roman"/>
          <w:caps w:val="0"/>
          <w:lang w:eastAsia="zh-CN"/>
        </w:rPr>
      </w:pPr>
    </w:p>
    <w:p w14:paraId="646AB20E">
      <w:pPr>
        <w:spacing w:line="360" w:lineRule="auto"/>
        <w:jc w:val="left"/>
        <w:outlineLvl w:val="2"/>
        <w:rPr>
          <w:rFonts w:ascii="Times New Roman" w:hAnsi="Times New Roman" w:eastAsia="宋体"/>
          <w:b/>
          <w:caps w:val="0"/>
          <w:sz w:val="24"/>
          <w:szCs w:val="20"/>
          <w:lang w:val="en-US" w:eastAsia="zh-CN"/>
        </w:rPr>
      </w:pPr>
      <w:r>
        <w:rPr>
          <w:rFonts w:hint="eastAsia"/>
          <w:b/>
          <w:caps w:val="0"/>
          <w:sz w:val="24"/>
          <w:szCs w:val="20"/>
          <w:lang w:val="en-US" w:eastAsia="zh-CN"/>
        </w:rPr>
        <w:t>3</w:t>
      </w:r>
      <w:r>
        <w:rPr>
          <w:rFonts w:ascii="Times New Roman" w:hAnsi="Times New Roman"/>
          <w:b/>
          <w:caps w:val="0"/>
          <w:sz w:val="24"/>
          <w:szCs w:val="20"/>
        </w:rPr>
        <w:t>.</w:t>
      </w:r>
      <w:r>
        <w:rPr>
          <w:rFonts w:ascii="Times New Roman" w:hAnsi="Times New Roman"/>
          <w:b/>
          <w:caps w:val="0"/>
          <w:sz w:val="24"/>
          <w:szCs w:val="20"/>
          <w:lang w:val="en-US" w:eastAsia="zh-CN"/>
        </w:rPr>
        <w:t>3</w:t>
      </w:r>
      <w:r>
        <w:rPr>
          <w:rFonts w:ascii="Times New Roman" w:hAnsi="Times New Roman"/>
          <w:b/>
          <w:sz w:val="24"/>
          <w:szCs w:val="20"/>
        </w:rPr>
        <w:t>企业资质证书</w:t>
      </w:r>
    </w:p>
    <w:p w14:paraId="639D516E">
      <w:pPr>
        <w:pStyle w:val="14"/>
        <w:ind w:left="0" w:firstLine="0"/>
        <w:rPr>
          <w:rFonts w:ascii="Times New Roman" w:hAnsi="Times New Roman" w:eastAsia="宋体"/>
          <w:b/>
          <w:caps w:val="0"/>
          <w:sz w:val="24"/>
          <w:szCs w:val="20"/>
          <w:lang w:eastAsia="zh-CN"/>
        </w:rPr>
      </w:pPr>
    </w:p>
    <w:p w14:paraId="50C33421">
      <w:pPr>
        <w:pStyle w:val="16"/>
        <w:rPr>
          <w:rFonts w:ascii="Times New Roman" w:hAnsi="Times New Roman"/>
          <w:caps w:val="0"/>
          <w:lang w:eastAsia="zh-CN"/>
        </w:rPr>
      </w:pPr>
    </w:p>
    <w:p w14:paraId="0ADFB92F">
      <w:pPr>
        <w:spacing w:line="360" w:lineRule="auto"/>
        <w:outlineLvl w:val="2"/>
        <w:rPr>
          <w:rFonts w:ascii="Times New Roman" w:hAnsi="Times New Roman"/>
          <w:b/>
          <w:caps w:val="0"/>
          <w:sz w:val="24"/>
          <w:szCs w:val="20"/>
        </w:rPr>
      </w:pPr>
      <w:r>
        <w:rPr>
          <w:rFonts w:hint="eastAsia"/>
          <w:b/>
          <w:caps w:val="0"/>
          <w:sz w:val="24"/>
          <w:szCs w:val="20"/>
          <w:lang w:val="en-US" w:eastAsia="zh-CN"/>
        </w:rPr>
        <w:t>3</w:t>
      </w:r>
      <w:r>
        <w:rPr>
          <w:rFonts w:ascii="Times New Roman" w:hAnsi="Times New Roman"/>
          <w:b/>
          <w:caps w:val="0"/>
          <w:sz w:val="24"/>
          <w:szCs w:val="20"/>
          <w:lang w:val="en-US" w:eastAsia="zh-CN"/>
        </w:rPr>
        <w:t>.4</w:t>
      </w:r>
      <w:r>
        <w:rPr>
          <w:rFonts w:ascii="Times New Roman" w:hAnsi="Times New Roman"/>
          <w:b/>
          <w:caps w:val="0"/>
          <w:sz w:val="24"/>
          <w:szCs w:val="20"/>
        </w:rPr>
        <w:t>信用中国查询截图</w:t>
      </w:r>
    </w:p>
    <w:p w14:paraId="75E6A056">
      <w:pPr>
        <w:spacing w:line="360" w:lineRule="auto"/>
        <w:ind w:firstLine="630"/>
        <w:rPr>
          <w:rFonts w:ascii="Times New Roman" w:hAnsi="Times New Roman"/>
          <w:caps w:val="0"/>
          <w:sz w:val="24"/>
          <w:szCs w:val="24"/>
        </w:rPr>
      </w:pPr>
      <w:r>
        <w:rPr>
          <w:rFonts w:ascii="Times New Roman" w:hAnsi="Times New Roman"/>
          <w:caps w:val="0"/>
          <w:sz w:val="24"/>
          <w:szCs w:val="24"/>
        </w:rPr>
        <w:t>我公司未被人民法院列入失信被执行人和重大税收违法失信主体的信用中国官网截图。</w:t>
      </w:r>
    </w:p>
    <w:p w14:paraId="22F32726">
      <w:pPr>
        <w:jc w:val="center"/>
        <w:rPr>
          <w:rFonts w:ascii="Times New Roman" w:hAnsi="Times New Roman"/>
          <w:b/>
          <w:caps w:val="0"/>
          <w:sz w:val="24"/>
          <w:szCs w:val="24"/>
        </w:rPr>
      </w:pPr>
      <w:r>
        <w:rPr>
          <w:rFonts w:ascii="Times New Roman" w:hAnsi="Times New Roman"/>
          <w:b/>
          <w:caps w:val="0"/>
          <w:sz w:val="24"/>
          <w:szCs w:val="24"/>
        </w:rPr>
        <w:t>截图格式（失信被执行人的查询）：</w:t>
      </w:r>
      <w:r>
        <w:rPr>
          <w:rFonts w:ascii="Times New Roman" w:hAnsi="Times New Roman"/>
          <w:caps w:val="0"/>
        </w:rPr>
        <w:drawing>
          <wp:inline distT="0" distB="0" distL="0" distR="0">
            <wp:extent cx="6141720" cy="3200400"/>
            <wp:effectExtent l="0" t="0" r="11430" b="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a:stretch>
                      <a:fillRect/>
                    </a:stretch>
                  </pic:blipFill>
                  <pic:spPr>
                    <a:xfrm>
                      <a:off x="0" y="0"/>
                      <a:ext cx="6141745" cy="3200400"/>
                    </a:xfrm>
                    <a:prstGeom prst="rect">
                      <a:avLst/>
                    </a:prstGeom>
                    <a:noFill/>
                    <a:ln>
                      <a:noFill/>
                    </a:ln>
                  </pic:spPr>
                </pic:pic>
              </a:graphicData>
            </a:graphic>
          </wp:inline>
        </w:drawing>
      </w:r>
      <w:r>
        <w:rPr>
          <w:rFonts w:ascii="Times New Roman" w:hAnsi="Times New Roman"/>
          <w:caps w:val="0"/>
        </w:rPr>
        <w:br w:type="page"/>
      </w:r>
      <w:r>
        <w:rPr>
          <w:rFonts w:ascii="Times New Roman" w:hAnsi="Times New Roman"/>
          <w:b/>
          <w:caps w:val="0"/>
          <w:sz w:val="24"/>
          <w:szCs w:val="24"/>
        </w:rPr>
        <w:t>截图格式（重大税收违法失信主体的查询）：</w:t>
      </w:r>
    </w:p>
    <w:p w14:paraId="3A1C904A">
      <w:pPr>
        <w:jc w:val="center"/>
        <w:rPr>
          <w:rFonts w:ascii="Times New Roman" w:hAnsi="Times New Roman"/>
          <w:caps w:val="0"/>
          <w:szCs w:val="24"/>
        </w:rPr>
      </w:pPr>
    </w:p>
    <w:p w14:paraId="3E9E25DF">
      <w:pPr>
        <w:jc w:val="center"/>
        <w:rPr>
          <w:rFonts w:ascii="Times New Roman" w:hAnsi="Times New Roman"/>
          <w:caps w:val="0"/>
          <w:szCs w:val="24"/>
        </w:rPr>
      </w:pPr>
      <w:r>
        <w:rPr>
          <w:rFonts w:ascii="Times New Roman" w:hAnsi="Times New Roman"/>
          <w:caps w:val="0"/>
        </w:rPr>
        <w:drawing>
          <wp:inline distT="0" distB="0" distL="0" distR="0">
            <wp:extent cx="6174105" cy="3124835"/>
            <wp:effectExtent l="0" t="0" r="17145" b="18415"/>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
                    <a:stretch>
                      <a:fillRect/>
                    </a:stretch>
                  </pic:blipFill>
                  <pic:spPr>
                    <a:xfrm>
                      <a:off x="0" y="0"/>
                      <a:ext cx="6174156" cy="3125254"/>
                    </a:xfrm>
                    <a:prstGeom prst="rect">
                      <a:avLst/>
                    </a:prstGeom>
                    <a:noFill/>
                    <a:ln>
                      <a:noFill/>
                    </a:ln>
                  </pic:spPr>
                </pic:pic>
              </a:graphicData>
            </a:graphic>
          </wp:inline>
        </w:drawing>
      </w:r>
    </w:p>
    <w:p w14:paraId="669E4CA8">
      <w:pPr>
        <w:spacing w:line="360" w:lineRule="auto"/>
        <w:rPr>
          <w:rFonts w:ascii="Times New Roman" w:hAnsi="Times New Roman"/>
          <w:b/>
          <w:caps w:val="0"/>
          <w:sz w:val="24"/>
          <w:szCs w:val="20"/>
        </w:rPr>
      </w:pPr>
    </w:p>
    <w:p w14:paraId="1F9A6F89">
      <w:pPr>
        <w:spacing w:line="360" w:lineRule="auto"/>
        <w:rPr>
          <w:rFonts w:ascii="Times New Roman" w:hAnsi="Times New Roman"/>
          <w:b/>
          <w:caps w:val="0"/>
          <w:sz w:val="24"/>
          <w:szCs w:val="20"/>
        </w:rPr>
      </w:pPr>
    </w:p>
    <w:p w14:paraId="093B85B1">
      <w:pPr>
        <w:spacing w:line="360" w:lineRule="auto"/>
        <w:outlineLvl w:val="2"/>
        <w:rPr>
          <w:rFonts w:ascii="Times New Roman" w:hAnsi="Times New Roman"/>
          <w:b/>
          <w:caps w:val="0"/>
          <w:sz w:val="24"/>
          <w:szCs w:val="20"/>
        </w:rPr>
      </w:pPr>
      <w:r>
        <w:rPr>
          <w:rFonts w:hint="eastAsia"/>
          <w:b/>
          <w:caps w:val="0"/>
          <w:sz w:val="24"/>
          <w:szCs w:val="20"/>
          <w:lang w:val="en-US" w:eastAsia="zh-CN"/>
        </w:rPr>
        <w:t>3</w:t>
      </w:r>
      <w:r>
        <w:rPr>
          <w:rFonts w:ascii="Times New Roman" w:hAnsi="Times New Roman"/>
          <w:b/>
          <w:caps w:val="0"/>
          <w:sz w:val="24"/>
          <w:szCs w:val="20"/>
        </w:rPr>
        <w:t>.</w:t>
      </w:r>
      <w:r>
        <w:rPr>
          <w:rFonts w:hint="eastAsia" w:ascii="Times New Roman" w:hAnsi="Times New Roman"/>
          <w:b/>
          <w:caps w:val="0"/>
          <w:sz w:val="24"/>
          <w:szCs w:val="20"/>
          <w:lang w:val="en-US" w:eastAsia="zh-CN"/>
        </w:rPr>
        <w:t>5</w:t>
      </w:r>
      <w:r>
        <w:rPr>
          <w:rFonts w:ascii="Times New Roman" w:hAnsi="Times New Roman"/>
          <w:b/>
          <w:caps w:val="0"/>
          <w:sz w:val="24"/>
          <w:szCs w:val="20"/>
        </w:rPr>
        <w:t>国家企业信用信息公示系统查询截图</w:t>
      </w:r>
    </w:p>
    <w:p w14:paraId="129854D5">
      <w:pPr>
        <w:spacing w:line="360" w:lineRule="auto"/>
        <w:ind w:firstLine="630"/>
        <w:rPr>
          <w:rFonts w:ascii="Times New Roman" w:hAnsi="Times New Roman"/>
          <w:b/>
          <w:caps w:val="0"/>
          <w:sz w:val="24"/>
          <w:szCs w:val="24"/>
        </w:rPr>
      </w:pPr>
      <w:r>
        <w:rPr>
          <w:rFonts w:ascii="Times New Roman" w:hAnsi="Times New Roman"/>
          <w:caps w:val="0"/>
          <w:sz w:val="24"/>
          <w:szCs w:val="24"/>
        </w:rPr>
        <w:t>我公司未被列入严重违法失信企业名单的截图（加盖供应商单位章）。</w:t>
      </w:r>
    </w:p>
    <w:p w14:paraId="13B9A3E9">
      <w:pPr>
        <w:spacing w:line="360" w:lineRule="auto"/>
        <w:rPr>
          <w:rFonts w:ascii="Times New Roman" w:hAnsi="Times New Roman"/>
          <w:b/>
          <w:caps w:val="0"/>
          <w:sz w:val="24"/>
          <w:szCs w:val="20"/>
        </w:rPr>
      </w:pPr>
      <w:r>
        <w:rPr>
          <w:rFonts w:ascii="Times New Roman" w:hAnsi="Times New Roman"/>
          <w:caps w:val="0"/>
        </w:rPr>
        <w:drawing>
          <wp:inline distT="0" distB="0" distL="0" distR="0">
            <wp:extent cx="6177915" cy="2032635"/>
            <wp:effectExtent l="0" t="0" r="13335" b="5715"/>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a:stretch>
                      <a:fillRect/>
                    </a:stretch>
                  </pic:blipFill>
                  <pic:spPr>
                    <a:xfrm>
                      <a:off x="0" y="0"/>
                      <a:ext cx="6178042" cy="2032635"/>
                    </a:xfrm>
                    <a:prstGeom prst="rect">
                      <a:avLst/>
                    </a:prstGeom>
                    <a:noFill/>
                    <a:ln>
                      <a:noFill/>
                    </a:ln>
                  </pic:spPr>
                </pic:pic>
              </a:graphicData>
            </a:graphic>
          </wp:inline>
        </w:drawing>
      </w:r>
    </w:p>
    <w:p w14:paraId="24F6980C">
      <w:pPr>
        <w:spacing w:line="360" w:lineRule="auto"/>
        <w:rPr>
          <w:rFonts w:ascii="Times New Roman" w:hAnsi="Times New Roman"/>
          <w:b/>
          <w:caps w:val="0"/>
          <w:sz w:val="24"/>
          <w:szCs w:val="20"/>
        </w:rPr>
      </w:pPr>
    </w:p>
    <w:p w14:paraId="5AD8ACF8">
      <w:pPr>
        <w:spacing w:line="360" w:lineRule="auto"/>
        <w:rPr>
          <w:rFonts w:ascii="Times New Roman" w:hAnsi="Times New Roman"/>
          <w:b/>
          <w:caps w:val="0"/>
          <w:sz w:val="24"/>
          <w:szCs w:val="20"/>
        </w:rPr>
      </w:pPr>
    </w:p>
    <w:p w14:paraId="44F6D975">
      <w:pPr>
        <w:spacing w:line="360" w:lineRule="auto"/>
        <w:outlineLvl w:val="2"/>
        <w:rPr>
          <w:rFonts w:ascii="Times New Roman" w:hAnsi="Times New Roman"/>
          <w:b/>
          <w:caps w:val="0"/>
          <w:sz w:val="24"/>
          <w:szCs w:val="20"/>
        </w:rPr>
      </w:pPr>
      <w:bookmarkStart w:id="77" w:name="_Toc516235965"/>
      <w:bookmarkStart w:id="78" w:name="_Toc438399227"/>
      <w:r>
        <w:rPr>
          <w:rFonts w:hint="eastAsia"/>
          <w:b/>
          <w:caps w:val="0"/>
          <w:sz w:val="24"/>
          <w:szCs w:val="20"/>
          <w:lang w:val="en-US" w:eastAsia="zh-CN"/>
        </w:rPr>
        <w:t>3</w:t>
      </w:r>
      <w:r>
        <w:rPr>
          <w:rFonts w:ascii="Times New Roman" w:hAnsi="Times New Roman"/>
          <w:b/>
          <w:caps w:val="0"/>
          <w:sz w:val="24"/>
          <w:szCs w:val="20"/>
        </w:rPr>
        <w:t>.</w:t>
      </w:r>
      <w:r>
        <w:rPr>
          <w:rFonts w:hint="eastAsia"/>
          <w:b/>
          <w:caps w:val="0"/>
          <w:sz w:val="24"/>
          <w:szCs w:val="20"/>
          <w:lang w:val="en-US" w:eastAsia="zh-CN"/>
        </w:rPr>
        <w:t>6军队网</w:t>
      </w:r>
      <w:r>
        <w:rPr>
          <w:rFonts w:ascii="Times New Roman" w:hAnsi="Times New Roman"/>
          <w:b/>
          <w:caps w:val="0"/>
          <w:sz w:val="24"/>
          <w:szCs w:val="20"/>
        </w:rPr>
        <w:t>系统查询截图</w:t>
      </w:r>
    </w:p>
    <w:p w14:paraId="6D798E99">
      <w:pPr>
        <w:spacing w:line="360" w:lineRule="auto"/>
        <w:jc w:val="left"/>
        <w:outlineLvl w:val="2"/>
        <w:rPr>
          <w:rFonts w:ascii="Times New Roman" w:hAnsi="Times New Roman"/>
          <w:b/>
          <w:caps w:val="0"/>
          <w:sz w:val="24"/>
          <w:szCs w:val="20"/>
        </w:rPr>
      </w:pPr>
      <w:r>
        <w:rPr>
          <w:rFonts w:ascii="宋体" w:hAnsi="宋体" w:eastAsia="宋体" w:cs="宋体"/>
          <w:sz w:val="24"/>
          <w:szCs w:val="24"/>
        </w:rPr>
        <w:t>我公司未被军队采购平台列入失信主体、黑名单的查询截图（加盖供应商公章）。</w:t>
      </w:r>
      <w:r>
        <w:rPr>
          <w:rFonts w:ascii="Times New Roman" w:hAnsi="Times New Roman"/>
          <w:b/>
          <w:caps w:val="0"/>
          <w:sz w:val="24"/>
          <w:szCs w:val="20"/>
        </w:rPr>
        <w:br w:type="page"/>
      </w:r>
      <w:bookmarkEnd w:id="77"/>
      <w:bookmarkEnd w:id="78"/>
      <w:bookmarkStart w:id="79" w:name="_Toc516235967"/>
      <w:bookmarkStart w:id="80" w:name="_Toc438399229"/>
      <w:r>
        <w:rPr>
          <w:rFonts w:hint="eastAsia"/>
          <w:b/>
          <w:caps w:val="0"/>
          <w:sz w:val="24"/>
          <w:szCs w:val="20"/>
          <w:lang w:val="en-US" w:eastAsia="zh-CN"/>
        </w:rPr>
        <w:t>3</w:t>
      </w:r>
      <w:r>
        <w:rPr>
          <w:rFonts w:ascii="Times New Roman" w:hAnsi="Times New Roman"/>
          <w:b/>
          <w:caps w:val="0"/>
          <w:sz w:val="24"/>
          <w:szCs w:val="20"/>
        </w:rPr>
        <w:t>.</w:t>
      </w:r>
      <w:bookmarkEnd w:id="79"/>
      <w:bookmarkEnd w:id="80"/>
      <w:r>
        <w:rPr>
          <w:rFonts w:hint="eastAsia"/>
          <w:b/>
          <w:caps w:val="0"/>
          <w:sz w:val="24"/>
          <w:szCs w:val="20"/>
          <w:lang w:val="en-US" w:eastAsia="zh-CN"/>
        </w:rPr>
        <w:t>7</w:t>
      </w:r>
      <w:r>
        <w:rPr>
          <w:rFonts w:ascii="Times New Roman" w:hAnsi="Times New Roman"/>
          <w:b/>
          <w:caps w:val="0"/>
          <w:sz w:val="24"/>
          <w:szCs w:val="20"/>
        </w:rPr>
        <w:t>承诺函</w:t>
      </w:r>
    </w:p>
    <w:p w14:paraId="3B6BACEC">
      <w:pPr>
        <w:spacing w:line="360" w:lineRule="auto"/>
        <w:rPr>
          <w:rFonts w:hint="eastAsia" w:ascii="Times New Roman" w:hAnsi="Times New Roman" w:eastAsia="宋体"/>
          <w:bCs/>
          <w:caps w:val="0"/>
          <w:sz w:val="24"/>
          <w:szCs w:val="24"/>
          <w:lang w:eastAsia="zh-CN"/>
        </w:rPr>
      </w:pPr>
      <w:bookmarkStart w:id="81" w:name="_Toc438399230"/>
      <w:bookmarkStart w:id="82" w:name="_Toc516235968"/>
      <w:r>
        <w:rPr>
          <w:rFonts w:ascii="Times New Roman" w:hAnsi="Times New Roman"/>
          <w:caps w:val="0"/>
          <w:sz w:val="24"/>
          <w:szCs w:val="24"/>
        </w:rPr>
        <w:t>致：</w:t>
      </w:r>
      <w:r>
        <w:rPr>
          <w:rFonts w:hint="eastAsia"/>
          <w:bCs/>
          <w:caps w:val="0"/>
          <w:sz w:val="24"/>
          <w:szCs w:val="24"/>
          <w:lang w:eastAsia="zh-CN"/>
        </w:rPr>
        <w:t>苏州一〇〇医院</w:t>
      </w:r>
    </w:p>
    <w:p w14:paraId="256D6B2C">
      <w:pPr>
        <w:spacing w:line="360" w:lineRule="auto"/>
        <w:ind w:firstLine="480"/>
        <w:rPr>
          <w:rFonts w:ascii="Times New Roman" w:hAnsi="Times New Roman"/>
          <w:bCs/>
          <w:caps w:val="0"/>
          <w:sz w:val="24"/>
          <w:szCs w:val="24"/>
        </w:rPr>
      </w:pPr>
      <w:r>
        <w:rPr>
          <w:rFonts w:ascii="Times New Roman" w:hAnsi="Times New Roman"/>
          <w:caps w:val="0"/>
          <w:sz w:val="24"/>
        </w:rPr>
        <w:t>我公司承诺：</w:t>
      </w:r>
    </w:p>
    <w:p w14:paraId="22D4FE75">
      <w:pPr>
        <w:spacing w:line="360" w:lineRule="auto"/>
        <w:ind w:firstLine="480"/>
        <w:rPr>
          <w:rFonts w:ascii="Times New Roman" w:hAnsi="Times New Roman"/>
          <w:bCs/>
          <w:caps w:val="0"/>
          <w:sz w:val="24"/>
          <w:szCs w:val="24"/>
        </w:rPr>
      </w:pPr>
      <w:r>
        <w:rPr>
          <w:rFonts w:ascii="Times New Roman" w:hAnsi="Times New Roman"/>
          <w:bCs/>
          <w:caps w:val="0"/>
          <w:sz w:val="24"/>
          <w:szCs w:val="24"/>
        </w:rPr>
        <w:t>1.具有独立承担民事责任的能力；</w:t>
      </w:r>
    </w:p>
    <w:p w14:paraId="1C3E2D13">
      <w:pPr>
        <w:spacing w:line="360" w:lineRule="auto"/>
        <w:ind w:firstLine="480"/>
        <w:rPr>
          <w:rFonts w:ascii="Times New Roman" w:hAnsi="Times New Roman"/>
          <w:bCs/>
          <w:caps w:val="0"/>
          <w:sz w:val="24"/>
          <w:szCs w:val="24"/>
        </w:rPr>
      </w:pPr>
      <w:r>
        <w:rPr>
          <w:rFonts w:ascii="Times New Roman" w:hAnsi="Times New Roman"/>
          <w:bCs/>
          <w:caps w:val="0"/>
          <w:sz w:val="24"/>
          <w:szCs w:val="24"/>
        </w:rPr>
        <w:t>2.具有履行合同必需的设备和专业技术能力；</w:t>
      </w:r>
    </w:p>
    <w:p w14:paraId="568789C4">
      <w:pPr>
        <w:spacing w:line="360" w:lineRule="auto"/>
        <w:ind w:firstLine="480"/>
        <w:rPr>
          <w:rFonts w:hint="eastAsia" w:ascii="Times New Roman" w:hAnsi="Times New Roman" w:eastAsia="宋体"/>
          <w:bCs/>
          <w:caps w:val="0"/>
          <w:sz w:val="24"/>
          <w:szCs w:val="24"/>
          <w:lang w:eastAsia="zh-CN"/>
        </w:rPr>
      </w:pPr>
      <w:r>
        <w:rPr>
          <w:rFonts w:ascii="Times New Roman" w:hAnsi="Times New Roman"/>
          <w:bCs/>
          <w:caps w:val="0"/>
          <w:sz w:val="24"/>
          <w:szCs w:val="24"/>
          <w:lang w:val="en-US" w:eastAsia="zh-CN"/>
        </w:rPr>
        <w:t>3</w:t>
      </w:r>
      <w:r>
        <w:rPr>
          <w:rFonts w:ascii="Times New Roman" w:hAnsi="Times New Roman"/>
          <w:bCs/>
          <w:caps w:val="0"/>
          <w:sz w:val="24"/>
          <w:szCs w:val="24"/>
        </w:rPr>
        <w:t>.</w:t>
      </w:r>
      <w:r>
        <w:rPr>
          <w:rFonts w:hint="eastAsia"/>
          <w:caps w:val="0"/>
          <w:sz w:val="24"/>
          <w:szCs w:val="24"/>
          <w:lang w:eastAsia="zh-CN" w:bidi="he-IL"/>
        </w:rPr>
        <w:t>参与本次采购活动前三年内，经营活动不存在重大违法违规记录。</w:t>
      </w:r>
    </w:p>
    <w:p w14:paraId="5D1BE290">
      <w:pPr>
        <w:spacing w:line="360" w:lineRule="auto"/>
        <w:ind w:firstLine="480"/>
        <w:rPr>
          <w:rFonts w:ascii="Times New Roman" w:hAnsi="Times New Roman"/>
          <w:bCs/>
          <w:caps w:val="0"/>
          <w:sz w:val="24"/>
          <w:szCs w:val="24"/>
        </w:rPr>
      </w:pPr>
      <w:r>
        <w:rPr>
          <w:rFonts w:hint="eastAsia" w:ascii="Times New Roman" w:hAnsi="Times New Roman"/>
          <w:bCs/>
          <w:caps w:val="0"/>
          <w:sz w:val="24"/>
          <w:szCs w:val="24"/>
          <w:lang w:val="en-US" w:eastAsia="zh-CN"/>
        </w:rPr>
        <w:t>4.</w:t>
      </w:r>
      <w:r>
        <w:rPr>
          <w:rFonts w:ascii="Times New Roman" w:hAnsi="Times New Roman"/>
          <w:bCs/>
          <w:caps w:val="0"/>
          <w:sz w:val="24"/>
          <w:szCs w:val="24"/>
        </w:rPr>
        <w:t>与</w:t>
      </w:r>
      <w:r>
        <w:rPr>
          <w:rFonts w:ascii="Times New Roman" w:hAnsi="Times New Roman"/>
          <w:caps w:val="0"/>
          <w:sz w:val="24"/>
          <w:szCs w:val="24"/>
        </w:rPr>
        <w:t>我</w:t>
      </w:r>
      <w:r>
        <w:rPr>
          <w:rFonts w:ascii="Times New Roman" w:hAnsi="Times New Roman"/>
          <w:bCs/>
          <w:caps w:val="0"/>
          <w:sz w:val="24"/>
          <w:szCs w:val="24"/>
        </w:rPr>
        <w:t>单位负责人为同一人或者存在直接控股、管理关系的不同单位，没有参加此次响应；</w:t>
      </w:r>
    </w:p>
    <w:p w14:paraId="054CBD61">
      <w:pPr>
        <w:spacing w:line="360" w:lineRule="auto"/>
        <w:ind w:firstLine="480"/>
        <w:rPr>
          <w:rFonts w:ascii="Times New Roman" w:hAnsi="Times New Roman"/>
          <w:bCs/>
          <w:caps w:val="0"/>
          <w:sz w:val="24"/>
          <w:szCs w:val="24"/>
        </w:rPr>
      </w:pPr>
      <w:r>
        <w:rPr>
          <w:rFonts w:ascii="Times New Roman" w:hAnsi="Times New Roman"/>
          <w:bCs/>
          <w:caps w:val="0"/>
          <w:sz w:val="24"/>
          <w:szCs w:val="24"/>
          <w:lang w:val="en-US" w:eastAsia="zh-CN"/>
        </w:rPr>
        <w:t>5</w:t>
      </w:r>
      <w:r>
        <w:rPr>
          <w:rFonts w:ascii="Times New Roman" w:hAnsi="Times New Roman"/>
          <w:bCs/>
          <w:caps w:val="0"/>
          <w:sz w:val="24"/>
          <w:szCs w:val="24"/>
        </w:rPr>
        <w:t>.我单位近两年（202</w:t>
      </w:r>
      <w:r>
        <w:rPr>
          <w:rFonts w:hint="eastAsia"/>
          <w:bCs/>
          <w:caps w:val="0"/>
          <w:sz w:val="24"/>
          <w:szCs w:val="24"/>
          <w:lang w:val="en-US" w:eastAsia="zh-CN"/>
        </w:rPr>
        <w:t>4</w:t>
      </w:r>
      <w:r>
        <w:rPr>
          <w:rFonts w:ascii="Times New Roman" w:hAnsi="Times New Roman"/>
          <w:bCs/>
          <w:caps w:val="0"/>
          <w:sz w:val="24"/>
          <w:szCs w:val="24"/>
        </w:rPr>
        <w:t>年1月1日至今）不存在转包和非法分包行为；</w:t>
      </w:r>
    </w:p>
    <w:p w14:paraId="6CFF8A44">
      <w:pPr>
        <w:spacing w:line="360" w:lineRule="auto"/>
        <w:ind w:firstLine="480"/>
        <w:rPr>
          <w:rFonts w:ascii="Times New Roman" w:hAnsi="Times New Roman"/>
          <w:bCs/>
          <w:caps w:val="0"/>
          <w:sz w:val="24"/>
          <w:szCs w:val="24"/>
        </w:rPr>
      </w:pPr>
      <w:r>
        <w:rPr>
          <w:rFonts w:ascii="Times New Roman" w:hAnsi="Times New Roman"/>
          <w:bCs/>
          <w:caps w:val="0"/>
          <w:sz w:val="24"/>
          <w:szCs w:val="24"/>
          <w:lang w:val="en-US" w:eastAsia="zh-CN"/>
        </w:rPr>
        <w:t>6</w:t>
      </w:r>
      <w:r>
        <w:rPr>
          <w:rFonts w:ascii="Times New Roman" w:hAnsi="Times New Roman"/>
          <w:bCs/>
          <w:caps w:val="0"/>
          <w:sz w:val="24"/>
          <w:szCs w:val="24"/>
        </w:rPr>
        <w:t>.我单位非联合体响应。</w:t>
      </w:r>
    </w:p>
    <w:p w14:paraId="24A47063">
      <w:pPr>
        <w:spacing w:line="360" w:lineRule="auto"/>
        <w:ind w:firstLine="480"/>
        <w:rPr>
          <w:rFonts w:ascii="Times New Roman" w:hAnsi="Times New Roman"/>
          <w:bCs/>
          <w:caps w:val="0"/>
          <w:sz w:val="24"/>
          <w:szCs w:val="24"/>
        </w:rPr>
      </w:pPr>
    </w:p>
    <w:p w14:paraId="08B48EA8">
      <w:pPr>
        <w:spacing w:line="360" w:lineRule="auto"/>
        <w:ind w:firstLine="480"/>
        <w:rPr>
          <w:rFonts w:ascii="Times New Roman" w:hAnsi="Times New Roman"/>
          <w:caps w:val="0"/>
          <w:sz w:val="24"/>
          <w:szCs w:val="24"/>
        </w:rPr>
      </w:pPr>
    </w:p>
    <w:p w14:paraId="4A3323DE">
      <w:pPr>
        <w:spacing w:line="360" w:lineRule="auto"/>
        <w:ind w:firstLine="480"/>
        <w:rPr>
          <w:rFonts w:ascii="Times New Roman" w:hAnsi="Times New Roman"/>
          <w:caps w:val="0"/>
          <w:sz w:val="24"/>
          <w:szCs w:val="24"/>
        </w:rPr>
      </w:pPr>
    </w:p>
    <w:p w14:paraId="0E6A51CB">
      <w:pPr>
        <w:spacing w:line="360" w:lineRule="auto"/>
        <w:ind w:firstLine="480"/>
        <w:rPr>
          <w:rFonts w:ascii="Times New Roman" w:hAnsi="Times New Roman"/>
          <w:caps w:val="0"/>
          <w:sz w:val="24"/>
          <w:szCs w:val="24"/>
        </w:rPr>
      </w:pPr>
    </w:p>
    <w:p w14:paraId="250BCC1E">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供应商名称：</w:t>
      </w:r>
      <w:r>
        <w:rPr>
          <w:rFonts w:ascii="Times New Roman" w:hAnsi="Times New Roman"/>
          <w:caps w:val="0"/>
          <w:sz w:val="24"/>
          <w:szCs w:val="28"/>
          <w:u w:val="single"/>
        </w:rPr>
        <w:t xml:space="preserve">                             </w:t>
      </w:r>
      <w:r>
        <w:rPr>
          <w:rFonts w:ascii="Times New Roman" w:hAnsi="Times New Roman"/>
          <w:caps w:val="0"/>
          <w:sz w:val="24"/>
          <w:szCs w:val="28"/>
        </w:rPr>
        <w:t>(盖单位章)</w:t>
      </w:r>
    </w:p>
    <w:p w14:paraId="51F2A5D5">
      <w:pPr>
        <w:tabs>
          <w:tab w:val="left" w:leader="underscore" w:pos="2880"/>
        </w:tabs>
        <w:spacing w:line="360" w:lineRule="auto"/>
        <w:ind w:firstLine="480"/>
        <w:rPr>
          <w:rFonts w:ascii="Times New Roman" w:hAnsi="Times New Roman"/>
          <w:caps w:val="0"/>
          <w:sz w:val="24"/>
          <w:szCs w:val="28"/>
        </w:rPr>
      </w:pPr>
    </w:p>
    <w:p w14:paraId="35FCDFE4">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法定代表人或其委托代理人：</w:t>
      </w:r>
      <w:r>
        <w:rPr>
          <w:rFonts w:ascii="Times New Roman" w:hAnsi="Times New Roman"/>
          <w:caps w:val="0"/>
          <w:sz w:val="24"/>
          <w:szCs w:val="28"/>
          <w:u w:val="single"/>
        </w:rPr>
        <w:t xml:space="preserve">                           </w:t>
      </w:r>
      <w:r>
        <w:rPr>
          <w:rFonts w:ascii="Times New Roman" w:hAnsi="Times New Roman"/>
          <w:caps w:val="0"/>
          <w:sz w:val="24"/>
          <w:szCs w:val="28"/>
        </w:rPr>
        <w:t>(</w:t>
      </w:r>
      <w:r>
        <w:rPr>
          <w:rFonts w:hint="eastAsia"/>
          <w:caps w:val="0"/>
          <w:sz w:val="24"/>
          <w:szCs w:val="28"/>
          <w:lang w:eastAsia="zh-CN"/>
        </w:rPr>
        <w:t>签字</w:t>
      </w:r>
      <w:r>
        <w:rPr>
          <w:rFonts w:ascii="Times New Roman" w:hAnsi="Times New Roman"/>
          <w:caps w:val="0"/>
          <w:sz w:val="24"/>
          <w:szCs w:val="28"/>
        </w:rPr>
        <w:t xml:space="preserve">) </w:t>
      </w:r>
    </w:p>
    <w:p w14:paraId="39F06936">
      <w:pPr>
        <w:tabs>
          <w:tab w:val="left" w:leader="underscore" w:pos="2880"/>
        </w:tabs>
        <w:spacing w:line="360" w:lineRule="auto"/>
        <w:ind w:firstLine="480"/>
        <w:rPr>
          <w:rFonts w:ascii="Times New Roman" w:hAnsi="Times New Roman"/>
          <w:caps w:val="0"/>
          <w:sz w:val="24"/>
          <w:szCs w:val="28"/>
        </w:rPr>
      </w:pPr>
    </w:p>
    <w:p w14:paraId="7FB89C67">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日期：</w:t>
      </w:r>
      <w:r>
        <w:rPr>
          <w:rFonts w:hint="eastAsia"/>
          <w:caps w:val="0"/>
          <w:sz w:val="24"/>
          <w:szCs w:val="28"/>
          <w:lang w:eastAsia="zh-CN"/>
        </w:rPr>
        <w:t>2026</w:t>
      </w:r>
      <w:r>
        <w:rPr>
          <w:rFonts w:hint="eastAsia" w:ascii="Times New Roman" w:hAnsi="Times New Roman"/>
          <w:caps w:val="0"/>
          <w:sz w:val="24"/>
          <w:szCs w:val="28"/>
          <w:lang w:eastAsia="zh-CN"/>
        </w:rPr>
        <w:t>年</w:t>
      </w:r>
      <w:r>
        <w:rPr>
          <w:rFonts w:ascii="Times New Roman" w:hAnsi="Times New Roman"/>
          <w:caps w:val="0"/>
          <w:sz w:val="24"/>
          <w:szCs w:val="28"/>
          <w:u w:val="single"/>
        </w:rPr>
        <w:t xml:space="preserve">     </w:t>
      </w:r>
      <w:r>
        <w:rPr>
          <w:rFonts w:ascii="Times New Roman" w:hAnsi="Times New Roman"/>
          <w:caps w:val="0"/>
          <w:sz w:val="24"/>
          <w:szCs w:val="28"/>
        </w:rPr>
        <w:t>月</w:t>
      </w:r>
      <w:r>
        <w:rPr>
          <w:rFonts w:ascii="Times New Roman" w:hAnsi="Times New Roman"/>
          <w:caps w:val="0"/>
          <w:sz w:val="24"/>
          <w:szCs w:val="28"/>
          <w:u w:val="single"/>
        </w:rPr>
        <w:t xml:space="preserve">     </w:t>
      </w:r>
      <w:r>
        <w:rPr>
          <w:rFonts w:ascii="Times New Roman" w:hAnsi="Times New Roman"/>
          <w:caps w:val="0"/>
          <w:sz w:val="24"/>
          <w:szCs w:val="28"/>
        </w:rPr>
        <w:t>日</w:t>
      </w:r>
    </w:p>
    <w:p w14:paraId="3C00D1F9">
      <w:pPr>
        <w:spacing w:line="360" w:lineRule="auto"/>
        <w:jc w:val="left"/>
        <w:rPr>
          <w:rFonts w:ascii="Times New Roman" w:hAnsi="Times New Roman"/>
          <w:caps w:val="0"/>
          <w:szCs w:val="24"/>
        </w:rPr>
      </w:pPr>
    </w:p>
    <w:p w14:paraId="4E059C7F">
      <w:pPr>
        <w:jc w:val="center"/>
        <w:rPr>
          <w:rFonts w:ascii="Times New Roman" w:hAnsi="Times New Roman"/>
          <w:caps w:val="0"/>
          <w:szCs w:val="24"/>
        </w:rPr>
      </w:pPr>
    </w:p>
    <w:p w14:paraId="16DC39D4">
      <w:pPr>
        <w:spacing w:line="360" w:lineRule="auto"/>
        <w:jc w:val="left"/>
        <w:rPr>
          <w:rFonts w:ascii="Times New Roman" w:hAnsi="Times New Roman"/>
          <w:caps w:val="0"/>
          <w:szCs w:val="24"/>
        </w:rPr>
      </w:pPr>
    </w:p>
    <w:p w14:paraId="15D6D77B">
      <w:pPr>
        <w:spacing w:line="360" w:lineRule="auto"/>
        <w:jc w:val="left"/>
        <w:rPr>
          <w:rFonts w:ascii="Times New Roman" w:hAnsi="Times New Roman"/>
          <w:caps w:val="0"/>
          <w:szCs w:val="24"/>
        </w:rPr>
      </w:pPr>
    </w:p>
    <w:p w14:paraId="7EDBCE91">
      <w:pPr>
        <w:pStyle w:val="4"/>
        <w:keepNext w:val="0"/>
        <w:keepLines w:val="0"/>
        <w:widowControl/>
        <w:suppressLineNumbers w:val="0"/>
      </w:pPr>
      <w:r>
        <w:rPr>
          <w:rFonts w:ascii="Times New Roman" w:hAnsi="Times New Roman"/>
          <w:b/>
          <w:caps w:val="0"/>
          <w:sz w:val="24"/>
          <w:szCs w:val="20"/>
          <w:lang w:val="en-US" w:eastAsia="zh-CN"/>
        </w:rPr>
        <w:br w:type="page"/>
      </w:r>
      <w:r>
        <w:rPr>
          <w:rFonts w:hint="eastAsia" w:ascii="Times New Roman" w:hAnsi="Times New Roman"/>
          <w:b/>
          <w:caps w:val="0"/>
          <w:sz w:val="24"/>
          <w:szCs w:val="20"/>
          <w:lang w:val="en-US" w:eastAsia="zh-CN"/>
        </w:rPr>
        <w:t>3</w:t>
      </w:r>
      <w:r>
        <w:rPr>
          <w:rFonts w:ascii="Times New Roman" w:hAnsi="Times New Roman"/>
          <w:b/>
          <w:caps w:val="0"/>
          <w:sz w:val="24"/>
          <w:szCs w:val="20"/>
        </w:rPr>
        <w:t>.</w:t>
      </w:r>
      <w:r>
        <w:rPr>
          <w:rFonts w:hint="eastAsia"/>
          <w:b/>
          <w:caps w:val="0"/>
          <w:sz w:val="24"/>
          <w:szCs w:val="20"/>
          <w:lang w:val="en-US" w:eastAsia="zh-CN"/>
        </w:rPr>
        <w:t>8</w:t>
      </w:r>
      <w:bookmarkEnd w:id="81"/>
      <w:bookmarkEnd w:id="82"/>
      <w:bookmarkStart w:id="83" w:name="_Toc516235970"/>
      <w:bookmarkStart w:id="84" w:name="_Toc41834140"/>
      <w:bookmarkStart w:id="85" w:name="_Toc438399232"/>
      <w:r>
        <w:t xml:space="preserve"> 履约保证金承诺函</w:t>
      </w:r>
    </w:p>
    <w:p w14:paraId="01385FEC">
      <w:pPr>
        <w:tabs>
          <w:tab w:val="left" w:pos="1236"/>
        </w:tabs>
        <w:spacing w:line="360" w:lineRule="auto"/>
        <w:ind w:firstLine="480"/>
        <w:rPr>
          <w:rFonts w:hint="eastAsia"/>
          <w:caps w:val="0"/>
          <w:sz w:val="24"/>
          <w:szCs w:val="24"/>
          <w:lang w:val="en-US" w:eastAsia="zh-CN"/>
        </w:rPr>
      </w:pPr>
      <w:r>
        <w:rPr>
          <w:rFonts w:hint="eastAsia"/>
          <w:caps w:val="0"/>
          <w:sz w:val="24"/>
          <w:szCs w:val="24"/>
          <w:lang w:val="en-US" w:eastAsia="zh-CN"/>
        </w:rPr>
        <w:t xml:space="preserve">致：苏州一〇〇医院 </w:t>
      </w:r>
    </w:p>
    <w:p w14:paraId="31B79E84">
      <w:pPr>
        <w:tabs>
          <w:tab w:val="left" w:pos="1236"/>
        </w:tabs>
        <w:spacing w:line="360" w:lineRule="auto"/>
        <w:ind w:firstLine="480"/>
        <w:rPr>
          <w:rFonts w:hint="eastAsia"/>
          <w:caps w:val="0"/>
          <w:sz w:val="24"/>
          <w:szCs w:val="24"/>
          <w:lang w:val="en-US" w:eastAsia="zh-CN"/>
        </w:rPr>
      </w:pPr>
      <w:r>
        <w:rPr>
          <w:rFonts w:hint="eastAsia"/>
          <w:caps w:val="0"/>
          <w:sz w:val="24"/>
          <w:szCs w:val="24"/>
          <w:lang w:val="en-US" w:eastAsia="zh-CN"/>
        </w:rPr>
        <w:t>我方作为苏州一〇〇医院电梯维保服务项目（二次）（项目编号：SZ100-FW-2026004）响应供应商，郑重作出如下承诺：</w:t>
      </w:r>
    </w:p>
    <w:p w14:paraId="24A44130">
      <w:pPr>
        <w:tabs>
          <w:tab w:val="left" w:pos="1236"/>
        </w:tabs>
        <w:spacing w:line="360" w:lineRule="auto"/>
        <w:ind w:firstLine="480"/>
        <w:rPr>
          <w:rFonts w:hint="eastAsia"/>
          <w:caps w:val="0"/>
          <w:sz w:val="24"/>
          <w:szCs w:val="24"/>
          <w:lang w:val="en-US" w:eastAsia="zh-CN"/>
        </w:rPr>
      </w:pPr>
      <w:r>
        <w:rPr>
          <w:rFonts w:hint="eastAsia"/>
          <w:caps w:val="0"/>
          <w:sz w:val="24"/>
          <w:szCs w:val="24"/>
          <w:lang w:val="en-US" w:eastAsia="zh-CN"/>
        </w:rPr>
        <w:t>若我方为本项目成交供应商，将在收到成交通知书 3 个工作日内，以公对公转账形式足额缴纳合同总金额 10% 履约保证金；</w:t>
      </w:r>
    </w:p>
    <w:p w14:paraId="5AA67CA3">
      <w:pPr>
        <w:tabs>
          <w:tab w:val="left" w:pos="1236"/>
        </w:tabs>
        <w:spacing w:line="360" w:lineRule="auto"/>
        <w:ind w:firstLine="480"/>
        <w:rPr>
          <w:rFonts w:hint="eastAsia"/>
          <w:caps w:val="0"/>
          <w:sz w:val="24"/>
          <w:szCs w:val="24"/>
          <w:lang w:val="en-US" w:eastAsia="zh-CN"/>
        </w:rPr>
      </w:pPr>
      <w:r>
        <w:rPr>
          <w:rFonts w:hint="eastAsia"/>
          <w:caps w:val="0"/>
          <w:sz w:val="24"/>
          <w:szCs w:val="24"/>
          <w:lang w:val="en-US" w:eastAsia="zh-CN"/>
        </w:rPr>
        <w:t>我方充分知晓履约保证金仅支持公对公转账，不接受银行保函等其他担保形式。</w:t>
      </w:r>
    </w:p>
    <w:p w14:paraId="037F8EE4">
      <w:pPr>
        <w:tabs>
          <w:tab w:val="left" w:pos="1236"/>
        </w:tabs>
        <w:spacing w:line="360" w:lineRule="auto"/>
        <w:ind w:firstLine="480"/>
        <w:rPr>
          <w:rFonts w:hint="eastAsia"/>
          <w:caps w:val="0"/>
          <w:sz w:val="24"/>
          <w:szCs w:val="24"/>
          <w:lang w:val="en-US" w:eastAsia="zh-CN"/>
        </w:rPr>
      </w:pPr>
      <w:r>
        <w:rPr>
          <w:rFonts w:hint="eastAsia"/>
          <w:caps w:val="0"/>
          <w:sz w:val="24"/>
          <w:szCs w:val="24"/>
          <w:lang w:val="en-US" w:eastAsia="zh-CN"/>
        </w:rPr>
        <w:t>我方知晓保证金需待 2 年维保服务全部期满、整体验收合格后 30 个工作日无息全额退还，自愿接受甲方依据合同约定扣除相应违约金及损失赔偿；</w:t>
      </w:r>
    </w:p>
    <w:p w14:paraId="46FD1538">
      <w:pPr>
        <w:tabs>
          <w:tab w:val="left" w:pos="1236"/>
        </w:tabs>
        <w:spacing w:line="360" w:lineRule="auto"/>
        <w:ind w:firstLine="480"/>
        <w:rPr>
          <w:rFonts w:hint="eastAsia"/>
          <w:caps w:val="0"/>
          <w:sz w:val="24"/>
          <w:szCs w:val="24"/>
          <w:lang w:val="en-US" w:eastAsia="zh-CN"/>
        </w:rPr>
      </w:pPr>
      <w:r>
        <w:rPr>
          <w:rFonts w:hint="eastAsia"/>
          <w:caps w:val="0"/>
          <w:sz w:val="24"/>
          <w:szCs w:val="24"/>
          <w:lang w:val="en-US" w:eastAsia="zh-CN"/>
        </w:rPr>
        <w:t>若我方逾期未足额缴纳履约保证金，自愿放弃本项目成交资格，不向采购人主张任何补偿、异议。</w:t>
      </w:r>
    </w:p>
    <w:p w14:paraId="6EC5018A">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供应商名称：</w:t>
      </w:r>
      <w:r>
        <w:rPr>
          <w:rFonts w:ascii="Times New Roman" w:hAnsi="Times New Roman"/>
          <w:caps w:val="0"/>
          <w:sz w:val="24"/>
          <w:szCs w:val="28"/>
          <w:u w:val="single"/>
        </w:rPr>
        <w:t xml:space="preserve">                             </w:t>
      </w:r>
      <w:r>
        <w:rPr>
          <w:rFonts w:ascii="Times New Roman" w:hAnsi="Times New Roman"/>
          <w:caps w:val="0"/>
          <w:sz w:val="24"/>
          <w:szCs w:val="28"/>
        </w:rPr>
        <w:t>(盖单位章)</w:t>
      </w:r>
    </w:p>
    <w:p w14:paraId="78F5A6DD">
      <w:pPr>
        <w:tabs>
          <w:tab w:val="left" w:leader="underscore" w:pos="2880"/>
        </w:tabs>
        <w:spacing w:line="360" w:lineRule="auto"/>
        <w:ind w:firstLine="480"/>
        <w:rPr>
          <w:rFonts w:ascii="Times New Roman" w:hAnsi="Times New Roman"/>
          <w:caps w:val="0"/>
          <w:sz w:val="24"/>
          <w:szCs w:val="28"/>
        </w:rPr>
      </w:pPr>
    </w:p>
    <w:p w14:paraId="3A8453FA">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法定代表人或其委托代理人：</w:t>
      </w:r>
      <w:r>
        <w:rPr>
          <w:rFonts w:ascii="Times New Roman" w:hAnsi="Times New Roman"/>
          <w:caps w:val="0"/>
          <w:sz w:val="24"/>
          <w:szCs w:val="28"/>
          <w:u w:val="single"/>
        </w:rPr>
        <w:t xml:space="preserve">                           </w:t>
      </w:r>
      <w:r>
        <w:rPr>
          <w:rFonts w:ascii="Times New Roman" w:hAnsi="Times New Roman"/>
          <w:caps w:val="0"/>
          <w:sz w:val="24"/>
          <w:szCs w:val="28"/>
        </w:rPr>
        <w:t>(</w:t>
      </w:r>
      <w:r>
        <w:rPr>
          <w:rFonts w:hint="eastAsia"/>
          <w:caps w:val="0"/>
          <w:sz w:val="24"/>
          <w:szCs w:val="28"/>
          <w:lang w:eastAsia="zh-CN"/>
        </w:rPr>
        <w:t>签字</w:t>
      </w:r>
      <w:r>
        <w:rPr>
          <w:rFonts w:ascii="Times New Roman" w:hAnsi="Times New Roman"/>
          <w:caps w:val="0"/>
          <w:sz w:val="24"/>
          <w:szCs w:val="28"/>
        </w:rPr>
        <w:t xml:space="preserve">) </w:t>
      </w:r>
    </w:p>
    <w:p w14:paraId="067B6AB6">
      <w:pPr>
        <w:tabs>
          <w:tab w:val="left" w:leader="underscore" w:pos="2880"/>
        </w:tabs>
        <w:spacing w:line="360" w:lineRule="auto"/>
        <w:ind w:firstLine="480"/>
        <w:rPr>
          <w:rFonts w:ascii="Times New Roman" w:hAnsi="Times New Roman"/>
          <w:caps w:val="0"/>
          <w:sz w:val="24"/>
          <w:szCs w:val="28"/>
        </w:rPr>
      </w:pPr>
    </w:p>
    <w:p w14:paraId="1ABE0A57">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日期：</w:t>
      </w:r>
      <w:r>
        <w:rPr>
          <w:rFonts w:hint="eastAsia"/>
          <w:caps w:val="0"/>
          <w:sz w:val="24"/>
          <w:szCs w:val="28"/>
          <w:lang w:eastAsia="zh-CN"/>
        </w:rPr>
        <w:t>2026</w:t>
      </w:r>
      <w:r>
        <w:rPr>
          <w:rFonts w:hint="eastAsia" w:ascii="Times New Roman" w:hAnsi="Times New Roman"/>
          <w:caps w:val="0"/>
          <w:sz w:val="24"/>
          <w:szCs w:val="28"/>
          <w:lang w:eastAsia="zh-CN"/>
        </w:rPr>
        <w:t>年</w:t>
      </w:r>
      <w:r>
        <w:rPr>
          <w:rFonts w:ascii="Times New Roman" w:hAnsi="Times New Roman"/>
          <w:caps w:val="0"/>
          <w:sz w:val="24"/>
          <w:szCs w:val="28"/>
          <w:u w:val="single"/>
        </w:rPr>
        <w:t xml:space="preserve">     </w:t>
      </w:r>
      <w:r>
        <w:rPr>
          <w:rFonts w:ascii="Times New Roman" w:hAnsi="Times New Roman"/>
          <w:caps w:val="0"/>
          <w:sz w:val="24"/>
          <w:szCs w:val="28"/>
        </w:rPr>
        <w:t>月</w:t>
      </w:r>
      <w:r>
        <w:rPr>
          <w:rFonts w:ascii="Times New Roman" w:hAnsi="Times New Roman"/>
          <w:caps w:val="0"/>
          <w:sz w:val="24"/>
          <w:szCs w:val="28"/>
          <w:u w:val="single"/>
        </w:rPr>
        <w:t xml:space="preserve">     </w:t>
      </w:r>
      <w:r>
        <w:rPr>
          <w:rFonts w:ascii="Times New Roman" w:hAnsi="Times New Roman"/>
          <w:caps w:val="0"/>
          <w:sz w:val="24"/>
          <w:szCs w:val="28"/>
        </w:rPr>
        <w:t>日</w:t>
      </w:r>
    </w:p>
    <w:p w14:paraId="21F00720">
      <w:pPr>
        <w:jc w:val="center"/>
        <w:outlineLvl w:val="1"/>
        <w:rPr>
          <w:rFonts w:hint="eastAsia" w:ascii="Times New Roman" w:hAnsi="Times New Roman"/>
          <w:b/>
          <w:bCs/>
          <w:caps w:val="0"/>
          <w:sz w:val="30"/>
          <w:szCs w:val="32"/>
          <w:lang w:val="en-US" w:eastAsia="zh-CN"/>
        </w:rPr>
      </w:pPr>
    </w:p>
    <w:p w14:paraId="0A929607">
      <w:pPr>
        <w:jc w:val="center"/>
        <w:outlineLvl w:val="1"/>
        <w:rPr>
          <w:rFonts w:hint="eastAsia" w:ascii="Times New Roman" w:hAnsi="Times New Roman"/>
          <w:b/>
          <w:bCs/>
          <w:caps w:val="0"/>
          <w:sz w:val="30"/>
          <w:szCs w:val="32"/>
          <w:lang w:val="en-US" w:eastAsia="zh-CN"/>
        </w:rPr>
      </w:pPr>
    </w:p>
    <w:p w14:paraId="6B1D9503">
      <w:pPr>
        <w:jc w:val="center"/>
        <w:outlineLvl w:val="1"/>
        <w:rPr>
          <w:rFonts w:hint="eastAsia" w:ascii="Times New Roman" w:hAnsi="Times New Roman" w:eastAsia="宋体"/>
          <w:b/>
          <w:bCs/>
          <w:caps w:val="0"/>
          <w:sz w:val="30"/>
          <w:szCs w:val="32"/>
          <w:lang w:val="en-US" w:eastAsia="zh-CN"/>
        </w:rPr>
      </w:pPr>
      <w:r>
        <w:rPr>
          <w:rFonts w:hint="eastAsia" w:ascii="Times New Roman" w:hAnsi="Times New Roman"/>
          <w:b/>
          <w:bCs/>
          <w:caps w:val="0"/>
          <w:sz w:val="30"/>
          <w:szCs w:val="32"/>
          <w:lang w:val="en-US" w:eastAsia="zh-CN"/>
        </w:rPr>
        <w:br w:type="page"/>
      </w:r>
      <w:r>
        <w:rPr>
          <w:rFonts w:hint="eastAsia"/>
          <w:b/>
          <w:bCs/>
          <w:caps w:val="0"/>
          <w:sz w:val="30"/>
          <w:szCs w:val="32"/>
          <w:lang w:val="en-US" w:eastAsia="zh-CN"/>
        </w:rPr>
        <w:t>4</w:t>
      </w:r>
      <w:r>
        <w:rPr>
          <w:rFonts w:hint="eastAsia" w:ascii="Times New Roman" w:hAnsi="Times New Roman"/>
          <w:b/>
          <w:bCs/>
          <w:caps w:val="0"/>
          <w:sz w:val="30"/>
          <w:szCs w:val="32"/>
          <w:lang w:val="en-US" w:eastAsia="zh-CN"/>
        </w:rPr>
        <w:t>.</w:t>
      </w:r>
      <w:r>
        <w:rPr>
          <w:rFonts w:hint="eastAsia" w:ascii="Times New Roman" w:hAnsi="Times New Roman" w:eastAsia="宋体"/>
          <w:b/>
          <w:bCs/>
          <w:caps w:val="0"/>
          <w:sz w:val="30"/>
          <w:szCs w:val="32"/>
          <w:lang w:val="en-US" w:eastAsia="zh-CN"/>
        </w:rPr>
        <w:t>承诺书</w:t>
      </w:r>
    </w:p>
    <w:p w14:paraId="3E1D98AD">
      <w:pPr>
        <w:spacing w:line="360" w:lineRule="auto"/>
        <w:rPr>
          <w:rFonts w:ascii="Times New Roman" w:hAnsi="Times New Roman" w:eastAsia="宋体"/>
          <w:caps w:val="0"/>
          <w:sz w:val="24"/>
          <w:szCs w:val="24"/>
        </w:rPr>
      </w:pPr>
    </w:p>
    <w:p w14:paraId="006AB47A">
      <w:pPr>
        <w:spacing w:line="360" w:lineRule="auto"/>
        <w:rPr>
          <w:rFonts w:hint="eastAsia" w:ascii="Times New Roman" w:hAnsi="Times New Roman" w:eastAsia="宋体"/>
          <w:caps w:val="0"/>
          <w:sz w:val="24"/>
          <w:szCs w:val="24"/>
          <w:lang w:eastAsia="zh-CN"/>
        </w:rPr>
      </w:pPr>
      <w:r>
        <w:rPr>
          <w:rFonts w:ascii="Times New Roman" w:hAnsi="Times New Roman" w:eastAsia="宋体"/>
          <w:caps w:val="0"/>
          <w:sz w:val="24"/>
          <w:szCs w:val="24"/>
        </w:rPr>
        <w:t xml:space="preserve">致： </w:t>
      </w:r>
      <w:r>
        <w:rPr>
          <w:rFonts w:hint="eastAsia"/>
          <w:caps w:val="0"/>
          <w:sz w:val="24"/>
          <w:szCs w:val="24"/>
          <w:lang w:eastAsia="zh-CN"/>
        </w:rPr>
        <w:t>苏州一〇〇医院</w:t>
      </w:r>
    </w:p>
    <w:p w14:paraId="1524ECCF">
      <w:pPr>
        <w:spacing w:line="360" w:lineRule="auto"/>
        <w:rPr>
          <w:rFonts w:ascii="Times New Roman" w:hAnsi="Times New Roman" w:eastAsia="宋体"/>
          <w:caps w:val="0"/>
          <w:sz w:val="24"/>
          <w:szCs w:val="24"/>
        </w:rPr>
      </w:pPr>
    </w:p>
    <w:p w14:paraId="4D955A70">
      <w:pPr>
        <w:keepNext w:val="0"/>
        <w:keepLines w:val="0"/>
        <w:pageBreakBefore w:val="0"/>
        <w:widowControl w:val="0"/>
        <w:spacing w:line="360" w:lineRule="auto"/>
        <w:ind w:firstLine="480"/>
        <w:rPr>
          <w:rFonts w:hint="eastAsia" w:ascii="Times New Roman" w:hAnsi="Times New Roman" w:eastAsia="宋体"/>
          <w:caps w:val="0"/>
          <w:sz w:val="24"/>
          <w:szCs w:val="24"/>
          <w:lang w:val="en-US" w:eastAsia="zh-CN"/>
        </w:rPr>
      </w:pPr>
      <w:r>
        <w:rPr>
          <w:rFonts w:ascii="Times New Roman" w:hAnsi="Times New Roman" w:eastAsia="宋体"/>
          <w:caps w:val="0"/>
          <w:sz w:val="24"/>
          <w:szCs w:val="24"/>
        </w:rPr>
        <w:t>我公司承诺：</w:t>
      </w:r>
      <w:r>
        <w:rPr>
          <w:rFonts w:hint="eastAsia" w:ascii="Times New Roman" w:hAnsi="Times New Roman" w:eastAsia="宋体"/>
          <w:caps w:val="0"/>
          <w:sz w:val="24"/>
          <w:szCs w:val="24"/>
          <w:lang w:val="en-US" w:eastAsia="zh-CN"/>
        </w:rPr>
        <w:t>满足</w:t>
      </w:r>
      <w:r>
        <w:rPr>
          <w:rFonts w:hint="eastAsia"/>
          <w:caps w:val="0"/>
          <w:sz w:val="24"/>
          <w:szCs w:val="24"/>
          <w:lang w:val="en-US" w:eastAsia="zh-CN"/>
        </w:rPr>
        <w:t>询比</w:t>
      </w:r>
      <w:r>
        <w:rPr>
          <w:rFonts w:hint="eastAsia" w:ascii="Times New Roman" w:hAnsi="Times New Roman" w:eastAsia="宋体"/>
          <w:caps w:val="0"/>
          <w:sz w:val="24"/>
          <w:szCs w:val="24"/>
          <w:lang w:val="en-US" w:eastAsia="zh-CN"/>
        </w:rPr>
        <w:t>文件第五章采购需求中技术、商务要求规定的所有内容</w:t>
      </w:r>
      <w:r>
        <w:rPr>
          <w:rFonts w:hint="eastAsia" w:ascii="Times New Roman" w:hAnsi="Times New Roman" w:eastAsia="宋体"/>
          <w:caps w:val="0"/>
          <w:sz w:val="24"/>
          <w:szCs w:val="24"/>
          <w:lang w:eastAsia="zh-CN"/>
        </w:rPr>
        <w:t>。</w:t>
      </w:r>
    </w:p>
    <w:p w14:paraId="539B84A0">
      <w:pPr>
        <w:keepNext w:val="0"/>
        <w:keepLines w:val="0"/>
        <w:pageBreakBefore w:val="0"/>
        <w:widowControl w:val="0"/>
        <w:spacing w:line="360" w:lineRule="auto"/>
        <w:ind w:firstLine="482"/>
        <w:rPr>
          <w:rFonts w:ascii="Times New Roman" w:hAnsi="Times New Roman" w:eastAsia="宋体"/>
          <w:b/>
          <w:bCs/>
          <w:caps w:val="0"/>
          <w:sz w:val="24"/>
          <w:szCs w:val="24"/>
          <w:lang w:val="en-US" w:eastAsia="zh-CN"/>
        </w:rPr>
      </w:pPr>
    </w:p>
    <w:p w14:paraId="2D61D79B">
      <w:pPr>
        <w:keepNext w:val="0"/>
        <w:keepLines w:val="0"/>
        <w:pageBreakBefore w:val="0"/>
        <w:widowControl w:val="0"/>
        <w:spacing w:line="360" w:lineRule="auto"/>
        <w:ind w:firstLine="482"/>
        <w:rPr>
          <w:rFonts w:ascii="Times New Roman" w:hAnsi="Times New Roman" w:eastAsia="宋体"/>
          <w:b/>
          <w:bCs/>
          <w:caps w:val="0"/>
          <w:sz w:val="24"/>
          <w:szCs w:val="24"/>
          <w:lang w:val="en-US" w:eastAsia="zh-CN"/>
        </w:rPr>
      </w:pPr>
    </w:p>
    <w:p w14:paraId="7FD4EB0F">
      <w:pPr>
        <w:keepNext w:val="0"/>
        <w:keepLines w:val="0"/>
        <w:pageBreakBefore w:val="0"/>
        <w:widowControl w:val="0"/>
        <w:spacing w:line="360" w:lineRule="auto"/>
        <w:ind w:firstLine="482"/>
        <w:rPr>
          <w:rFonts w:ascii="Times New Roman" w:hAnsi="Times New Roman" w:eastAsia="宋体"/>
          <w:b/>
          <w:bCs/>
          <w:caps w:val="0"/>
          <w:sz w:val="24"/>
          <w:szCs w:val="24"/>
          <w:lang w:val="en-US" w:eastAsia="zh-CN"/>
        </w:rPr>
      </w:pPr>
    </w:p>
    <w:p w14:paraId="5DEA9AC8">
      <w:pPr>
        <w:keepNext w:val="0"/>
        <w:keepLines w:val="0"/>
        <w:pageBreakBefore w:val="0"/>
        <w:widowControl w:val="0"/>
        <w:spacing w:line="360" w:lineRule="auto"/>
        <w:ind w:firstLine="482"/>
        <w:rPr>
          <w:rFonts w:hint="eastAsia" w:ascii="Times New Roman" w:hAnsi="Times New Roman" w:eastAsia="宋体"/>
          <w:b/>
          <w:bCs/>
          <w:caps w:val="0"/>
          <w:sz w:val="24"/>
          <w:szCs w:val="24"/>
          <w:lang w:eastAsia="zh-CN"/>
        </w:rPr>
      </w:pPr>
      <w:r>
        <w:rPr>
          <w:rFonts w:hint="eastAsia"/>
          <w:b/>
          <w:bCs/>
          <w:caps w:val="0"/>
          <w:sz w:val="24"/>
          <w:szCs w:val="24"/>
          <w:lang w:eastAsia="zh-CN"/>
        </w:rPr>
        <w:t>若违反上述承诺，我公司自愿放弃成交资格，并承担全部相应责任。</w:t>
      </w:r>
    </w:p>
    <w:p w14:paraId="4F08D3D1">
      <w:pPr>
        <w:spacing w:line="360" w:lineRule="auto"/>
        <w:jc w:val="both"/>
        <w:outlineLvl w:val="9"/>
        <w:rPr>
          <w:rFonts w:ascii="Times New Roman" w:hAnsi="Times New Roman"/>
          <w:b/>
          <w:bCs/>
          <w:caps w:val="0"/>
          <w:sz w:val="30"/>
          <w:szCs w:val="32"/>
          <w:lang w:val="en-US" w:eastAsia="zh-CN"/>
        </w:rPr>
      </w:pPr>
    </w:p>
    <w:p w14:paraId="2081B8D6">
      <w:pPr>
        <w:tabs>
          <w:tab w:val="left" w:pos="1236"/>
        </w:tabs>
        <w:spacing w:line="360" w:lineRule="auto"/>
        <w:ind w:firstLine="480"/>
        <w:rPr>
          <w:rFonts w:ascii="Times New Roman" w:hAnsi="Times New Roman"/>
          <w:caps w:val="0"/>
          <w:sz w:val="24"/>
          <w:szCs w:val="24"/>
        </w:rPr>
      </w:pPr>
      <w:r>
        <w:rPr>
          <w:rFonts w:ascii="Times New Roman" w:hAnsi="Times New Roman"/>
          <w:caps w:val="0"/>
          <w:sz w:val="24"/>
          <w:szCs w:val="24"/>
        </w:rPr>
        <w:tab/>
      </w:r>
    </w:p>
    <w:p w14:paraId="51D60F89">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供应商名称：</w:t>
      </w:r>
      <w:r>
        <w:rPr>
          <w:rFonts w:ascii="Times New Roman" w:hAnsi="Times New Roman"/>
          <w:caps w:val="0"/>
          <w:sz w:val="24"/>
          <w:szCs w:val="28"/>
          <w:u w:val="single"/>
        </w:rPr>
        <w:t xml:space="preserve">                             </w:t>
      </w:r>
      <w:r>
        <w:rPr>
          <w:rFonts w:ascii="Times New Roman" w:hAnsi="Times New Roman"/>
          <w:caps w:val="0"/>
          <w:sz w:val="24"/>
          <w:szCs w:val="28"/>
        </w:rPr>
        <w:t>(盖单位章)</w:t>
      </w:r>
    </w:p>
    <w:p w14:paraId="581C3AE1">
      <w:pPr>
        <w:tabs>
          <w:tab w:val="left" w:leader="underscore" w:pos="2880"/>
        </w:tabs>
        <w:spacing w:line="360" w:lineRule="auto"/>
        <w:ind w:firstLine="480"/>
        <w:rPr>
          <w:rFonts w:ascii="Times New Roman" w:hAnsi="Times New Roman"/>
          <w:caps w:val="0"/>
          <w:sz w:val="24"/>
          <w:szCs w:val="28"/>
        </w:rPr>
      </w:pPr>
    </w:p>
    <w:p w14:paraId="46729043">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法定代表人或其委托代理人：</w:t>
      </w:r>
      <w:r>
        <w:rPr>
          <w:rFonts w:ascii="Times New Roman" w:hAnsi="Times New Roman"/>
          <w:caps w:val="0"/>
          <w:sz w:val="24"/>
          <w:szCs w:val="28"/>
          <w:u w:val="single"/>
        </w:rPr>
        <w:t xml:space="preserve">                           </w:t>
      </w:r>
      <w:r>
        <w:rPr>
          <w:rFonts w:ascii="Times New Roman" w:hAnsi="Times New Roman"/>
          <w:caps w:val="0"/>
          <w:sz w:val="24"/>
          <w:szCs w:val="28"/>
        </w:rPr>
        <w:t>(</w:t>
      </w:r>
      <w:r>
        <w:rPr>
          <w:rFonts w:hint="eastAsia"/>
          <w:caps w:val="0"/>
          <w:sz w:val="24"/>
          <w:szCs w:val="28"/>
          <w:lang w:eastAsia="zh-CN"/>
        </w:rPr>
        <w:t>签字</w:t>
      </w:r>
      <w:r>
        <w:rPr>
          <w:rFonts w:ascii="Times New Roman" w:hAnsi="Times New Roman"/>
          <w:caps w:val="0"/>
          <w:sz w:val="24"/>
          <w:szCs w:val="28"/>
        </w:rPr>
        <w:t xml:space="preserve">) </w:t>
      </w:r>
    </w:p>
    <w:p w14:paraId="2C0D60EC">
      <w:pPr>
        <w:tabs>
          <w:tab w:val="left" w:leader="underscore" w:pos="2880"/>
        </w:tabs>
        <w:spacing w:line="360" w:lineRule="auto"/>
        <w:ind w:firstLine="480"/>
        <w:rPr>
          <w:rFonts w:ascii="Times New Roman" w:hAnsi="Times New Roman"/>
          <w:caps w:val="0"/>
          <w:sz w:val="24"/>
          <w:szCs w:val="28"/>
        </w:rPr>
      </w:pPr>
    </w:p>
    <w:p w14:paraId="0D6D9F31">
      <w:pPr>
        <w:tabs>
          <w:tab w:val="left" w:leader="underscore" w:pos="2880"/>
        </w:tabs>
        <w:spacing w:line="360" w:lineRule="auto"/>
        <w:ind w:firstLine="480"/>
        <w:rPr>
          <w:rFonts w:ascii="Times New Roman" w:hAnsi="Times New Roman"/>
          <w:caps w:val="0"/>
          <w:sz w:val="24"/>
          <w:szCs w:val="28"/>
        </w:rPr>
      </w:pPr>
      <w:r>
        <w:rPr>
          <w:rFonts w:ascii="Times New Roman" w:hAnsi="Times New Roman"/>
          <w:caps w:val="0"/>
          <w:sz w:val="24"/>
          <w:szCs w:val="28"/>
        </w:rPr>
        <w:t>日期：</w:t>
      </w:r>
      <w:r>
        <w:rPr>
          <w:rFonts w:hint="eastAsia"/>
          <w:caps w:val="0"/>
          <w:sz w:val="24"/>
          <w:szCs w:val="28"/>
          <w:lang w:eastAsia="zh-CN"/>
        </w:rPr>
        <w:t>2026</w:t>
      </w:r>
      <w:r>
        <w:rPr>
          <w:rFonts w:hint="eastAsia" w:ascii="Times New Roman" w:hAnsi="Times New Roman"/>
          <w:caps w:val="0"/>
          <w:sz w:val="24"/>
          <w:szCs w:val="28"/>
          <w:lang w:eastAsia="zh-CN"/>
        </w:rPr>
        <w:t>年</w:t>
      </w:r>
      <w:r>
        <w:rPr>
          <w:rFonts w:ascii="Times New Roman" w:hAnsi="Times New Roman"/>
          <w:caps w:val="0"/>
          <w:sz w:val="24"/>
          <w:szCs w:val="28"/>
          <w:u w:val="single"/>
        </w:rPr>
        <w:t xml:space="preserve">     </w:t>
      </w:r>
      <w:r>
        <w:rPr>
          <w:rFonts w:ascii="Times New Roman" w:hAnsi="Times New Roman"/>
          <w:caps w:val="0"/>
          <w:sz w:val="24"/>
          <w:szCs w:val="28"/>
        </w:rPr>
        <w:t>月</w:t>
      </w:r>
      <w:r>
        <w:rPr>
          <w:rFonts w:ascii="Times New Roman" w:hAnsi="Times New Roman"/>
          <w:caps w:val="0"/>
          <w:sz w:val="24"/>
          <w:szCs w:val="28"/>
          <w:u w:val="single"/>
        </w:rPr>
        <w:t xml:space="preserve">     </w:t>
      </w:r>
      <w:r>
        <w:rPr>
          <w:rFonts w:ascii="Times New Roman" w:hAnsi="Times New Roman"/>
          <w:caps w:val="0"/>
          <w:sz w:val="24"/>
          <w:szCs w:val="28"/>
        </w:rPr>
        <w:t>日</w:t>
      </w:r>
    </w:p>
    <w:p w14:paraId="3C23C99D">
      <w:pPr>
        <w:spacing w:line="360" w:lineRule="auto"/>
        <w:jc w:val="center"/>
        <w:outlineLvl w:val="1"/>
        <w:rPr>
          <w:rFonts w:ascii="Times New Roman" w:hAnsi="Times New Roman" w:eastAsia="宋体"/>
          <w:b/>
          <w:bCs/>
          <w:sz w:val="30"/>
          <w:szCs w:val="32"/>
          <w:lang w:val="en-US" w:eastAsia="zh-CN"/>
        </w:rPr>
      </w:pPr>
      <w:r>
        <w:rPr>
          <w:rFonts w:ascii="Times New Roman" w:hAnsi="Times New Roman"/>
          <w:b/>
          <w:bCs/>
          <w:caps w:val="0"/>
          <w:sz w:val="30"/>
          <w:szCs w:val="32"/>
          <w:lang w:val="en-US" w:eastAsia="zh-CN"/>
        </w:rPr>
        <w:br w:type="page"/>
      </w:r>
      <w:bookmarkEnd w:id="83"/>
      <w:bookmarkEnd w:id="84"/>
      <w:bookmarkEnd w:id="85"/>
      <w:r>
        <w:rPr>
          <w:rFonts w:hint="eastAsia"/>
          <w:b/>
          <w:bCs/>
          <w:sz w:val="30"/>
          <w:szCs w:val="32"/>
          <w:lang w:val="en-US" w:eastAsia="zh-CN"/>
        </w:rPr>
        <w:t>5</w:t>
      </w:r>
      <w:r>
        <w:rPr>
          <w:rFonts w:ascii="Times New Roman" w:hAnsi="Times New Roman"/>
          <w:b/>
          <w:bCs/>
          <w:sz w:val="30"/>
          <w:szCs w:val="32"/>
          <w:lang w:val="en-US" w:eastAsia="zh-CN"/>
        </w:rPr>
        <w:t>.类似项目业绩</w:t>
      </w:r>
    </w:p>
    <w:p w14:paraId="2F497206">
      <w:pPr>
        <w:jc w:val="center"/>
        <w:rPr>
          <w:rFonts w:ascii="Times New Roman" w:hAnsi="Times New Roman"/>
        </w:rPr>
      </w:pPr>
      <w:r>
        <w:rPr>
          <w:rFonts w:ascii="Times New Roman" w:hAnsi="Times New Roman"/>
          <w:sz w:val="24"/>
        </w:rPr>
        <w:t>（供应商根据</w:t>
      </w:r>
      <w:r>
        <w:rPr>
          <w:rFonts w:hint="eastAsia"/>
          <w:sz w:val="24"/>
          <w:lang w:eastAsia="zh-CN"/>
        </w:rPr>
        <w:t>询比</w:t>
      </w:r>
      <w:r>
        <w:rPr>
          <w:rFonts w:ascii="Times New Roman" w:hAnsi="Times New Roman"/>
          <w:sz w:val="24"/>
        </w:rPr>
        <w:t>文件要求自行拟定）</w:t>
      </w:r>
    </w:p>
    <w:p w14:paraId="0B9BCA3E">
      <w:pPr>
        <w:spacing w:line="360" w:lineRule="auto"/>
        <w:jc w:val="center"/>
        <w:rPr>
          <w:rFonts w:ascii="Times New Roman" w:hAnsi="Times New Roman"/>
        </w:rPr>
      </w:pPr>
    </w:p>
    <w:p w14:paraId="0A8DA1C2">
      <w:pPr>
        <w:spacing w:line="360" w:lineRule="auto"/>
        <w:jc w:val="center"/>
        <w:rPr>
          <w:rFonts w:ascii="Times New Roman" w:hAnsi="Times New Roman"/>
        </w:rPr>
      </w:pPr>
    </w:p>
    <w:p w14:paraId="6ED71733">
      <w:pPr>
        <w:spacing w:line="360" w:lineRule="auto"/>
        <w:jc w:val="center"/>
        <w:outlineLvl w:val="1"/>
        <w:rPr>
          <w:rFonts w:ascii="Times New Roman" w:hAnsi="Times New Roman" w:eastAsia="宋体"/>
          <w:b/>
          <w:bCs/>
          <w:sz w:val="30"/>
          <w:szCs w:val="32"/>
          <w:lang w:val="en-US" w:eastAsia="zh-CN"/>
        </w:rPr>
      </w:pPr>
      <w:r>
        <w:rPr>
          <w:rFonts w:hint="eastAsia"/>
          <w:b/>
          <w:bCs/>
          <w:sz w:val="30"/>
          <w:szCs w:val="32"/>
          <w:lang w:val="en-US" w:eastAsia="zh-CN"/>
        </w:rPr>
        <w:t>6</w:t>
      </w:r>
      <w:r>
        <w:rPr>
          <w:rFonts w:ascii="Times New Roman" w:hAnsi="Times New Roman"/>
          <w:b/>
          <w:bCs/>
          <w:sz w:val="30"/>
          <w:szCs w:val="32"/>
        </w:rPr>
        <w:t>.项目拟派人员</w:t>
      </w:r>
    </w:p>
    <w:p w14:paraId="4016497C">
      <w:pPr>
        <w:jc w:val="center"/>
        <w:rPr>
          <w:rFonts w:ascii="Times New Roman" w:hAnsi="Times New Roman"/>
        </w:rPr>
      </w:pPr>
      <w:r>
        <w:rPr>
          <w:rFonts w:ascii="Times New Roman" w:hAnsi="Times New Roman"/>
          <w:sz w:val="24"/>
        </w:rPr>
        <w:t>（供应商根据</w:t>
      </w:r>
      <w:r>
        <w:rPr>
          <w:rFonts w:hint="eastAsia"/>
          <w:sz w:val="24"/>
          <w:lang w:eastAsia="zh-CN"/>
        </w:rPr>
        <w:t>询比</w:t>
      </w:r>
      <w:r>
        <w:rPr>
          <w:rFonts w:ascii="Times New Roman" w:hAnsi="Times New Roman"/>
          <w:sz w:val="24"/>
        </w:rPr>
        <w:t>文件要求自行拟定）</w:t>
      </w:r>
    </w:p>
    <w:p w14:paraId="79930116">
      <w:pPr>
        <w:numPr>
          <w:ilvl w:val="0"/>
          <w:numId w:val="0"/>
        </w:numPr>
        <w:spacing w:line="460" w:lineRule="exact"/>
        <w:jc w:val="center"/>
        <w:rPr>
          <w:rFonts w:ascii="Times New Roman" w:hAnsi="Times New Roman" w:eastAsia="宋体"/>
          <w:b/>
          <w:bCs w:val="0"/>
          <w:caps w:val="0"/>
          <w:sz w:val="24"/>
          <w:szCs w:val="24"/>
          <w:lang w:val="en-US" w:eastAsia="zh-CN"/>
        </w:rPr>
      </w:pPr>
      <w:r>
        <w:rPr>
          <w:rFonts w:ascii="Times New Roman" w:hAnsi="Times New Roman" w:eastAsia="宋体"/>
          <w:b/>
          <w:bCs w:val="0"/>
          <w:caps w:val="0"/>
          <w:sz w:val="24"/>
          <w:szCs w:val="24"/>
          <w:lang w:val="en-US" w:eastAsia="zh-CN"/>
        </w:rPr>
        <w:t>（1）证书</w:t>
      </w:r>
    </w:p>
    <w:p w14:paraId="780F8F10">
      <w:pPr>
        <w:numPr>
          <w:ilvl w:val="0"/>
          <w:numId w:val="0"/>
        </w:numPr>
        <w:spacing w:line="460" w:lineRule="exact"/>
        <w:jc w:val="center"/>
        <w:rPr>
          <w:rFonts w:ascii="Times New Roman" w:hAnsi="Times New Roman" w:eastAsia="宋体"/>
          <w:b/>
          <w:bCs w:val="0"/>
          <w:caps w:val="0"/>
          <w:sz w:val="24"/>
          <w:szCs w:val="24"/>
          <w:lang w:val="en-US" w:eastAsia="zh-CN"/>
        </w:rPr>
      </w:pPr>
    </w:p>
    <w:p w14:paraId="3CEAE175">
      <w:pPr>
        <w:numPr>
          <w:ilvl w:val="0"/>
          <w:numId w:val="0"/>
        </w:numPr>
        <w:spacing w:line="460" w:lineRule="exact"/>
        <w:jc w:val="center"/>
        <w:rPr>
          <w:rFonts w:ascii="Times New Roman" w:hAnsi="Times New Roman" w:eastAsia="宋体"/>
          <w:b/>
          <w:bCs w:val="0"/>
          <w:caps w:val="0"/>
          <w:sz w:val="24"/>
          <w:szCs w:val="24"/>
          <w:lang w:val="en-US" w:eastAsia="zh-CN"/>
        </w:rPr>
      </w:pPr>
    </w:p>
    <w:p w14:paraId="4327BE7D">
      <w:pPr>
        <w:numPr>
          <w:ilvl w:val="0"/>
          <w:numId w:val="0"/>
        </w:numPr>
        <w:spacing w:line="460" w:lineRule="exact"/>
        <w:jc w:val="center"/>
        <w:rPr>
          <w:rFonts w:ascii="Times New Roman" w:hAnsi="Times New Roman"/>
          <w:b/>
          <w:bCs w:val="0"/>
          <w:lang w:val="en-US" w:eastAsia="zh-CN"/>
        </w:rPr>
      </w:pPr>
      <w:r>
        <w:rPr>
          <w:rFonts w:ascii="Times New Roman" w:hAnsi="Times New Roman" w:eastAsia="宋体"/>
          <w:b/>
          <w:bCs w:val="0"/>
          <w:caps w:val="0"/>
          <w:sz w:val="24"/>
          <w:szCs w:val="24"/>
          <w:lang w:val="en-US" w:eastAsia="zh-CN"/>
        </w:rPr>
        <w:t>（2）社保</w:t>
      </w:r>
    </w:p>
    <w:p w14:paraId="7087B93D">
      <w:pPr>
        <w:spacing w:line="360" w:lineRule="auto"/>
        <w:jc w:val="center"/>
        <w:outlineLvl w:val="1"/>
        <w:rPr>
          <w:rFonts w:ascii="Times New Roman" w:hAnsi="Times New Roman"/>
          <w:b/>
          <w:bCs/>
          <w:sz w:val="30"/>
          <w:szCs w:val="32"/>
          <w:lang w:val="en-US" w:eastAsia="zh-CN"/>
        </w:rPr>
      </w:pPr>
    </w:p>
    <w:p w14:paraId="6C1BF498">
      <w:pPr>
        <w:spacing w:line="360" w:lineRule="auto"/>
        <w:jc w:val="center"/>
        <w:outlineLvl w:val="1"/>
        <w:rPr>
          <w:rFonts w:ascii="Times New Roman" w:hAnsi="Times New Roman" w:eastAsia="宋体"/>
          <w:b/>
          <w:bCs/>
          <w:sz w:val="30"/>
          <w:szCs w:val="32"/>
          <w:lang w:val="en-US" w:eastAsia="zh-CN"/>
        </w:rPr>
      </w:pPr>
      <w:r>
        <w:rPr>
          <w:rFonts w:hint="eastAsia"/>
          <w:b/>
          <w:bCs/>
          <w:sz w:val="30"/>
          <w:szCs w:val="32"/>
          <w:lang w:val="en-US" w:eastAsia="zh-CN"/>
        </w:rPr>
        <w:t>7</w:t>
      </w:r>
      <w:r>
        <w:rPr>
          <w:rFonts w:ascii="Times New Roman" w:hAnsi="Times New Roman"/>
          <w:b/>
          <w:bCs/>
          <w:sz w:val="30"/>
          <w:szCs w:val="32"/>
        </w:rPr>
        <w:t>.项目实施方案</w:t>
      </w:r>
    </w:p>
    <w:p w14:paraId="0B76E08B">
      <w:pPr>
        <w:spacing w:line="360" w:lineRule="auto"/>
        <w:jc w:val="center"/>
        <w:rPr>
          <w:rFonts w:ascii="Times New Roman" w:hAnsi="Times New Roman"/>
        </w:rPr>
      </w:pPr>
      <w:r>
        <w:rPr>
          <w:rFonts w:ascii="Times New Roman" w:hAnsi="Times New Roman"/>
          <w:sz w:val="24"/>
        </w:rPr>
        <w:t>（供应商根据</w:t>
      </w:r>
      <w:r>
        <w:rPr>
          <w:rFonts w:hint="eastAsia"/>
          <w:sz w:val="24"/>
          <w:lang w:eastAsia="zh-CN"/>
        </w:rPr>
        <w:t>询比</w:t>
      </w:r>
      <w:r>
        <w:rPr>
          <w:rFonts w:ascii="Times New Roman" w:hAnsi="Times New Roman"/>
          <w:sz w:val="24"/>
        </w:rPr>
        <w:t>文件要求自行拟定）</w:t>
      </w:r>
    </w:p>
    <w:p w14:paraId="77B063DF">
      <w:pPr>
        <w:spacing w:line="360" w:lineRule="auto"/>
        <w:jc w:val="center"/>
        <w:rPr>
          <w:rFonts w:ascii="Times New Roman" w:hAnsi="Times New Roman"/>
        </w:rPr>
      </w:pPr>
    </w:p>
    <w:p w14:paraId="7DD21116">
      <w:pPr>
        <w:spacing w:line="360" w:lineRule="auto"/>
        <w:jc w:val="center"/>
        <w:rPr>
          <w:rFonts w:ascii="Times New Roman" w:hAnsi="Times New Roman"/>
        </w:rPr>
      </w:pPr>
    </w:p>
    <w:p w14:paraId="66B2B23E">
      <w:pPr>
        <w:spacing w:line="360" w:lineRule="auto"/>
        <w:jc w:val="center"/>
        <w:outlineLvl w:val="1"/>
        <w:rPr>
          <w:rFonts w:ascii="Times New Roman" w:hAnsi="Times New Roman" w:eastAsia="宋体"/>
          <w:b/>
          <w:bCs/>
          <w:sz w:val="30"/>
          <w:szCs w:val="32"/>
          <w:lang w:val="en-US" w:eastAsia="zh-CN"/>
        </w:rPr>
      </w:pPr>
      <w:r>
        <w:rPr>
          <w:rFonts w:hint="eastAsia"/>
          <w:b/>
          <w:bCs/>
          <w:sz w:val="30"/>
          <w:szCs w:val="32"/>
          <w:lang w:val="en-US" w:eastAsia="zh-CN"/>
        </w:rPr>
        <w:t>8</w:t>
      </w:r>
      <w:r>
        <w:rPr>
          <w:rFonts w:ascii="Times New Roman" w:hAnsi="Times New Roman"/>
          <w:b/>
          <w:bCs/>
          <w:sz w:val="30"/>
          <w:szCs w:val="32"/>
        </w:rPr>
        <w:t>. 设备设施</w:t>
      </w:r>
    </w:p>
    <w:p w14:paraId="7FA3D947">
      <w:pPr>
        <w:spacing w:line="360" w:lineRule="auto"/>
        <w:jc w:val="center"/>
        <w:rPr>
          <w:rFonts w:ascii="Times New Roman" w:hAnsi="Times New Roman"/>
          <w:sz w:val="24"/>
          <w:szCs w:val="20"/>
        </w:rPr>
      </w:pPr>
      <w:r>
        <w:rPr>
          <w:rFonts w:ascii="Times New Roman" w:hAnsi="Times New Roman"/>
          <w:sz w:val="24"/>
        </w:rPr>
        <w:t>（供应商根据</w:t>
      </w:r>
      <w:r>
        <w:rPr>
          <w:rFonts w:hint="eastAsia"/>
          <w:sz w:val="24"/>
          <w:lang w:eastAsia="zh-CN"/>
        </w:rPr>
        <w:t>询比</w:t>
      </w:r>
      <w:r>
        <w:rPr>
          <w:rFonts w:ascii="Times New Roman" w:hAnsi="Times New Roman"/>
          <w:sz w:val="24"/>
        </w:rPr>
        <w:t>文件要求自行拟定）</w:t>
      </w:r>
    </w:p>
    <w:p w14:paraId="0BE27435">
      <w:pPr>
        <w:spacing w:line="360" w:lineRule="auto"/>
        <w:jc w:val="center"/>
        <w:rPr>
          <w:rFonts w:ascii="Times New Roman" w:hAnsi="Times New Roman"/>
        </w:rPr>
      </w:pPr>
    </w:p>
    <w:p w14:paraId="4AC6BAE0">
      <w:pPr>
        <w:spacing w:line="360" w:lineRule="auto"/>
        <w:jc w:val="center"/>
        <w:rPr>
          <w:rFonts w:ascii="Times New Roman" w:hAnsi="Times New Roman"/>
        </w:rPr>
      </w:pPr>
    </w:p>
    <w:p w14:paraId="642D8925">
      <w:pPr>
        <w:spacing w:line="360" w:lineRule="auto"/>
        <w:jc w:val="center"/>
        <w:outlineLvl w:val="1"/>
        <w:rPr>
          <w:rFonts w:ascii="Times New Roman" w:hAnsi="Times New Roman" w:eastAsia="宋体"/>
          <w:b/>
          <w:bCs/>
          <w:sz w:val="30"/>
          <w:szCs w:val="32"/>
          <w:lang w:val="en-US" w:eastAsia="zh-CN"/>
        </w:rPr>
      </w:pPr>
      <w:r>
        <w:rPr>
          <w:rFonts w:hint="eastAsia"/>
          <w:b/>
          <w:bCs/>
          <w:sz w:val="30"/>
          <w:szCs w:val="32"/>
          <w:lang w:val="en-US" w:eastAsia="zh-CN"/>
        </w:rPr>
        <w:t>9</w:t>
      </w:r>
      <w:r>
        <w:rPr>
          <w:rFonts w:ascii="Times New Roman" w:hAnsi="Times New Roman"/>
          <w:b/>
          <w:bCs/>
          <w:sz w:val="30"/>
          <w:szCs w:val="32"/>
        </w:rPr>
        <w:t>. 售后服务</w:t>
      </w:r>
    </w:p>
    <w:p w14:paraId="6C7D6C8A">
      <w:pPr>
        <w:spacing w:line="360" w:lineRule="auto"/>
        <w:jc w:val="center"/>
        <w:rPr>
          <w:rFonts w:ascii="Times New Roman" w:hAnsi="Times New Roman"/>
          <w:sz w:val="24"/>
          <w:szCs w:val="20"/>
        </w:rPr>
      </w:pPr>
      <w:r>
        <w:rPr>
          <w:rFonts w:ascii="Times New Roman" w:hAnsi="Times New Roman"/>
          <w:sz w:val="24"/>
        </w:rPr>
        <w:t>（供应商根据</w:t>
      </w:r>
      <w:r>
        <w:rPr>
          <w:rFonts w:hint="eastAsia"/>
          <w:sz w:val="24"/>
          <w:lang w:eastAsia="zh-CN"/>
        </w:rPr>
        <w:t>询比</w:t>
      </w:r>
      <w:r>
        <w:rPr>
          <w:rFonts w:ascii="Times New Roman" w:hAnsi="Times New Roman"/>
          <w:sz w:val="24"/>
        </w:rPr>
        <w:t>文件要求自行拟定）</w:t>
      </w:r>
    </w:p>
    <w:p w14:paraId="0B98E2D6">
      <w:pPr>
        <w:spacing w:line="360" w:lineRule="auto"/>
        <w:jc w:val="center"/>
        <w:rPr>
          <w:rFonts w:ascii="Times New Roman" w:hAnsi="Times New Roman"/>
        </w:rPr>
      </w:pPr>
      <w:bookmarkStart w:id="86" w:name="_Toc41834141"/>
    </w:p>
    <w:p w14:paraId="4F196B83">
      <w:pPr>
        <w:spacing w:line="360" w:lineRule="auto"/>
        <w:rPr>
          <w:rFonts w:ascii="Times New Roman" w:hAnsi="Times New Roman"/>
          <w:sz w:val="24"/>
          <w:szCs w:val="20"/>
        </w:rPr>
      </w:pPr>
    </w:p>
    <w:p w14:paraId="4DC2112E">
      <w:pPr>
        <w:spacing w:line="360" w:lineRule="auto"/>
        <w:jc w:val="center"/>
        <w:outlineLvl w:val="1"/>
        <w:rPr>
          <w:rFonts w:ascii="Times New Roman" w:hAnsi="Times New Roman" w:eastAsia="宋体"/>
          <w:b/>
          <w:bCs/>
          <w:sz w:val="30"/>
          <w:szCs w:val="32"/>
          <w:lang w:val="en-US" w:eastAsia="zh-CN"/>
        </w:rPr>
      </w:pPr>
      <w:r>
        <w:rPr>
          <w:rFonts w:ascii="Times New Roman" w:hAnsi="Times New Roman"/>
          <w:b/>
          <w:bCs/>
          <w:sz w:val="30"/>
          <w:szCs w:val="32"/>
          <w:lang w:val="en-US" w:eastAsia="zh-CN"/>
        </w:rPr>
        <w:t>1</w:t>
      </w:r>
      <w:r>
        <w:rPr>
          <w:rFonts w:hint="eastAsia"/>
          <w:b/>
          <w:bCs/>
          <w:sz w:val="30"/>
          <w:szCs w:val="32"/>
          <w:lang w:val="en-US" w:eastAsia="zh-CN"/>
        </w:rPr>
        <w:t>0</w:t>
      </w:r>
      <w:r>
        <w:rPr>
          <w:rFonts w:ascii="Times New Roman" w:hAnsi="Times New Roman"/>
          <w:b/>
          <w:bCs/>
          <w:sz w:val="30"/>
          <w:szCs w:val="32"/>
        </w:rPr>
        <w:t>. 增值服务</w:t>
      </w:r>
    </w:p>
    <w:p w14:paraId="0219E8C5">
      <w:pPr>
        <w:spacing w:line="360" w:lineRule="auto"/>
        <w:jc w:val="center"/>
        <w:rPr>
          <w:rFonts w:ascii="Times New Roman" w:hAnsi="Times New Roman"/>
          <w:sz w:val="24"/>
          <w:szCs w:val="20"/>
        </w:rPr>
      </w:pPr>
      <w:r>
        <w:rPr>
          <w:rFonts w:ascii="Times New Roman" w:hAnsi="Times New Roman"/>
          <w:sz w:val="24"/>
        </w:rPr>
        <w:t>（供应商根据</w:t>
      </w:r>
      <w:r>
        <w:rPr>
          <w:rFonts w:hint="eastAsia"/>
          <w:sz w:val="24"/>
          <w:lang w:eastAsia="zh-CN"/>
        </w:rPr>
        <w:t>询比</w:t>
      </w:r>
      <w:r>
        <w:rPr>
          <w:rFonts w:ascii="Times New Roman" w:hAnsi="Times New Roman"/>
          <w:sz w:val="24"/>
        </w:rPr>
        <w:t>文件要求自行拟定）</w:t>
      </w:r>
    </w:p>
    <w:p w14:paraId="5BB79272">
      <w:pPr>
        <w:spacing w:line="360" w:lineRule="auto"/>
        <w:jc w:val="center"/>
        <w:rPr>
          <w:rFonts w:ascii="Times New Roman" w:hAnsi="Times New Roman"/>
        </w:rPr>
      </w:pPr>
    </w:p>
    <w:p w14:paraId="2E20922E">
      <w:pPr>
        <w:spacing w:line="360" w:lineRule="auto"/>
        <w:jc w:val="center"/>
        <w:rPr>
          <w:rFonts w:ascii="Times New Roman" w:hAnsi="Times New Roman"/>
        </w:rPr>
      </w:pPr>
    </w:p>
    <w:p w14:paraId="7B11C7A8">
      <w:pPr>
        <w:jc w:val="center"/>
      </w:pPr>
      <w:r>
        <w:rPr>
          <w:rFonts w:ascii="Times New Roman" w:hAnsi="Times New Roman"/>
          <w:b/>
          <w:bCs/>
          <w:sz w:val="30"/>
          <w:szCs w:val="32"/>
          <w:lang w:val="en-US" w:eastAsia="zh-CN"/>
        </w:rPr>
        <w:t>1</w:t>
      </w:r>
      <w:r>
        <w:rPr>
          <w:rFonts w:hint="eastAsia"/>
          <w:b/>
          <w:bCs/>
          <w:sz w:val="30"/>
          <w:szCs w:val="32"/>
          <w:lang w:val="en-US" w:eastAsia="zh-CN"/>
        </w:rPr>
        <w:t>1</w:t>
      </w:r>
      <w:r>
        <w:rPr>
          <w:rFonts w:ascii="Times New Roman" w:hAnsi="Times New Roman"/>
          <w:b/>
          <w:bCs/>
          <w:sz w:val="30"/>
          <w:szCs w:val="32"/>
        </w:rPr>
        <w:t xml:space="preserve">. </w:t>
      </w:r>
      <w:r>
        <w:rPr>
          <w:rFonts w:hint="eastAsia"/>
          <w:b/>
          <w:bCs/>
          <w:sz w:val="30"/>
          <w:szCs w:val="32"/>
          <w:lang w:eastAsia="zh-CN"/>
        </w:rPr>
        <w:t>询比</w:t>
      </w:r>
      <w:r>
        <w:rPr>
          <w:rFonts w:ascii="Times New Roman" w:hAnsi="Times New Roman"/>
          <w:b/>
          <w:bCs/>
          <w:sz w:val="30"/>
          <w:szCs w:val="32"/>
        </w:rPr>
        <w:t>文件要求的其他资料</w:t>
      </w:r>
      <w:bookmarkEnd w:id="86"/>
    </w:p>
    <w:sectPr>
      <w:headerReference r:id="rId4" w:type="default"/>
      <w:footerReference r:id="rId5" w:type="default"/>
      <w:pgSz w:w="11905" w:h="16840"/>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3BB35FE-844A-4F47-A6F3-4511F699D9E2}"/>
  </w:font>
  <w:font w:name="黑体">
    <w:panose1 w:val="02010609060101010101"/>
    <w:charset w:val="86"/>
    <w:family w:val="auto"/>
    <w:pitch w:val="default"/>
    <w:sig w:usb0="800002BF" w:usb1="38CF7CFA" w:usb2="00000016" w:usb3="00000000" w:csb0="00040001" w:csb1="00000000"/>
    <w:embedRegular r:id="rId2" w:fontKey="{35C4FE62-E096-4030-BDAE-AEE8FDC715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0C53E1D7-1C5E-41DD-81A0-EB0520B63AEA}"/>
  </w:font>
  <w:font w:name="汉仪书宋二KW">
    <w:altName w:val="宋体"/>
    <w:panose1 w:val="00000000000000000000"/>
    <w:charset w:val="00"/>
    <w:family w:val="auto"/>
    <w:pitch w:val="default"/>
    <w:sig w:usb0="00000000" w:usb1="00000000" w:usb2="00000000" w:usb3="00000000" w:csb0="00000000" w:csb1="00000000"/>
    <w:embedRegular r:id="rId4" w:fontKey="{A557F56E-2CB2-44F7-8A39-2E81D1C76222}"/>
  </w:font>
  <w:font w:name="Helvetica">
    <w:altName w:val="Arial"/>
    <w:panose1 w:val="00000000000000000000"/>
    <w:charset w:val="00"/>
    <w:family w:val="auto"/>
    <w:pitch w:val="default"/>
    <w:sig w:usb0="00000000" w:usb1="00000000" w:usb2="00000000" w:usb3="00000000" w:csb0="00000000" w:csb1="00000000"/>
    <w:embedRegular r:id="rId5" w:fontKey="{5909B544-432D-47C8-B661-BAC6A9A985A1}"/>
  </w:font>
  <w:font w:name="Wingdings 2">
    <w:panose1 w:val="05020102010507070707"/>
    <w:charset w:val="00"/>
    <w:family w:val="auto"/>
    <w:pitch w:val="default"/>
    <w:sig w:usb0="00000000" w:usb1="00000000" w:usb2="00000000" w:usb3="00000000" w:csb0="80000000" w:csb1="00000000"/>
    <w:embedRegular r:id="rId6" w:fontKey="{0BBFFD8A-FC0A-446F-A530-34D725E0A897}"/>
  </w:font>
  <w:font w:name="微软雅黑">
    <w:panose1 w:val="020B0503020204020204"/>
    <w:charset w:val="86"/>
    <w:family w:val="auto"/>
    <w:pitch w:val="default"/>
    <w:sig w:usb0="80000287" w:usb1="2ACF3C50" w:usb2="00000016" w:usb3="00000000" w:csb0="0004001F" w:csb1="00000000"/>
    <w:embedRegular r:id="rId7" w:fontKey="{4E64C706-F0EF-493A-B19F-A287599FD7B3}"/>
  </w:font>
  <w:font w:name="方正小标宋简体">
    <w:panose1 w:val="02000000000000000000"/>
    <w:charset w:val="86"/>
    <w:family w:val="auto"/>
    <w:pitch w:val="default"/>
    <w:sig w:usb0="00000001" w:usb1="080E0000" w:usb2="00000000" w:usb3="00000000" w:csb0="00040000" w:csb1="00000000"/>
    <w:embedRegular r:id="rId8" w:fontKey="{5A4C931C-3B3A-42E5-9937-0CE4AC32B412}"/>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346D9">
    <w:pPr>
      <w:pStyle w:val="21"/>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171FD9">
                          <w:pPr>
                            <w:pStyle w:val="21"/>
                            <w:tabs>
                              <w:tab w:val="clear" w:pos="4153"/>
                              <w:tab w:val="clear" w:pos="8306"/>
                            </w:tabs>
                          </w:pPr>
                          <w:r>
                            <w:fldChar w:fldCharType="begin"/>
                          </w:r>
                          <w:r>
                            <w:instrText xml:space="preserve"> PAGE  \* MERGEFORMAT </w:instrText>
                          </w:r>
                          <w:r>
                            <w:fldChar w:fldCharType="separate"/>
                          </w:r>
                          <w:r>
                            <w:t>2</w:t>
                          </w:r>
                          <w:r>
                            <w:fldChar w:fldCharType="end"/>
                          </w:r>
                        </w:p>
                        <w:p w14:paraId="4500F1BC"/>
                      </w:txbxContent>
                    </wps:txbx>
                    <wps:bodyPr vert="horz" wrap="none" lIns="0" tIns="0" rIns="0" bIns="0" anchor="t" anchorCtr="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Exq48jgAQAAwQMAAA4AAAAA&#10;AAAAAQAgAAAAHgEAAGRycy9lMm9Eb2MueG1sUEsFBgAAAAAGAAYAWQEAAHAFAAAAAA==&#10;">
              <v:fill on="f" focussize="0,0"/>
              <v:stroke on="f"/>
              <v:imagedata o:title=""/>
              <o:lock v:ext="edit" aspectratio="f"/>
              <v:textbox inset="0mm,0mm,0mm,0mm" style="mso-fit-shape-to-text:t;">
                <w:txbxContent>
                  <w:p w14:paraId="47171FD9">
                    <w:pPr>
                      <w:pStyle w:val="21"/>
                      <w:tabs>
                        <w:tab w:val="clear" w:pos="4153"/>
                        <w:tab w:val="clear" w:pos="8306"/>
                      </w:tabs>
                    </w:pPr>
                    <w:r>
                      <w:fldChar w:fldCharType="begin"/>
                    </w:r>
                    <w:r>
                      <w:instrText xml:space="preserve"> PAGE  \* MERGEFORMAT </w:instrText>
                    </w:r>
                    <w:r>
                      <w:fldChar w:fldCharType="separate"/>
                    </w:r>
                    <w:r>
                      <w:t>2</w:t>
                    </w:r>
                    <w:r>
                      <w:fldChar w:fldCharType="end"/>
                    </w:r>
                  </w:p>
                  <w:p w14:paraId="4500F1BC"/>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C35FF">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1673551">
                          <w:pPr>
                            <w:pStyle w:val="5"/>
                          </w:pPr>
                          <w:r>
                            <w:fldChar w:fldCharType="begin"/>
                          </w:r>
                          <w:r>
                            <w:instrText xml:space="preserve"> PAGE  \* MERGEFORMAT </w:instrText>
                          </w:r>
                          <w:r>
                            <w:fldChar w:fldCharType="separate"/>
                          </w:r>
                          <w:r>
                            <w:t>40</w:t>
                          </w:r>
                          <w:r>
                            <w:fldChar w:fldCharType="end"/>
                          </w:r>
                        </w:p>
                      </w:txbxContent>
                    </wps:txbx>
                    <wps:bodyPr vert="horz" wrap="none" lIns="0" tIns="0" rIns="0" bIns="0" anchor="t" anchorCtr="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l5uc8AAAAFAQAA&#10;DwAAAAAAAAABACAAAAAiAAAAZHJzL2Rvd25yZXYueG1sUEsBAhQAFAAAAAgAh07iQJXMR8fpAQAA&#10;ygMAAA4AAAAAAAAAAQAgAAAAHgEAAGRycy9lMm9Eb2MueG1sUEsFBgAAAAAGAAYAWQEAAHkFAAAA&#10;AA==&#10;">
              <v:fill on="f" focussize="0,0"/>
              <v:stroke on="f"/>
              <v:imagedata o:title=""/>
              <o:lock v:ext="edit" aspectratio="f"/>
              <v:textbox inset="0mm,0mm,0mm,0mm" style="mso-fit-shape-to-text:t;">
                <w:txbxContent>
                  <w:p w14:paraId="41673551">
                    <w:pPr>
                      <w:pStyle w:val="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A5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9A5ED"/>
    <w:multiLevelType w:val="singleLevel"/>
    <w:tmpl w:val="83E9A5ED"/>
    <w:lvl w:ilvl="0" w:tentative="0">
      <w:start w:val="2"/>
      <w:numFmt w:val="decimal"/>
      <w:lvlText w:val="%1."/>
      <w:lvlJc w:val="left"/>
      <w:pPr>
        <w:tabs>
          <w:tab w:val="left" w:pos="312"/>
        </w:tabs>
      </w:pPr>
    </w:lvl>
  </w:abstractNum>
  <w:abstractNum w:abstractNumId="1">
    <w:nsid w:val="BE04DF2B"/>
    <w:multiLevelType w:val="singleLevel"/>
    <w:tmpl w:val="BE04DF2B"/>
    <w:lvl w:ilvl="0" w:tentative="0">
      <w:start w:val="2"/>
      <w:numFmt w:val="decimal"/>
      <w:suff w:val="nothing"/>
      <w:lvlText w:val="（%1）"/>
      <w:lvlJc w:val="left"/>
    </w:lvl>
  </w:abstractNum>
  <w:abstractNum w:abstractNumId="2">
    <w:nsid w:val="ECB2BB91"/>
    <w:multiLevelType w:val="singleLevel"/>
    <w:tmpl w:val="ECB2BB91"/>
    <w:lvl w:ilvl="0" w:tentative="0">
      <w:start w:val="1"/>
      <w:numFmt w:val="decimal"/>
      <w:suff w:val="space"/>
      <w:lvlText w:val="%1."/>
      <w:lvlJc w:val="left"/>
    </w:lvl>
  </w:abstractNum>
  <w:abstractNum w:abstractNumId="3">
    <w:nsid w:val="732B7971"/>
    <w:multiLevelType w:val="singleLevel"/>
    <w:tmpl w:val="732B7971"/>
    <w:lvl w:ilvl="0" w:tentative="0">
      <w:start w:val="4"/>
      <w:numFmt w:val="chineseCounting"/>
      <w:suff w:val="space"/>
      <w:lvlText w:val="第%1章"/>
      <w:lvlJc w:val="left"/>
      <w:rPr>
        <w:rFonts w:hint="eastAsia"/>
      </w:rPr>
    </w:lvl>
  </w:abstractNum>
  <w:abstractNum w:abstractNumId="4">
    <w:nsid w:val="7BA4711A"/>
    <w:multiLevelType w:val="singleLevel"/>
    <w:tmpl w:val="7BA4711A"/>
    <w:lvl w:ilvl="0" w:tentative="0">
      <w:start w:val="8"/>
      <w:numFmt w:val="decimal"/>
      <w:suff w:val="nothing"/>
      <w:lvlText w:val="%1）"/>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A2D9F"/>
    <w:rsid w:val="04A86850"/>
    <w:rsid w:val="091E138C"/>
    <w:rsid w:val="0F59068B"/>
    <w:rsid w:val="0FCD0E38"/>
    <w:rsid w:val="168E50BE"/>
    <w:rsid w:val="1A2577BE"/>
    <w:rsid w:val="1CB4345C"/>
    <w:rsid w:val="1FB64E44"/>
    <w:rsid w:val="24C83E91"/>
    <w:rsid w:val="253A46E2"/>
    <w:rsid w:val="26756FF6"/>
    <w:rsid w:val="2717108B"/>
    <w:rsid w:val="2B464AFE"/>
    <w:rsid w:val="2BD1701F"/>
    <w:rsid w:val="2BFF463C"/>
    <w:rsid w:val="2C5A1B90"/>
    <w:rsid w:val="2DB63D9B"/>
    <w:rsid w:val="2EE92D4E"/>
    <w:rsid w:val="30BC23A6"/>
    <w:rsid w:val="318B536B"/>
    <w:rsid w:val="368D4892"/>
    <w:rsid w:val="36DB0683"/>
    <w:rsid w:val="3724764D"/>
    <w:rsid w:val="3B9D1116"/>
    <w:rsid w:val="3CA803D8"/>
    <w:rsid w:val="3E2C788D"/>
    <w:rsid w:val="3EBA101F"/>
    <w:rsid w:val="41312B78"/>
    <w:rsid w:val="452E3A9C"/>
    <w:rsid w:val="45FB5742"/>
    <w:rsid w:val="47FF2C46"/>
    <w:rsid w:val="4AF34C8C"/>
    <w:rsid w:val="4E9573E5"/>
    <w:rsid w:val="509E3BF1"/>
    <w:rsid w:val="51542298"/>
    <w:rsid w:val="55173823"/>
    <w:rsid w:val="56806378"/>
    <w:rsid w:val="56A5619B"/>
    <w:rsid w:val="57F33C7F"/>
    <w:rsid w:val="585F0AA2"/>
    <w:rsid w:val="5C3C51BD"/>
    <w:rsid w:val="5E767DB1"/>
    <w:rsid w:val="5ED024FA"/>
    <w:rsid w:val="5F230066"/>
    <w:rsid w:val="618016DC"/>
    <w:rsid w:val="6BCC55E2"/>
    <w:rsid w:val="6FAF3250"/>
    <w:rsid w:val="7014331C"/>
    <w:rsid w:val="702F55EE"/>
    <w:rsid w:val="74602F11"/>
    <w:rsid w:val="756C283A"/>
    <w:rsid w:val="7630676D"/>
    <w:rsid w:val="76634BC7"/>
    <w:rsid w:val="7A000266"/>
    <w:rsid w:val="7A182DD0"/>
    <w:rsid w:val="7F4960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
    <w:qFormat/>
    <w:uiPriority w:val="0"/>
    <w:pPr>
      <w:widowControl w:val="0"/>
      <w:jc w:val="both"/>
    </w:pPr>
    <w:rPr>
      <w:rFonts w:ascii="Times New Roman" w:hAnsi="Times New Roman" w:eastAsia="宋体" w:cs="Times New Roman"/>
      <w:sz w:val="21"/>
      <w:szCs w:val="22"/>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目录 111"/>
    <w:basedOn w:val="1"/>
    <w:next w:val="1"/>
    <w:qFormat/>
    <w:uiPriority w:val="0"/>
    <w:pPr>
      <w:spacing w:before="120" w:after="120" w:line="360" w:lineRule="auto"/>
      <w:jc w:val="left"/>
    </w:pPr>
    <w:rPr>
      <w:rFonts w:ascii="等线" w:hAnsi="Calibri" w:eastAsia="宋体"/>
      <w:b/>
      <w:bCs/>
      <w:caps/>
      <w:sz w:val="24"/>
      <w:szCs w:val="20"/>
    </w:rPr>
  </w:style>
  <w:style w:type="character" w:customStyle="1" w:styleId="12">
    <w:name w:val="超链接1"/>
    <w:basedOn w:val="13"/>
    <w:link w:val="1"/>
    <w:qFormat/>
    <w:uiPriority w:val="0"/>
    <w:rPr>
      <w:sz w:val="21"/>
      <w:szCs w:val="22"/>
    </w:rPr>
  </w:style>
  <w:style w:type="character" w:customStyle="1" w:styleId="13">
    <w:name w:val="默认段落字体1"/>
    <w:link w:val="1"/>
    <w:qFormat/>
    <w:uiPriority w:val="0"/>
  </w:style>
  <w:style w:type="paragraph" w:customStyle="1" w:styleId="14">
    <w:name w:val="样式 正文11 + 首行缩进:  2 字符"/>
    <w:qFormat/>
    <w:uiPriority w:val="0"/>
    <w:pPr>
      <w:widowControl w:val="0"/>
      <w:spacing w:line="360" w:lineRule="auto"/>
      <w:ind w:firstLine="200"/>
    </w:pPr>
    <w:rPr>
      <w:rFonts w:hint="default" w:ascii="宋体" w:hAnsi="宋体" w:eastAsia="宋体" w:cs="Times New Roman"/>
      <w:sz w:val="24"/>
      <w:lang w:val="en-US" w:eastAsia="zh-CN" w:bidi="ar-SA"/>
    </w:rPr>
  </w:style>
  <w:style w:type="paragraph" w:customStyle="1" w:styleId="15">
    <w:name w:val="正文1"/>
    <w:basedOn w:val="1"/>
    <w:qFormat/>
    <w:uiPriority w:val="0"/>
    <w:pPr>
      <w:spacing w:line="360" w:lineRule="auto"/>
    </w:pPr>
    <w:rPr>
      <w:rFonts w:ascii="Calibri" w:hAnsi="Calibri" w:eastAsia="宋体"/>
      <w:sz w:val="24"/>
      <w:szCs w:val="20"/>
    </w:rPr>
  </w:style>
  <w:style w:type="paragraph" w:customStyle="1" w:styleId="16">
    <w:name w:val="正文文本1"/>
    <w:basedOn w:val="1"/>
    <w:next w:val="1"/>
    <w:qFormat/>
    <w:uiPriority w:val="0"/>
    <w:pPr>
      <w:spacing w:after="120"/>
    </w:pPr>
    <w:rPr>
      <w:rFonts w:ascii="Times New Roman" w:hAnsi="Times New Roman" w:eastAsia="宋体"/>
      <w:szCs w:val="24"/>
    </w:rPr>
  </w:style>
  <w:style w:type="paragraph" w:customStyle="1" w:styleId="17">
    <w:name w:val="正文首行缩进1"/>
    <w:basedOn w:val="16"/>
    <w:next w:val="18"/>
    <w:qFormat/>
    <w:uiPriority w:val="0"/>
    <w:pPr>
      <w:ind w:firstLine="420"/>
    </w:pPr>
  </w:style>
  <w:style w:type="paragraph" w:customStyle="1" w:styleId="18">
    <w:name w:val="正文首行缩进 21"/>
    <w:basedOn w:val="19"/>
    <w:qFormat/>
    <w:uiPriority w:val="0"/>
    <w:pPr>
      <w:ind w:firstLine="420"/>
    </w:pPr>
    <w:rPr>
      <w:szCs w:val="24"/>
    </w:rPr>
  </w:style>
  <w:style w:type="paragraph" w:customStyle="1" w:styleId="19">
    <w:name w:val="正文文本缩进11"/>
    <w:basedOn w:val="1"/>
    <w:qFormat/>
    <w:uiPriority w:val="0"/>
    <w:pPr>
      <w:spacing w:after="120"/>
      <w:ind w:left="420"/>
    </w:pPr>
    <w:rPr>
      <w:rFonts w:ascii="Calibri" w:hAnsi="Calibri" w:eastAsia="宋体"/>
    </w:rPr>
  </w:style>
  <w:style w:type="paragraph" w:customStyle="1" w:styleId="20">
    <w:name w:val="页眉1"/>
    <w:basedOn w:val="1"/>
    <w:qFormat/>
    <w:uiPriority w:val="0"/>
    <w:pPr>
      <w:tabs>
        <w:tab w:val="center" w:pos="4153"/>
        <w:tab w:val="right" w:pos="8306"/>
      </w:tabs>
      <w:jc w:val="center"/>
    </w:pPr>
    <w:rPr>
      <w:sz w:val="18"/>
      <w:szCs w:val="18"/>
    </w:rPr>
  </w:style>
  <w:style w:type="paragraph" w:customStyle="1" w:styleId="21">
    <w:name w:val="页脚1"/>
    <w:basedOn w:val="1"/>
    <w:qFormat/>
    <w:uiPriority w:val="0"/>
    <w:pPr>
      <w:tabs>
        <w:tab w:val="center" w:pos="4153"/>
        <w:tab w:val="right" w:pos="8306"/>
      </w:tabs>
      <w:jc w:val="left"/>
    </w:pPr>
    <w:rPr>
      <w:sz w:val="18"/>
      <w:szCs w:val="18"/>
    </w:rPr>
  </w:style>
  <w:style w:type="character" w:customStyle="1" w:styleId="22">
    <w:name w:val="font41"/>
    <w:basedOn w:val="8"/>
    <w:qFormat/>
    <w:uiPriority w:val="0"/>
    <w:rPr>
      <w:rFonts w:hint="default" w:ascii="汉仪书宋二KW" w:hAnsi="汉仪书宋二KW" w:eastAsia="汉仪书宋二KW" w:cs="汉仪书宋二KW"/>
      <w:color w:val="303133"/>
      <w:sz w:val="22"/>
      <w:szCs w:val="22"/>
      <w:u w:val="none"/>
    </w:rPr>
  </w:style>
  <w:style w:type="character" w:customStyle="1" w:styleId="23">
    <w:name w:val="font51"/>
    <w:basedOn w:val="8"/>
    <w:qFormat/>
    <w:uiPriority w:val="0"/>
    <w:rPr>
      <w:rFonts w:hint="default" w:ascii="Arial" w:hAnsi="Arial" w:cs="Arial"/>
      <w:color w:val="303133"/>
      <w:sz w:val="22"/>
      <w:szCs w:val="22"/>
      <w:u w:val="none"/>
    </w:rPr>
  </w:style>
  <w:style w:type="character" w:customStyle="1" w:styleId="24">
    <w:name w:val="font21"/>
    <w:basedOn w:val="8"/>
    <w:qFormat/>
    <w:uiPriority w:val="0"/>
    <w:rPr>
      <w:rFonts w:hint="eastAsia" w:ascii="宋体" w:hAnsi="宋体" w:eastAsia="宋体" w:cs="宋体"/>
      <w:color w:val="303133"/>
      <w:sz w:val="25"/>
      <w:szCs w:val="25"/>
      <w:u w:val="none"/>
    </w:rPr>
  </w:style>
  <w:style w:type="character" w:customStyle="1" w:styleId="25">
    <w:name w:val="font71"/>
    <w:basedOn w:val="8"/>
    <w:qFormat/>
    <w:uiPriority w:val="0"/>
    <w:rPr>
      <w:rFonts w:ascii="Helvetica" w:hAnsi="Helvetica" w:eastAsia="Helvetica" w:cs="Helvetica"/>
      <w:color w:val="303133"/>
      <w:sz w:val="25"/>
      <w:szCs w:val="25"/>
      <w:u w:val="none"/>
    </w:rPr>
  </w:style>
  <w:style w:type="character" w:customStyle="1" w:styleId="26">
    <w:name w:val="font61"/>
    <w:basedOn w:val="8"/>
    <w:qFormat/>
    <w:uiPriority w:val="0"/>
    <w:rPr>
      <w:rFonts w:hint="default" w:ascii="Arial" w:hAnsi="Arial" w:cs="Arial"/>
      <w:color w:val="303133"/>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54</Pages>
  <Words>11590</Words>
  <Characters>12711</Characters>
  <TotalTime>16</TotalTime>
  <ScaleCrop>false</ScaleCrop>
  <LinksUpToDate>false</LinksUpToDate>
  <CharactersWithSpaces>12946</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2026-06-15T07:41:00Z</dcterms:created>
  <dc:creator>Apache POI</dc:creator>
  <cp:lastModifiedBy>(*^__^*)</cp:lastModifiedBy>
  <cp:lastPrinted>2026-08-03T07:28:00Z</cp:lastPrinted>
  <dcterms:modified xsi:type="dcterms:W3CDTF">2026-08-03T07:42:07Z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{"Label":"1","ContentProducer":"001191110102MACQD9K64010000","ProduceID":"7651524253695626480","ReservedCode1":"","ContentPropagator":"","PropagateID":"","ReservedCode2":""}</vt:lpwstr>
  </property>
  <property fmtid="{D5CDD505-2E9C-101B-9397-08002B2CF9AE}" pid="3" name="KSOTemplateDocerSaveRecord">
    <vt:lpwstr>eyJoZGlkIjoiYTYzODE4OTBhNDM3ZTc4Y2NiNTA3NWQ2MzE4MTFiYjEiLCJ1c2VySWQiOiIzOTQ1OTAxOTcifQ==</vt:lpwstr>
  </property>
  <property fmtid="{D5CDD505-2E9C-101B-9397-08002B2CF9AE}" pid="4" name="KSOProductBuildVer">
    <vt:lpwstr>2052-12.1.0.23125</vt:lpwstr>
  </property>
  <property fmtid="{D5CDD505-2E9C-101B-9397-08002B2CF9AE}" pid="5" name="ICV">
    <vt:lpwstr>F9D017D792AE4D56ACB08D5BCB4A84CB_13</vt:lpwstr>
  </property>
</Properties>
</file>