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D4CAF2">
      <w:pPr>
        <w:spacing w:before="480" w:after="480" w:line="288" w:lineRule="auto"/>
        <w:ind w:left="0"/>
        <w:jc w:val="center"/>
        <w:rPr>
          <w:rFonts w:ascii="Arial" w:hAnsi="Arial" w:eastAsia="等线" w:cs="Arial"/>
          <w:b/>
          <w:sz w:val="52"/>
        </w:rPr>
      </w:pPr>
      <w:bookmarkStart w:id="0" w:name="heading_0"/>
      <w:r>
        <w:rPr>
          <w:rFonts w:ascii="Arial" w:hAnsi="Arial" w:eastAsia="等线" w:cs="Arial"/>
          <w:b/>
          <w:sz w:val="52"/>
        </w:rPr>
        <w:t>苏州一〇〇医院</w:t>
      </w:r>
    </w:p>
    <w:p w14:paraId="2BF463E4">
      <w:pPr>
        <w:spacing w:before="480" w:after="480" w:line="288" w:lineRule="auto"/>
        <w:ind w:left="0"/>
        <w:jc w:val="center"/>
        <w:rPr>
          <w:rFonts w:ascii="Arial" w:hAnsi="Arial" w:eastAsia="等线" w:cs="Arial"/>
          <w:b/>
          <w:sz w:val="52"/>
        </w:rPr>
      </w:pPr>
      <w:r>
        <w:rPr>
          <w:rFonts w:ascii="Arial" w:hAnsi="Arial" w:eastAsia="等线" w:cs="Arial"/>
          <w:b/>
          <w:sz w:val="52"/>
        </w:rPr>
        <w:t>门诊二楼排队叫号系统采购项目</w:t>
      </w:r>
    </w:p>
    <w:p w14:paraId="2CBC6863">
      <w:pPr>
        <w:spacing w:before="480" w:after="480" w:line="288" w:lineRule="auto"/>
        <w:ind w:left="0"/>
        <w:jc w:val="center"/>
        <w:rPr>
          <w:rFonts w:ascii="Arial" w:hAnsi="Arial" w:eastAsia="等线" w:cs="Arial"/>
          <w:b/>
          <w:sz w:val="52"/>
        </w:rPr>
      </w:pPr>
      <w:r>
        <w:rPr>
          <w:rFonts w:ascii="Arial" w:hAnsi="Arial" w:eastAsia="等线" w:cs="Arial"/>
          <w:b/>
          <w:sz w:val="52"/>
        </w:rPr>
        <w:t>询比采购文件</w:t>
      </w:r>
      <w:bookmarkEnd w:id="0"/>
    </w:p>
    <w:p w14:paraId="2A3B3F79">
      <w:pPr>
        <w:spacing w:before="480" w:after="480" w:line="288" w:lineRule="auto"/>
        <w:ind w:left="0"/>
        <w:jc w:val="center"/>
        <w:rPr>
          <w:rFonts w:ascii="Arial" w:hAnsi="Arial" w:eastAsia="等线" w:cs="Arial"/>
          <w:b/>
          <w:sz w:val="52"/>
        </w:rPr>
      </w:pPr>
      <w:r>
        <w:rPr>
          <w:rFonts w:ascii="Times New Roman" w:hAnsi="Times New Roman" w:eastAsia="宋体" w:cs="Times New Roman"/>
          <w:b/>
          <w:bCs/>
          <w:caps w:val="0"/>
          <w:sz w:val="36"/>
          <w:szCs w:val="32"/>
        </w:rPr>
        <w:t>项目编号：</w:t>
      </w:r>
      <w:r>
        <w:rPr>
          <w:rFonts w:hint="eastAsia" w:ascii="Times New Roman" w:hAnsi="Times New Roman" w:eastAsia="宋体" w:cs="Times New Roman"/>
          <w:b/>
          <w:bCs/>
          <w:caps w:val="0"/>
          <w:sz w:val="36"/>
          <w:szCs w:val="32"/>
          <w:lang w:eastAsia="zh-CN"/>
        </w:rPr>
        <w:t>SZ100-FW-2026007</w:t>
      </w:r>
      <w:r>
        <w:rPr>
          <w:rFonts w:ascii="Times New Roman" w:hAnsi="Times New Roman" w:eastAsia="宋体" w:cs="Times New Roman"/>
          <w:b/>
          <w:bCs/>
          <w:caps w:val="0"/>
          <w:sz w:val="36"/>
          <w:szCs w:val="32"/>
        </w:rPr>
        <w:br w:type="textWrapping"/>
      </w:r>
    </w:p>
    <w:p w14:paraId="31497662">
      <w:pPr>
        <w:spacing w:before="480" w:after="480" w:line="288" w:lineRule="auto"/>
        <w:ind w:left="0"/>
        <w:jc w:val="center"/>
        <w:rPr>
          <w:rFonts w:ascii="Arial" w:hAnsi="Arial" w:eastAsia="等线" w:cs="Arial"/>
          <w:b/>
          <w:sz w:val="52"/>
        </w:rPr>
      </w:pPr>
    </w:p>
    <w:p w14:paraId="4CE436DE">
      <w:pPr>
        <w:spacing w:before="480" w:after="480" w:line="288" w:lineRule="auto"/>
        <w:ind w:left="0"/>
        <w:jc w:val="center"/>
        <w:rPr>
          <w:rFonts w:ascii="Arial" w:hAnsi="Arial" w:eastAsia="等线" w:cs="Arial"/>
          <w:b/>
          <w:sz w:val="52"/>
        </w:rPr>
      </w:pPr>
    </w:p>
    <w:p w14:paraId="3C36874D">
      <w:pPr>
        <w:spacing w:before="480" w:after="480" w:line="288" w:lineRule="auto"/>
        <w:ind w:left="0"/>
        <w:jc w:val="center"/>
        <w:rPr>
          <w:rFonts w:ascii="Arial" w:hAnsi="Arial" w:eastAsia="等线" w:cs="Arial"/>
          <w:b/>
          <w:sz w:val="52"/>
        </w:rPr>
      </w:pPr>
    </w:p>
    <w:p w14:paraId="6937592A">
      <w:pPr>
        <w:spacing w:before="480" w:after="480" w:line="288" w:lineRule="auto"/>
        <w:ind w:left="0"/>
        <w:jc w:val="center"/>
        <w:rPr>
          <w:rFonts w:ascii="Arial" w:hAnsi="Arial" w:eastAsia="等线" w:cs="Arial"/>
          <w:b/>
          <w:sz w:val="52"/>
        </w:rPr>
      </w:pPr>
    </w:p>
    <w:tbl>
      <w:tblPr>
        <w:tblStyle w:val="4"/>
        <w:tblW w:w="0" w:type="auto"/>
        <w:jc w:val="center"/>
        <w:tblLayout w:type="fixed"/>
        <w:tblCellMar>
          <w:top w:w="0" w:type="dxa"/>
          <w:left w:w="108" w:type="dxa"/>
          <w:bottom w:w="0" w:type="dxa"/>
          <w:right w:w="108" w:type="dxa"/>
        </w:tblCellMar>
      </w:tblPr>
      <w:tblGrid>
        <w:gridCol w:w="4876"/>
      </w:tblGrid>
      <w:tr w14:paraId="1EA68752">
        <w:tblPrEx>
          <w:tblCellMar>
            <w:top w:w="0" w:type="dxa"/>
            <w:left w:w="108" w:type="dxa"/>
            <w:bottom w:w="0" w:type="dxa"/>
            <w:right w:w="108" w:type="dxa"/>
          </w:tblCellMar>
        </w:tblPrEx>
        <w:trPr>
          <w:trHeight w:val="964" w:hRule="atLeast"/>
          <w:jc w:val="center"/>
        </w:trPr>
        <w:tc>
          <w:tcPr>
            <w:tcW w:w="4876" w:type="dxa"/>
            <w:tcBorders>
              <w:top w:val="nil"/>
              <w:left w:val="nil"/>
              <w:bottom w:val="nil"/>
              <w:right w:val="nil"/>
            </w:tcBorders>
            <w:noWrap w:val="0"/>
            <w:vAlign w:val="center"/>
          </w:tcPr>
          <w:p w14:paraId="322FEAFD">
            <w:pPr>
              <w:jc w:val="center"/>
              <w:rPr>
                <w:rFonts w:hint="default" w:ascii="Times New Roman" w:hAnsi="Times New Roman" w:eastAsia="宋体"/>
                <w:b/>
                <w:caps w:val="0"/>
                <w:sz w:val="32"/>
                <w:szCs w:val="28"/>
                <w:lang w:val="en-US" w:eastAsia="zh-CN"/>
              </w:rPr>
            </w:pPr>
            <w:r>
              <w:rPr>
                <w:rFonts w:hint="eastAsia" w:ascii="Times New Roman" w:hAnsi="Times New Roman" w:eastAsia="宋体"/>
                <w:b/>
                <w:caps w:val="0"/>
                <w:sz w:val="32"/>
                <w:szCs w:val="28"/>
                <w:lang w:val="en-US" w:eastAsia="zh-CN"/>
              </w:rPr>
              <w:t>采购人：苏州一〇〇医院</w:t>
            </w:r>
          </w:p>
        </w:tc>
      </w:tr>
    </w:tbl>
    <w:p w14:paraId="6C766893">
      <w:pPr>
        <w:spacing w:line="360" w:lineRule="auto"/>
        <w:jc w:val="center"/>
        <w:rPr>
          <w:rFonts w:ascii="Times New Roman" w:hAnsi="Times New Roman"/>
          <w:b/>
          <w:caps w:val="0"/>
          <w:sz w:val="32"/>
          <w:szCs w:val="28"/>
        </w:rPr>
      </w:pPr>
      <w:r>
        <w:rPr>
          <w:rFonts w:ascii="Times New Roman" w:hAnsi="Times New Roman"/>
          <w:b/>
          <w:caps w:val="0"/>
          <w:sz w:val="32"/>
          <w:szCs w:val="28"/>
        </w:rPr>
        <w:t>二〇二</w:t>
      </w:r>
      <w:r>
        <w:rPr>
          <w:rFonts w:hint="eastAsia" w:ascii="Times New Roman" w:hAnsi="Times New Roman"/>
          <w:b/>
          <w:caps w:val="0"/>
          <w:sz w:val="32"/>
          <w:szCs w:val="28"/>
          <w:lang w:val="en-US" w:eastAsia="zh-CN"/>
        </w:rPr>
        <w:t>六</w:t>
      </w:r>
      <w:r>
        <w:rPr>
          <w:rFonts w:ascii="Times New Roman" w:hAnsi="Times New Roman"/>
          <w:b/>
          <w:caps w:val="0"/>
          <w:sz w:val="32"/>
          <w:szCs w:val="28"/>
        </w:rPr>
        <w:t>年</w:t>
      </w:r>
      <w:r>
        <w:rPr>
          <w:rFonts w:hint="eastAsia"/>
          <w:b/>
          <w:caps w:val="0"/>
          <w:sz w:val="32"/>
          <w:szCs w:val="28"/>
          <w:lang w:val="en-US" w:eastAsia="zh-CN"/>
        </w:rPr>
        <w:t>八</w:t>
      </w:r>
      <w:r>
        <w:rPr>
          <w:rFonts w:ascii="Times New Roman" w:hAnsi="Times New Roman"/>
          <w:b/>
          <w:caps w:val="0"/>
          <w:sz w:val="32"/>
          <w:szCs w:val="28"/>
        </w:rPr>
        <w:t>月</w:t>
      </w:r>
    </w:p>
    <w:p w14:paraId="16D7088E">
      <w:pPr>
        <w:spacing w:before="320" w:after="120" w:line="288" w:lineRule="auto"/>
        <w:ind w:left="0"/>
        <w:jc w:val="center"/>
        <w:outlineLvl w:val="1"/>
        <w:rPr>
          <w:sz w:val="32"/>
          <w:szCs w:val="32"/>
        </w:rPr>
      </w:pPr>
      <w:bookmarkStart w:id="1" w:name="heading_1"/>
      <w:r>
        <w:rPr>
          <w:rFonts w:ascii="Arial" w:hAnsi="Arial" w:eastAsia="等线" w:cs="Arial"/>
          <w:b/>
          <w:sz w:val="32"/>
          <w:szCs w:val="32"/>
        </w:rPr>
        <w:br w:type="page"/>
      </w:r>
      <w:r>
        <w:rPr>
          <w:rFonts w:ascii="Arial" w:hAnsi="Arial" w:eastAsia="等线" w:cs="Arial"/>
          <w:b/>
          <w:sz w:val="32"/>
          <w:szCs w:val="32"/>
        </w:rPr>
        <w:t>特别提醒</w:t>
      </w:r>
      <w:bookmarkEnd w:id="1"/>
    </w:p>
    <w:p w14:paraId="70090712">
      <w:pPr>
        <w:spacing w:line="360" w:lineRule="auto"/>
        <w:ind w:firstLine="480"/>
        <w:jc w:val="left"/>
        <w:rPr>
          <w:rFonts w:ascii="Times New Roman" w:hAnsi="Times New Roman"/>
          <w:caps w:val="0"/>
          <w:sz w:val="24"/>
          <w:szCs w:val="24"/>
        </w:rPr>
      </w:pPr>
      <w:bookmarkStart w:id="2" w:name="heading_2"/>
      <w:r>
        <w:rPr>
          <w:rFonts w:ascii="Times New Roman" w:hAnsi="Times New Roman"/>
          <w:caps w:val="0"/>
          <w:sz w:val="24"/>
          <w:szCs w:val="24"/>
        </w:rPr>
        <w:t>1.投标（响应）文件打印、签字和盖章，然后将正本扫描成PDF（</w:t>
      </w:r>
      <w:r>
        <w:rPr>
          <w:rFonts w:ascii="Times New Roman" w:hAnsi="Times New Roman"/>
          <w:b/>
          <w:caps w:val="0"/>
          <w:sz w:val="24"/>
          <w:szCs w:val="24"/>
        </w:rPr>
        <w:t>签字盖章齐全</w:t>
      </w:r>
      <w:r>
        <w:rPr>
          <w:rFonts w:ascii="Times New Roman" w:hAnsi="Times New Roman"/>
          <w:caps w:val="0"/>
          <w:sz w:val="24"/>
          <w:szCs w:val="24"/>
        </w:rPr>
        <w:t>），</w:t>
      </w:r>
      <w:r>
        <w:rPr>
          <w:rFonts w:hint="eastAsia" w:ascii="Times New Roman" w:hAnsi="Times New Roman"/>
          <w:caps w:val="0"/>
          <w:sz w:val="24"/>
          <w:szCs w:val="24"/>
          <w:lang w:val="en-US" w:eastAsia="zh-CN"/>
        </w:rPr>
        <w:t>电子版和纸质版响应文件同步递交</w:t>
      </w:r>
      <w:r>
        <w:rPr>
          <w:rFonts w:ascii="Times New Roman" w:hAnsi="Times New Roman"/>
          <w:caps w:val="0"/>
          <w:sz w:val="24"/>
          <w:szCs w:val="24"/>
        </w:rPr>
        <w:t>。</w:t>
      </w:r>
    </w:p>
    <w:p w14:paraId="20791527">
      <w:pPr>
        <w:spacing w:line="360" w:lineRule="auto"/>
        <w:ind w:firstLine="480"/>
        <w:jc w:val="left"/>
        <w:rPr>
          <w:rFonts w:hint="default" w:ascii="Times New Roman" w:hAnsi="Times New Roman" w:eastAsia="宋体"/>
          <w:caps w:val="0"/>
          <w:sz w:val="24"/>
          <w:szCs w:val="24"/>
          <w:lang w:val="en-US" w:eastAsia="zh-CN"/>
        </w:rPr>
      </w:pPr>
      <w:r>
        <w:rPr>
          <w:rFonts w:hint="eastAsia" w:ascii="Times New Roman" w:hAnsi="Times New Roman"/>
          <w:caps w:val="0"/>
          <w:sz w:val="24"/>
          <w:szCs w:val="24"/>
          <w:lang w:val="en-US" w:eastAsia="zh-CN"/>
        </w:rPr>
        <w:t>2.不接收电子签名、电子盖章的响应文件。</w:t>
      </w:r>
    </w:p>
    <w:p w14:paraId="0D730C71">
      <w:pPr>
        <w:spacing w:before="380" w:after="140" w:line="288" w:lineRule="auto"/>
        <w:ind w:left="0"/>
        <w:jc w:val="center"/>
        <w:outlineLvl w:val="0"/>
      </w:pPr>
      <w:r>
        <w:rPr>
          <w:rFonts w:ascii="Arial" w:hAnsi="Arial" w:eastAsia="等线" w:cs="Arial"/>
          <w:b/>
          <w:sz w:val="36"/>
        </w:rPr>
        <w:br w:type="page"/>
      </w:r>
      <w:r>
        <w:rPr>
          <w:rFonts w:ascii="Arial" w:hAnsi="Arial" w:eastAsia="等线" w:cs="Arial"/>
          <w:b/>
          <w:sz w:val="36"/>
        </w:rPr>
        <w:t>目录</w:t>
      </w:r>
      <w:bookmarkEnd w:id="2"/>
    </w:p>
    <w:p w14:paraId="49BEFE9D">
      <w:pPr>
        <w:pStyle w:val="12"/>
        <w:tabs>
          <w:tab w:val="right" w:leader="dot" w:pos="9745"/>
        </w:tabs>
        <w:rPr>
          <w:rFonts w:hint="eastAsia" w:ascii="Times New Roman" w:hAnsi="Times New Roman" w:eastAsia="宋体"/>
          <w:caps w:val="0"/>
          <w:sz w:val="24"/>
          <w:szCs w:val="20"/>
        </w:rPr>
      </w:pPr>
      <w:bookmarkStart w:id="3" w:name="heading_3"/>
      <w:r>
        <w:rPr>
          <w:rStyle w:val="13"/>
          <w:rFonts w:hint="eastAsia" w:ascii="Times New Roman" w:hAnsi="Times New Roman" w:eastAsia="宋体"/>
          <w:b/>
          <w:bCs/>
          <w:caps w:val="0"/>
          <w:sz w:val="24"/>
          <w:szCs w:val="20"/>
        </w:rPr>
        <w:fldChar w:fldCharType="begin"/>
      </w:r>
      <w:r>
        <w:rPr>
          <w:rStyle w:val="13"/>
          <w:rFonts w:hint="eastAsia" w:ascii="Times New Roman" w:hAnsi="Times New Roman" w:eastAsia="宋体"/>
          <w:b/>
          <w:bCs/>
          <w:caps w:val="0"/>
          <w:sz w:val="24"/>
          <w:szCs w:val="20"/>
        </w:rPr>
        <w:instrText xml:space="preserve"> TOC \o "1-1" \h \z \u </w:instrText>
      </w:r>
      <w:r>
        <w:rPr>
          <w:rStyle w:val="13"/>
          <w:rFonts w:hint="eastAsia" w:ascii="Times New Roman" w:hAnsi="Times New Roman" w:eastAsia="宋体"/>
          <w:b/>
          <w:bCs/>
          <w:caps w:val="0"/>
          <w:sz w:val="24"/>
          <w:szCs w:val="20"/>
        </w:rPr>
        <w:fldChar w:fldCharType="separate"/>
      </w: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_Toc32570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 xml:space="preserve">第一章 </w:t>
      </w:r>
      <w:r>
        <w:rPr>
          <w:rFonts w:hint="eastAsia" w:ascii="Times New Roman" w:hAnsi="Times New Roman"/>
          <w:bCs/>
          <w:caps w:val="0"/>
          <w:sz w:val="24"/>
          <w:szCs w:val="32"/>
          <w:lang w:eastAsia="zh-CN"/>
        </w:rPr>
        <w:t>询比</w:t>
      </w:r>
      <w:r>
        <w:rPr>
          <w:rFonts w:hint="eastAsia" w:ascii="Times New Roman" w:hAnsi="Times New Roman" w:eastAsia="宋体"/>
          <w:bCs/>
          <w:caps w:val="0"/>
          <w:sz w:val="24"/>
          <w:szCs w:val="32"/>
        </w:rPr>
        <w:t>公告</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4</w:t>
      </w:r>
      <w:r>
        <w:rPr>
          <w:rFonts w:hint="eastAsia" w:ascii="Times New Roman" w:hAnsi="Times New Roman" w:eastAsia="宋体"/>
          <w:bCs/>
          <w:caps w:val="0"/>
          <w:sz w:val="24"/>
          <w:szCs w:val="20"/>
        </w:rPr>
        <w:fldChar w:fldCharType="end"/>
      </w:r>
    </w:p>
    <w:p w14:paraId="6C28E08D">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_Toc3550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第二章 供应商须知</w:t>
      </w:r>
      <w:r>
        <w:rPr>
          <w:rFonts w:hint="eastAsia" w:ascii="Times New Roman" w:hAnsi="Times New Roman" w:eastAsia="宋体"/>
          <w:caps w:val="0"/>
          <w:sz w:val="24"/>
          <w:szCs w:val="20"/>
        </w:rPr>
        <w:tab/>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7</w:t>
      </w:r>
    </w:p>
    <w:p w14:paraId="6D0AB09F">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_Toc1304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第三章 评审办法</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1</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4</w:t>
      </w:r>
    </w:p>
    <w:p w14:paraId="6A52B4CA">
      <w:pPr>
        <w:pStyle w:val="12"/>
        <w:tabs>
          <w:tab w:val="right" w:leader="dot" w:pos="9745"/>
        </w:tabs>
        <w:rPr>
          <w:rFonts w:hint="eastAsia"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_Toc5871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第四章 合同条款及格式</w:t>
      </w:r>
      <w:r>
        <w:rPr>
          <w:rFonts w:hint="eastAsia" w:ascii="Times New Roman" w:hAnsi="Times New Roman" w:eastAsia="宋体"/>
          <w:caps w:val="0"/>
          <w:sz w:val="24"/>
          <w:szCs w:val="20"/>
        </w:rPr>
        <w:tab/>
      </w:r>
      <w:r>
        <w:rPr>
          <w:rFonts w:hint="eastAsia" w:ascii="Times New Roman" w:hAnsi="Times New Roman"/>
          <w:caps w:val="0"/>
          <w:sz w:val="24"/>
          <w:szCs w:val="20"/>
          <w:lang w:val="en-US" w:eastAsia="zh-CN"/>
        </w:rPr>
        <w:t>1</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8</w:t>
      </w:r>
    </w:p>
    <w:p w14:paraId="251F65C4">
      <w:pPr>
        <w:pStyle w:val="12"/>
        <w:tabs>
          <w:tab w:val="right" w:leader="dot" w:pos="9745"/>
        </w:tabs>
        <w:rPr>
          <w:rFonts w:hint="default"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_Toc6153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highlight w:val="none"/>
        </w:rPr>
        <w:t>第</w:t>
      </w:r>
      <w:r>
        <w:rPr>
          <w:rFonts w:hint="eastAsia" w:ascii="Times New Roman" w:hAnsi="Times New Roman" w:eastAsia="宋体"/>
          <w:bCs/>
          <w:caps w:val="0"/>
          <w:sz w:val="24"/>
          <w:szCs w:val="32"/>
          <w:highlight w:val="none"/>
          <w:lang w:val="en-US" w:eastAsia="zh-CN"/>
        </w:rPr>
        <w:t>五</w:t>
      </w:r>
      <w:r>
        <w:rPr>
          <w:rFonts w:hint="eastAsia" w:ascii="Times New Roman" w:hAnsi="Times New Roman" w:eastAsia="宋体"/>
          <w:bCs/>
          <w:caps w:val="0"/>
          <w:sz w:val="24"/>
          <w:szCs w:val="32"/>
          <w:highlight w:val="none"/>
        </w:rPr>
        <w:t>章 采购需求</w:t>
      </w:r>
      <w:r>
        <w:rPr>
          <w:rFonts w:hint="eastAsia" w:ascii="Times New Roman" w:hAnsi="Times New Roman" w:eastAsia="宋体"/>
          <w:caps w:val="0"/>
          <w:sz w:val="24"/>
          <w:szCs w:val="20"/>
        </w:rPr>
        <w:tab/>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24</w:t>
      </w:r>
    </w:p>
    <w:p w14:paraId="05FEA4C2">
      <w:pPr>
        <w:pStyle w:val="12"/>
        <w:tabs>
          <w:tab w:val="right" w:leader="dot" w:pos="9745"/>
        </w:tabs>
        <w:rPr>
          <w:rFonts w:hint="default" w:ascii="Times New Roman" w:hAnsi="Times New Roman" w:eastAsia="宋体"/>
          <w:caps w:val="0"/>
          <w:sz w:val="24"/>
          <w:szCs w:val="20"/>
          <w:lang w:val="en-US" w:eastAsia="zh-CN"/>
        </w:rPr>
      </w:pPr>
      <w:r>
        <w:rPr>
          <w:rFonts w:hint="eastAsia" w:ascii="Times New Roman" w:hAnsi="Times New Roman" w:eastAsia="宋体"/>
          <w:bCs/>
          <w:caps w:val="0"/>
          <w:sz w:val="24"/>
          <w:szCs w:val="20"/>
        </w:rPr>
        <w:fldChar w:fldCharType="begin"/>
      </w:r>
      <w:r>
        <w:rPr>
          <w:rFonts w:hint="eastAsia" w:ascii="Times New Roman" w:hAnsi="Times New Roman" w:eastAsia="宋体"/>
          <w:bCs/>
          <w:caps w:val="0"/>
          <w:sz w:val="24"/>
          <w:szCs w:val="20"/>
        </w:rPr>
        <w:instrText xml:space="preserve"> HYPERLINK \l _Toc22860 </w:instrText>
      </w:r>
      <w:r>
        <w:rPr>
          <w:rFonts w:hint="eastAsia" w:ascii="Times New Roman" w:hAnsi="Times New Roman" w:eastAsia="宋体"/>
          <w:bCs/>
          <w:caps w:val="0"/>
          <w:sz w:val="24"/>
          <w:szCs w:val="20"/>
        </w:rPr>
        <w:fldChar w:fldCharType="separate"/>
      </w:r>
      <w:r>
        <w:rPr>
          <w:rFonts w:hint="eastAsia" w:ascii="Times New Roman" w:hAnsi="Times New Roman" w:eastAsia="宋体"/>
          <w:bCs/>
          <w:caps w:val="0"/>
          <w:sz w:val="24"/>
          <w:szCs w:val="32"/>
        </w:rPr>
        <w:t>第六章 响应文件格式</w:t>
      </w:r>
      <w:r>
        <w:rPr>
          <w:rFonts w:hint="eastAsia" w:ascii="Times New Roman" w:hAnsi="Times New Roman" w:eastAsia="宋体"/>
          <w:caps w:val="0"/>
          <w:sz w:val="24"/>
          <w:szCs w:val="20"/>
        </w:rPr>
        <w:tab/>
      </w:r>
      <w:bookmarkStart w:id="99" w:name="_GoBack"/>
      <w:bookmarkEnd w:id="99"/>
      <w:r>
        <w:rPr>
          <w:rFonts w:hint="eastAsia" w:ascii="Times New Roman" w:hAnsi="Times New Roman"/>
          <w:caps w:val="0"/>
          <w:sz w:val="24"/>
          <w:szCs w:val="20"/>
          <w:lang w:val="en-US" w:eastAsia="zh-CN"/>
        </w:rPr>
        <w:t>2</w:t>
      </w:r>
      <w:r>
        <w:rPr>
          <w:rFonts w:hint="eastAsia" w:ascii="Times New Roman" w:hAnsi="Times New Roman" w:eastAsia="宋体"/>
          <w:bCs/>
          <w:caps w:val="0"/>
          <w:sz w:val="24"/>
          <w:szCs w:val="20"/>
        </w:rPr>
        <w:fldChar w:fldCharType="end"/>
      </w:r>
      <w:r>
        <w:rPr>
          <w:rFonts w:hint="eastAsia" w:ascii="Times New Roman" w:hAnsi="Times New Roman"/>
          <w:bCs/>
          <w:caps w:val="0"/>
          <w:sz w:val="24"/>
          <w:szCs w:val="20"/>
          <w:lang w:val="en-US" w:eastAsia="zh-CN"/>
        </w:rPr>
        <w:t>8</w:t>
      </w:r>
    </w:p>
    <w:p w14:paraId="645455EA">
      <w:pPr>
        <w:spacing w:before="380" w:after="140" w:line="288" w:lineRule="auto"/>
        <w:ind w:left="0"/>
        <w:jc w:val="center"/>
        <w:outlineLvl w:val="0"/>
      </w:pPr>
      <w:r>
        <w:rPr>
          <w:rFonts w:hint="eastAsia" w:ascii="Times New Roman" w:hAnsi="Times New Roman" w:eastAsia="宋体"/>
          <w:bCs/>
          <w:caps w:val="0"/>
          <w:sz w:val="24"/>
          <w:szCs w:val="20"/>
        </w:rPr>
        <w:fldChar w:fldCharType="end"/>
      </w:r>
      <w:r>
        <w:rPr>
          <w:rFonts w:ascii="Arial" w:hAnsi="Arial" w:eastAsia="等线" w:cs="Arial"/>
          <w:b/>
          <w:sz w:val="36"/>
        </w:rPr>
        <w:br w:type="page"/>
      </w:r>
      <w:r>
        <w:rPr>
          <w:rFonts w:ascii="Arial" w:hAnsi="Arial" w:eastAsia="等线" w:cs="Arial"/>
          <w:b/>
          <w:sz w:val="36"/>
        </w:rPr>
        <w:t>第一章 询比采购公告</w:t>
      </w:r>
      <w:bookmarkEnd w:id="3"/>
    </w:p>
    <w:p w14:paraId="407BF405">
      <w:pPr>
        <w:keepNext w:val="0"/>
        <w:keepLines w:val="0"/>
        <w:pageBreakBefore w:val="0"/>
        <w:widowControl w:val="0"/>
        <w:kinsoku/>
        <w:wordWrap/>
        <w:overflowPunct/>
        <w:topLinePunct w:val="0"/>
        <w:autoSpaceDE/>
        <w:autoSpaceDN/>
        <w:bidi w:val="0"/>
        <w:adjustRightInd/>
        <w:snapToGrid/>
        <w:spacing w:line="440" w:lineRule="exact"/>
        <w:textAlignment w:val="auto"/>
        <w:rPr>
          <w:b/>
          <w:bCs/>
          <w:sz w:val="24"/>
          <w:szCs w:val="24"/>
        </w:rPr>
      </w:pPr>
      <w:bookmarkStart w:id="4" w:name="heading_4"/>
      <w:r>
        <w:rPr>
          <w:b/>
          <w:bCs/>
          <w:sz w:val="24"/>
          <w:szCs w:val="24"/>
        </w:rPr>
        <w:t>1.采购条件和方法</w:t>
      </w:r>
      <w:bookmarkEnd w:id="4"/>
    </w:p>
    <w:p w14:paraId="3D2092F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 w:name="heading_5"/>
      <w:r>
        <w:rPr>
          <w:sz w:val="24"/>
          <w:szCs w:val="24"/>
        </w:rPr>
        <w:t>1.1 采购条件</w:t>
      </w:r>
      <w:bookmarkEnd w:id="5"/>
    </w:p>
    <w:p w14:paraId="2F2E29F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苏州一〇〇医院门诊二楼排队叫号系统采购项目已具备采购条件，</w:t>
      </w:r>
      <w:r>
        <w:rPr>
          <w:rFonts w:hint="eastAsia" w:asciiTheme="minorEastAsia" w:hAnsiTheme="minorEastAsia" w:eastAsiaTheme="minorEastAsia" w:cstheme="minorEastAsia"/>
          <w:sz w:val="24"/>
          <w:szCs w:val="24"/>
        </w:rPr>
        <w:t>经医院批准，由本院自主组织开展询比采购活动，</w:t>
      </w:r>
      <w:r>
        <w:rPr>
          <w:sz w:val="24"/>
          <w:szCs w:val="24"/>
        </w:rPr>
        <w:t>公开邀请合格供应商现场报名参与竞争。</w:t>
      </w:r>
    </w:p>
    <w:p w14:paraId="01ECFA65">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6" w:name="heading_6"/>
      <w:r>
        <w:rPr>
          <w:sz w:val="24"/>
          <w:szCs w:val="24"/>
        </w:rPr>
        <w:t>1.2 采购方法</w:t>
      </w:r>
      <w:bookmarkEnd w:id="6"/>
    </w:p>
    <w:p w14:paraId="0E4DC0D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线下公开询比，全程无线上系统、无网络报名通道。</w:t>
      </w:r>
    </w:p>
    <w:p w14:paraId="1E044D54">
      <w:pPr>
        <w:keepNext w:val="0"/>
        <w:keepLines w:val="0"/>
        <w:pageBreakBefore w:val="0"/>
        <w:widowControl w:val="0"/>
        <w:kinsoku/>
        <w:wordWrap/>
        <w:overflowPunct/>
        <w:topLinePunct w:val="0"/>
        <w:autoSpaceDE/>
        <w:autoSpaceDN/>
        <w:bidi w:val="0"/>
        <w:adjustRightInd/>
        <w:snapToGrid/>
        <w:spacing w:line="440" w:lineRule="exact"/>
        <w:textAlignment w:val="auto"/>
        <w:rPr>
          <w:b/>
          <w:bCs/>
          <w:sz w:val="24"/>
          <w:szCs w:val="24"/>
        </w:rPr>
      </w:pPr>
      <w:bookmarkStart w:id="7" w:name="heading_7"/>
      <w:r>
        <w:rPr>
          <w:b/>
          <w:bCs/>
          <w:sz w:val="24"/>
          <w:szCs w:val="24"/>
        </w:rPr>
        <w:t>2.采购内容和范围</w:t>
      </w:r>
      <w:bookmarkEnd w:id="7"/>
    </w:p>
    <w:tbl>
      <w:tblPr>
        <w:tblStyle w:val="4"/>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3841"/>
        <w:gridCol w:w="2321"/>
        <w:gridCol w:w="1048"/>
        <w:gridCol w:w="1233"/>
      </w:tblGrid>
      <w:tr w14:paraId="71023D9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PrEx>
        <w:tc>
          <w:tcPr>
            <w:tcW w:w="384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898C7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包名称</w:t>
            </w:r>
          </w:p>
        </w:tc>
        <w:tc>
          <w:tcPr>
            <w:tcW w:w="23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DCAA6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标的物名称</w:t>
            </w:r>
          </w:p>
        </w:tc>
        <w:tc>
          <w:tcPr>
            <w:tcW w:w="10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46728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数量</w:t>
            </w:r>
          </w:p>
        </w:tc>
        <w:tc>
          <w:tcPr>
            <w:tcW w:w="123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D0360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计量单位</w:t>
            </w:r>
          </w:p>
        </w:tc>
      </w:tr>
      <w:tr w14:paraId="6DB958B3">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384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6F91E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苏州一〇〇医院门诊二楼排队叫号系统采购项目</w:t>
            </w:r>
          </w:p>
        </w:tc>
        <w:tc>
          <w:tcPr>
            <w:tcW w:w="2321"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34FED1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门诊二楼排队叫号系统采购项目</w:t>
            </w:r>
          </w:p>
        </w:tc>
        <w:tc>
          <w:tcPr>
            <w:tcW w:w="1048"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23979D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1</w:t>
            </w:r>
          </w:p>
        </w:tc>
        <w:tc>
          <w:tcPr>
            <w:tcW w:w="1233"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526D2B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sz w:val="24"/>
                <w:szCs w:val="24"/>
              </w:rPr>
            </w:pPr>
            <w:r>
              <w:rPr>
                <w:sz w:val="24"/>
                <w:szCs w:val="24"/>
              </w:rPr>
              <w:t>项</w:t>
            </w:r>
          </w:p>
        </w:tc>
      </w:tr>
    </w:tbl>
    <w:p w14:paraId="62E53154">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r>
        <w:rPr>
          <w:sz w:val="24"/>
          <w:szCs w:val="24"/>
        </w:rPr>
        <w:t>项目服务期：质保期2年。</w:t>
      </w:r>
    </w:p>
    <w:p w14:paraId="414661A2">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r>
        <w:rPr>
          <w:sz w:val="24"/>
          <w:szCs w:val="24"/>
        </w:rPr>
        <w:t>服务地点：苏州市姑苏区乌鹊桥路53号苏州一〇〇医院门诊二楼。</w:t>
      </w:r>
    </w:p>
    <w:p w14:paraId="2905F20B">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r>
        <w:rPr>
          <w:sz w:val="24"/>
          <w:szCs w:val="24"/>
        </w:rPr>
        <w:t>服务质量标准：详见本文件第五章采购需求。</w:t>
      </w:r>
    </w:p>
    <w:p w14:paraId="17E3AF90">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r>
        <w:rPr>
          <w:sz w:val="24"/>
          <w:szCs w:val="24"/>
        </w:rPr>
        <w:t>最高限价：</w:t>
      </w:r>
      <w:r>
        <w:rPr>
          <w:rFonts w:hint="eastAsia"/>
          <w:sz w:val="24"/>
          <w:szCs w:val="24"/>
          <w:lang w:eastAsia="zh-CN"/>
        </w:rPr>
        <w:t>49600</w:t>
      </w:r>
      <w:r>
        <w:rPr>
          <w:sz w:val="24"/>
          <w:szCs w:val="24"/>
        </w:rPr>
        <w:t>元（含税全包价）。</w:t>
      </w:r>
    </w:p>
    <w:p w14:paraId="15A08064">
      <w:pPr>
        <w:keepNext w:val="0"/>
        <w:keepLines w:val="0"/>
        <w:pageBreakBefore w:val="0"/>
        <w:widowControl w:val="0"/>
        <w:kinsoku/>
        <w:wordWrap/>
        <w:overflowPunct/>
        <w:topLinePunct w:val="0"/>
        <w:autoSpaceDE/>
        <w:autoSpaceDN/>
        <w:bidi w:val="0"/>
        <w:adjustRightInd/>
        <w:snapToGrid/>
        <w:spacing w:line="420" w:lineRule="exact"/>
        <w:textAlignment w:val="auto"/>
        <w:rPr>
          <w:b/>
          <w:bCs/>
          <w:sz w:val="24"/>
          <w:szCs w:val="24"/>
        </w:rPr>
      </w:pPr>
      <w:bookmarkStart w:id="8" w:name="heading_8"/>
      <w:r>
        <w:rPr>
          <w:b/>
          <w:bCs/>
          <w:sz w:val="24"/>
          <w:szCs w:val="24"/>
        </w:rPr>
        <w:t>3.供应商资格要求</w:t>
      </w:r>
      <w:bookmarkEnd w:id="8"/>
    </w:p>
    <w:p w14:paraId="0D7E2451">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bookmarkStart w:id="9" w:name="heading_9"/>
      <w:r>
        <w:rPr>
          <w:sz w:val="24"/>
          <w:szCs w:val="24"/>
        </w:rPr>
        <w:t>3.1 供应商资格要求</w:t>
      </w:r>
      <w:bookmarkEnd w:id="9"/>
    </w:p>
    <w:p w14:paraId="065E7E1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1）境内独立法人，具有有效的营业执照，具备独立承担民事责任的能力；</w:t>
      </w:r>
      <w:r>
        <w:rPr>
          <w:sz w:val="24"/>
          <w:szCs w:val="24"/>
        </w:rPr>
        <w:br w:type="textWrapping"/>
      </w:r>
      <w:r>
        <w:rPr>
          <w:sz w:val="24"/>
          <w:szCs w:val="24"/>
        </w:rPr>
        <w:t>2）具备医院信息化项目或排队叫号系统相关实施经验，提供近3年同类项目业绩证明（合同复印件加盖公章）；</w:t>
      </w:r>
      <w:r>
        <w:rPr>
          <w:sz w:val="24"/>
          <w:szCs w:val="24"/>
        </w:rPr>
        <w:br w:type="textWrapping"/>
      </w:r>
      <w:r>
        <w:rPr>
          <w:sz w:val="24"/>
          <w:szCs w:val="24"/>
        </w:rPr>
        <w:t>3）具有完善的售后服务体系，能够提供及时的技术支持和维护服务；</w:t>
      </w:r>
      <w:r>
        <w:rPr>
          <w:sz w:val="24"/>
          <w:szCs w:val="24"/>
        </w:rPr>
        <w:br w:type="textWrapping"/>
      </w:r>
      <w:r>
        <w:rPr>
          <w:sz w:val="24"/>
          <w:szCs w:val="24"/>
        </w:rPr>
        <w:t>4）单位负责人为同一人、存在直接控股/管理关系的供应商不得同时参与本项目，供应商须主动出具关联关系声明；</w:t>
      </w:r>
      <w:r>
        <w:rPr>
          <w:sz w:val="24"/>
          <w:szCs w:val="24"/>
        </w:rPr>
        <w:br w:type="textWrapping"/>
      </w:r>
      <w:r>
        <w:rPr>
          <w:sz w:val="24"/>
          <w:szCs w:val="24"/>
        </w:rPr>
        <w:t>5）信用中国官网无失信被执行人、重大税收违法失信主体，查询截图加盖公章；</w:t>
      </w:r>
      <w:r>
        <w:rPr>
          <w:sz w:val="24"/>
          <w:szCs w:val="24"/>
        </w:rPr>
        <w:br w:type="textWrapping"/>
      </w:r>
      <w:r>
        <w:rPr>
          <w:sz w:val="24"/>
          <w:szCs w:val="24"/>
        </w:rPr>
        <w:t>6）国家企业信用信息公示系统无严重违法失信企业记录，查询截图加盖公章；</w:t>
      </w:r>
      <w:r>
        <w:rPr>
          <w:sz w:val="24"/>
          <w:szCs w:val="24"/>
        </w:rPr>
        <w:br w:type="textWrapping"/>
      </w:r>
      <w:r>
        <w:rPr>
          <w:sz w:val="24"/>
          <w:szCs w:val="24"/>
        </w:rPr>
        <w:t>7）近三年经营活动无重大诉讼、仲裁及重大违法违规记录，出具专项承诺函；</w:t>
      </w:r>
      <w:r>
        <w:rPr>
          <w:sz w:val="24"/>
          <w:szCs w:val="24"/>
        </w:rPr>
        <w:br w:type="textWrapping"/>
      </w:r>
      <w:r>
        <w:rPr>
          <w:sz w:val="24"/>
          <w:szCs w:val="24"/>
        </w:rPr>
        <w:t>8）本项目不接受联合体投标。</w:t>
      </w:r>
    </w:p>
    <w:p w14:paraId="4801B40A">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0" w:name="heading_10"/>
      <w:r>
        <w:rPr>
          <w:sz w:val="24"/>
          <w:szCs w:val="24"/>
        </w:rPr>
        <w:t>3.2 供应商不得存在下列情形之一</w:t>
      </w:r>
      <w:bookmarkEnd w:id="10"/>
    </w:p>
    <w:p w14:paraId="430F2D15">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sz w:val="24"/>
          <w:szCs w:val="24"/>
        </w:rPr>
      </w:pPr>
      <w:r>
        <w:rPr>
          <w:sz w:val="24"/>
          <w:szCs w:val="24"/>
        </w:rPr>
        <w:t>（1）与其他响应供应商单位负责人为同一人；</w:t>
      </w:r>
      <w:r>
        <w:rPr>
          <w:sz w:val="24"/>
          <w:szCs w:val="24"/>
        </w:rPr>
        <w:br w:type="textWrapping"/>
      </w:r>
      <w:r>
        <w:rPr>
          <w:sz w:val="24"/>
          <w:szCs w:val="24"/>
        </w:rPr>
        <w:t>（2）与其他响应供应商存在直接控股、管理关系；</w:t>
      </w:r>
      <w:r>
        <w:rPr>
          <w:sz w:val="24"/>
          <w:szCs w:val="24"/>
        </w:rPr>
        <w:br w:type="textWrapping"/>
      </w:r>
      <w:r>
        <w:rPr>
          <w:sz w:val="24"/>
          <w:szCs w:val="24"/>
        </w:rPr>
        <w:t>（3）近三年存在行业主管部门处罚、停业、证照吊销、破产清算、被行业</w:t>
      </w:r>
    </w:p>
    <w:p w14:paraId="27066FD1">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r>
        <w:rPr>
          <w:sz w:val="24"/>
          <w:szCs w:val="24"/>
        </w:rPr>
        <w:t>禁入等严重不良情形。</w:t>
      </w:r>
    </w:p>
    <w:p w14:paraId="7F5A16BC">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1" w:name="heading_11"/>
      <w:r>
        <w:rPr>
          <w:sz w:val="24"/>
          <w:szCs w:val="24"/>
        </w:rPr>
        <w:t>3.3 联合体要求</w:t>
      </w:r>
      <w:bookmarkEnd w:id="11"/>
    </w:p>
    <w:p w14:paraId="247DB5F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本次采购不接受联合体响应。</w:t>
      </w:r>
    </w:p>
    <w:p w14:paraId="7FBB54B7">
      <w:pPr>
        <w:keepNext w:val="0"/>
        <w:keepLines w:val="0"/>
        <w:pageBreakBefore w:val="0"/>
        <w:widowControl w:val="0"/>
        <w:kinsoku/>
        <w:wordWrap/>
        <w:overflowPunct/>
        <w:topLinePunct w:val="0"/>
        <w:autoSpaceDE/>
        <w:autoSpaceDN/>
        <w:bidi w:val="0"/>
        <w:adjustRightInd/>
        <w:snapToGrid/>
        <w:spacing w:line="420" w:lineRule="exact"/>
        <w:jc w:val="left"/>
        <w:textAlignment w:val="auto"/>
        <w:rPr>
          <w:b/>
          <w:bCs/>
          <w:sz w:val="24"/>
          <w:szCs w:val="24"/>
        </w:rPr>
      </w:pPr>
      <w:bookmarkStart w:id="12" w:name="heading_12"/>
      <w:r>
        <w:rPr>
          <w:b/>
          <w:bCs/>
          <w:sz w:val="24"/>
          <w:szCs w:val="24"/>
        </w:rPr>
        <w:t>4.采购文件的获取（</w:t>
      </w:r>
      <w:r>
        <w:rPr>
          <w:rFonts w:hint="eastAsia"/>
          <w:b/>
          <w:bCs/>
          <w:sz w:val="24"/>
          <w:szCs w:val="24"/>
          <w:lang w:val="en-US" w:eastAsia="zh-CN"/>
        </w:rPr>
        <w:t>官网直接下载</w:t>
      </w:r>
      <w:r>
        <w:rPr>
          <w:b/>
          <w:bCs/>
          <w:sz w:val="24"/>
          <w:szCs w:val="24"/>
        </w:rPr>
        <w:t>）</w:t>
      </w:r>
      <w:bookmarkEnd w:id="12"/>
    </w:p>
    <w:p w14:paraId="4222739E">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3" w:name="heading_13"/>
      <w:r>
        <w:rPr>
          <w:sz w:val="24"/>
          <w:szCs w:val="24"/>
        </w:rPr>
        <w:t>4.1 获取截止时间（同响应递交截止时间）</w:t>
      </w:r>
      <w:bookmarkEnd w:id="13"/>
    </w:p>
    <w:p w14:paraId="426CC9C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2026-0</w:t>
      </w:r>
      <w:r>
        <w:rPr>
          <w:rFonts w:hint="eastAsia"/>
          <w:sz w:val="24"/>
          <w:szCs w:val="24"/>
          <w:lang w:val="en-US" w:eastAsia="zh-CN"/>
        </w:rPr>
        <w:t>8</w:t>
      </w:r>
      <w:r>
        <w:rPr>
          <w:sz w:val="24"/>
          <w:szCs w:val="24"/>
        </w:rPr>
        <w:t>-</w:t>
      </w:r>
      <w:r>
        <w:rPr>
          <w:rFonts w:hint="eastAsia"/>
          <w:sz w:val="24"/>
          <w:szCs w:val="24"/>
          <w:lang w:val="en-US" w:eastAsia="zh-CN"/>
        </w:rPr>
        <w:t>10</w:t>
      </w:r>
      <w:r>
        <w:rPr>
          <w:sz w:val="24"/>
          <w:szCs w:val="24"/>
        </w:rPr>
        <w:t xml:space="preserve"> 14:30（北京时间，逾期不予受理报名及文件领取）</w:t>
      </w:r>
    </w:p>
    <w:p w14:paraId="39D6855C">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4" w:name="heading_14"/>
      <w:r>
        <w:rPr>
          <w:sz w:val="24"/>
          <w:szCs w:val="24"/>
        </w:rPr>
        <w:t>4.2 获取方式</w:t>
      </w:r>
      <w:bookmarkEnd w:id="14"/>
    </w:p>
    <w:p w14:paraId="723F93C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仅支持</w:t>
      </w:r>
      <w:r>
        <w:rPr>
          <w:rFonts w:hint="eastAsia"/>
          <w:sz w:val="24"/>
          <w:szCs w:val="24"/>
          <w:lang w:val="en-US" w:eastAsia="zh-CN"/>
        </w:rPr>
        <w:t>医院官网（https://www.100hospital.cn/）直接</w:t>
      </w:r>
      <w:r>
        <w:rPr>
          <w:sz w:val="24"/>
          <w:szCs w:val="24"/>
        </w:rPr>
        <w:t>下载、无邮箱发件、无</w:t>
      </w:r>
      <w:r>
        <w:rPr>
          <w:rFonts w:hint="eastAsia"/>
          <w:sz w:val="24"/>
          <w:szCs w:val="24"/>
          <w:lang w:val="en-US" w:eastAsia="zh-CN"/>
        </w:rPr>
        <w:t>线下</w:t>
      </w:r>
      <w:r>
        <w:rPr>
          <w:sz w:val="24"/>
          <w:szCs w:val="24"/>
        </w:rPr>
        <w:t>通道。</w:t>
      </w:r>
    </w:p>
    <w:p w14:paraId="6A59CA2B">
      <w:pPr>
        <w:keepNext w:val="0"/>
        <w:keepLines w:val="0"/>
        <w:pageBreakBefore w:val="0"/>
        <w:widowControl w:val="0"/>
        <w:kinsoku/>
        <w:wordWrap/>
        <w:overflowPunct/>
        <w:topLinePunct w:val="0"/>
        <w:autoSpaceDE/>
        <w:autoSpaceDN/>
        <w:bidi w:val="0"/>
        <w:adjustRightInd/>
        <w:snapToGrid/>
        <w:spacing w:line="420" w:lineRule="exact"/>
        <w:textAlignment w:val="auto"/>
        <w:rPr>
          <w:sz w:val="24"/>
          <w:szCs w:val="24"/>
        </w:rPr>
      </w:pPr>
      <w:bookmarkStart w:id="15" w:name="heading_15"/>
      <w:r>
        <w:rPr>
          <w:sz w:val="24"/>
          <w:szCs w:val="24"/>
        </w:rPr>
        <w:t>4.3 文件工本费</w:t>
      </w:r>
      <w:bookmarkEnd w:id="15"/>
    </w:p>
    <w:p w14:paraId="44D659C2">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0元，领取后不予退换。</w:t>
      </w:r>
    </w:p>
    <w:p w14:paraId="14DB12DE">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6" w:name="heading_16"/>
      <w:r>
        <w:rPr>
          <w:sz w:val="24"/>
          <w:szCs w:val="24"/>
        </w:rPr>
        <w:t>4.4 联系方式</w:t>
      </w:r>
      <w:bookmarkEnd w:id="16"/>
    </w:p>
    <w:p w14:paraId="6AC5085C">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sz w:val="24"/>
          <w:szCs w:val="24"/>
        </w:rPr>
      </w:pPr>
      <w:r>
        <w:rPr>
          <w:sz w:val="24"/>
          <w:szCs w:val="24"/>
        </w:rPr>
        <w:t>报名现场登记对接人手机号，所有通知仅通过电话、短信线下告知；</w:t>
      </w:r>
      <w:r>
        <w:rPr>
          <w:sz w:val="24"/>
          <w:szCs w:val="24"/>
        </w:rPr>
        <w:br w:type="textWrapping"/>
      </w:r>
      <w:r>
        <w:rPr>
          <w:sz w:val="24"/>
          <w:szCs w:val="24"/>
        </w:rPr>
        <w:t>采购人对接：谈老师、王老师、张老师</w:t>
      </w:r>
      <w:r>
        <w:rPr>
          <w:sz w:val="24"/>
          <w:szCs w:val="24"/>
        </w:rPr>
        <w:br w:type="textWrapping"/>
      </w:r>
      <w:r>
        <w:rPr>
          <w:sz w:val="24"/>
          <w:szCs w:val="24"/>
        </w:rPr>
        <w:t>联系电话：0512-80663523</w:t>
      </w:r>
    </w:p>
    <w:p w14:paraId="594A911F">
      <w:pPr>
        <w:keepNext w:val="0"/>
        <w:keepLines w:val="0"/>
        <w:pageBreakBefore w:val="0"/>
        <w:widowControl w:val="0"/>
        <w:kinsoku/>
        <w:wordWrap/>
        <w:overflowPunct/>
        <w:topLinePunct w:val="0"/>
        <w:autoSpaceDE/>
        <w:autoSpaceDN/>
        <w:bidi w:val="0"/>
        <w:adjustRightInd/>
        <w:snapToGrid/>
        <w:spacing w:line="420" w:lineRule="exact"/>
        <w:jc w:val="left"/>
        <w:textAlignment w:val="auto"/>
        <w:rPr>
          <w:b/>
          <w:bCs/>
          <w:sz w:val="24"/>
          <w:szCs w:val="24"/>
        </w:rPr>
      </w:pPr>
      <w:bookmarkStart w:id="17" w:name="heading_17"/>
      <w:r>
        <w:rPr>
          <w:b/>
          <w:bCs/>
          <w:sz w:val="24"/>
          <w:szCs w:val="24"/>
        </w:rPr>
        <w:t>5.响应文件递交（仅线下现场提交</w:t>
      </w:r>
      <w:r>
        <w:rPr>
          <w:rFonts w:hint="eastAsia"/>
          <w:b/>
          <w:bCs/>
          <w:sz w:val="24"/>
          <w:szCs w:val="24"/>
          <w:lang w:val="en-US" w:eastAsia="zh-CN"/>
        </w:rPr>
        <w:t>可邮寄或直接</w:t>
      </w:r>
      <w:r>
        <w:rPr>
          <w:b/>
          <w:bCs/>
          <w:sz w:val="24"/>
          <w:szCs w:val="24"/>
        </w:rPr>
        <w:t>）</w:t>
      </w:r>
      <w:bookmarkEnd w:id="17"/>
    </w:p>
    <w:p w14:paraId="21D6855B">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8" w:name="heading_18"/>
      <w:r>
        <w:rPr>
          <w:sz w:val="24"/>
          <w:szCs w:val="24"/>
        </w:rPr>
        <w:t>5.1 递交截止时间</w:t>
      </w:r>
      <w:bookmarkEnd w:id="18"/>
    </w:p>
    <w:p w14:paraId="41EA1CD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2026-0</w:t>
      </w:r>
      <w:r>
        <w:rPr>
          <w:rFonts w:hint="eastAsia"/>
          <w:sz w:val="24"/>
          <w:szCs w:val="24"/>
          <w:lang w:val="en-US" w:eastAsia="zh-CN"/>
        </w:rPr>
        <w:t>8</w:t>
      </w:r>
      <w:r>
        <w:rPr>
          <w:sz w:val="24"/>
          <w:szCs w:val="24"/>
        </w:rPr>
        <w:t>-</w:t>
      </w:r>
      <w:r>
        <w:rPr>
          <w:rFonts w:hint="eastAsia"/>
          <w:sz w:val="24"/>
          <w:szCs w:val="24"/>
          <w:lang w:val="en-US" w:eastAsia="zh-CN"/>
        </w:rPr>
        <w:t>10</w:t>
      </w:r>
      <w:r>
        <w:rPr>
          <w:sz w:val="24"/>
          <w:szCs w:val="24"/>
        </w:rPr>
        <w:t xml:space="preserve"> 14:30（北京时间，逾期送达直接拒收）</w:t>
      </w:r>
    </w:p>
    <w:p w14:paraId="4A61AA4D">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19" w:name="heading_19"/>
      <w:r>
        <w:rPr>
          <w:sz w:val="24"/>
          <w:szCs w:val="24"/>
        </w:rPr>
        <w:t>5.2 递交说明</w:t>
      </w:r>
      <w:bookmarkEnd w:id="19"/>
    </w:p>
    <w:p w14:paraId="55741F4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本项目无线上上传，仅提交密封纸质响应文件（1正1副），</w:t>
      </w:r>
      <w:r>
        <w:rPr>
          <w:rFonts w:hint="eastAsia"/>
          <w:sz w:val="24"/>
          <w:szCs w:val="24"/>
          <w:lang w:val="en-US" w:eastAsia="zh-CN"/>
        </w:rPr>
        <w:t>电子文件（</w:t>
      </w:r>
      <w:r>
        <w:rPr>
          <w:rFonts w:hint="eastAsia"/>
          <w:sz w:val="24"/>
          <w:szCs w:val="24"/>
          <w:lang w:eastAsia="zh-CN"/>
        </w:rPr>
        <w:t>U盘）</w:t>
      </w:r>
      <w:r>
        <w:rPr>
          <w:sz w:val="24"/>
          <w:szCs w:val="24"/>
        </w:rPr>
        <w:t>由授权代表本人现场</w:t>
      </w:r>
      <w:r>
        <w:rPr>
          <w:rFonts w:hint="eastAsia"/>
          <w:sz w:val="24"/>
          <w:szCs w:val="24"/>
          <w:lang w:eastAsia="zh-CN"/>
        </w:rPr>
        <w:t>、</w:t>
      </w:r>
      <w:r>
        <w:rPr>
          <w:rFonts w:hint="eastAsia"/>
          <w:sz w:val="24"/>
          <w:szCs w:val="24"/>
          <w:lang w:val="en-US" w:eastAsia="zh-CN"/>
        </w:rPr>
        <w:t>邮寄</w:t>
      </w:r>
      <w:r>
        <w:rPr>
          <w:sz w:val="24"/>
          <w:szCs w:val="24"/>
        </w:rPr>
        <w:t>递交。</w:t>
      </w:r>
    </w:p>
    <w:p w14:paraId="69CC0A92">
      <w:pPr>
        <w:keepNext w:val="0"/>
        <w:keepLines w:val="0"/>
        <w:pageBreakBefore w:val="0"/>
        <w:widowControl w:val="0"/>
        <w:kinsoku/>
        <w:wordWrap/>
        <w:overflowPunct/>
        <w:topLinePunct w:val="0"/>
        <w:autoSpaceDE/>
        <w:autoSpaceDN/>
        <w:bidi w:val="0"/>
        <w:adjustRightInd/>
        <w:snapToGrid/>
        <w:spacing w:line="420" w:lineRule="exact"/>
        <w:jc w:val="left"/>
        <w:textAlignment w:val="auto"/>
        <w:rPr>
          <w:sz w:val="24"/>
          <w:szCs w:val="24"/>
        </w:rPr>
      </w:pPr>
      <w:bookmarkStart w:id="20" w:name="heading_20"/>
      <w:r>
        <w:rPr>
          <w:sz w:val="24"/>
          <w:szCs w:val="24"/>
        </w:rPr>
        <w:t>5.3 线下递交地点</w:t>
      </w:r>
      <w:bookmarkEnd w:id="20"/>
    </w:p>
    <w:p w14:paraId="015D50D6">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sz w:val="24"/>
          <w:szCs w:val="24"/>
        </w:rPr>
      </w:pPr>
      <w:r>
        <w:rPr>
          <w:sz w:val="24"/>
          <w:szCs w:val="24"/>
        </w:rPr>
        <w:t>苏州市姑苏区乌鹊桥路53号，苏州一〇〇医院7号楼1楼招采办</w:t>
      </w:r>
    </w:p>
    <w:p w14:paraId="33A73905">
      <w:pPr>
        <w:keepNext w:val="0"/>
        <w:keepLines w:val="0"/>
        <w:pageBreakBefore w:val="0"/>
        <w:widowControl w:val="0"/>
        <w:kinsoku/>
        <w:wordWrap/>
        <w:overflowPunct/>
        <w:topLinePunct w:val="0"/>
        <w:autoSpaceDE/>
        <w:autoSpaceDN/>
        <w:bidi w:val="0"/>
        <w:adjustRightInd/>
        <w:snapToGrid/>
        <w:spacing w:line="420" w:lineRule="exact"/>
        <w:textAlignment w:val="auto"/>
        <w:rPr>
          <w:b/>
          <w:bCs/>
          <w:sz w:val="24"/>
          <w:szCs w:val="24"/>
        </w:rPr>
      </w:pPr>
      <w:bookmarkStart w:id="21" w:name="heading_21"/>
      <w:r>
        <w:rPr>
          <w:b/>
          <w:bCs/>
          <w:sz w:val="24"/>
          <w:szCs w:val="24"/>
        </w:rPr>
        <w:t>6.履约保证金要求</w:t>
      </w:r>
      <w:bookmarkEnd w:id="21"/>
    </w:p>
    <w:p w14:paraId="5739FFA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hint="eastAsia" w:asciiTheme="minorEastAsia" w:hAnsiTheme="minorEastAsia" w:eastAsiaTheme="minorEastAsia" w:cstheme="minorEastAsia"/>
          <w:color w:val="000000"/>
          <w:sz w:val="24"/>
          <w:szCs w:val="24"/>
        </w:rPr>
      </w:pPr>
      <w:bookmarkStart w:id="22" w:name="heading_22"/>
      <w:r>
        <w:rPr>
          <w:rFonts w:hint="eastAsia" w:asciiTheme="minorEastAsia" w:hAnsiTheme="minorEastAsia" w:eastAsiaTheme="minorEastAsia" w:cstheme="minorEastAsia"/>
          <w:color w:val="000000"/>
          <w:sz w:val="24"/>
          <w:szCs w:val="24"/>
          <w:lang w:val="en-US" w:eastAsia="zh-CN"/>
        </w:rPr>
        <w:t>6.1</w:t>
      </w:r>
      <w:r>
        <w:rPr>
          <w:rFonts w:hint="eastAsia" w:asciiTheme="minorEastAsia" w:hAnsiTheme="minorEastAsia" w:eastAsiaTheme="minorEastAsia" w:cstheme="minorEastAsia"/>
          <w:color w:val="000000"/>
          <w:sz w:val="24"/>
          <w:szCs w:val="24"/>
        </w:rPr>
        <w:t>缴纳比例：</w:t>
      </w:r>
      <w:r>
        <w:rPr>
          <w:rStyle w:val="6"/>
          <w:rFonts w:hint="eastAsia" w:asciiTheme="minorEastAsia" w:hAnsiTheme="minorEastAsia" w:eastAsiaTheme="minorEastAsia" w:cstheme="minorEastAsia"/>
          <w:color w:val="000000"/>
          <w:sz w:val="24"/>
          <w:szCs w:val="24"/>
        </w:rPr>
        <w:t>履约保证金为中标合同总价的 10%</w:t>
      </w:r>
      <w:r>
        <w:rPr>
          <w:rFonts w:hint="eastAsia" w:asciiTheme="minorEastAsia" w:hAnsiTheme="minorEastAsia" w:eastAsiaTheme="minorEastAsia" w:cstheme="minorEastAsia"/>
          <w:color w:val="000000"/>
          <w:sz w:val="24"/>
          <w:szCs w:val="24"/>
        </w:rPr>
        <w:t>；</w:t>
      </w:r>
    </w:p>
    <w:p w14:paraId="6B37C4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6.2</w:t>
      </w:r>
      <w:r>
        <w:rPr>
          <w:rFonts w:hint="eastAsia" w:asciiTheme="minorEastAsia" w:hAnsiTheme="minorEastAsia" w:eastAsiaTheme="minorEastAsia" w:cstheme="minorEastAsia"/>
          <w:color w:val="000000"/>
          <w:sz w:val="24"/>
          <w:szCs w:val="24"/>
        </w:rPr>
        <w:t>缴纳形式：仅限银行对公转账、银行保函、担保保函、履约保证保险等</w:t>
      </w:r>
      <w:r>
        <w:rPr>
          <w:rStyle w:val="6"/>
          <w:rFonts w:hint="eastAsia" w:asciiTheme="minorEastAsia" w:hAnsiTheme="minorEastAsia" w:eastAsiaTheme="minorEastAsia" w:cstheme="minorEastAsia"/>
          <w:color w:val="000000"/>
          <w:sz w:val="24"/>
          <w:szCs w:val="24"/>
        </w:rPr>
        <w:t>非现金形式</w:t>
      </w:r>
      <w:r>
        <w:rPr>
          <w:rFonts w:hint="eastAsia" w:asciiTheme="minorEastAsia" w:hAnsiTheme="minorEastAsia" w:eastAsiaTheme="minorEastAsia" w:cstheme="minorEastAsia"/>
          <w:color w:val="000000"/>
          <w:sz w:val="24"/>
          <w:szCs w:val="24"/>
        </w:rPr>
        <w:t>，禁止现金缴纳；</w:t>
      </w:r>
    </w:p>
    <w:p w14:paraId="1121EAD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6.3</w:t>
      </w:r>
      <w:r>
        <w:rPr>
          <w:rFonts w:hint="eastAsia" w:asciiTheme="minorEastAsia" w:hAnsiTheme="minorEastAsia" w:eastAsiaTheme="minorEastAsia" w:cstheme="minorEastAsia"/>
          <w:color w:val="000000"/>
          <w:sz w:val="24"/>
          <w:szCs w:val="24"/>
        </w:rPr>
        <w:t>缴纳时限：中标通知书发出后、合同签订前足额缴纳；逾期未缴纳，视作中标人自动放弃中标资格，投标保证金不予退还；</w:t>
      </w:r>
    </w:p>
    <w:p w14:paraId="5442519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6.4</w:t>
      </w:r>
      <w:r>
        <w:rPr>
          <w:rFonts w:hint="eastAsia" w:asciiTheme="minorEastAsia" w:hAnsiTheme="minorEastAsia" w:eastAsiaTheme="minorEastAsia" w:cstheme="minorEastAsia"/>
          <w:color w:val="000000"/>
          <w:sz w:val="24"/>
          <w:szCs w:val="24"/>
        </w:rPr>
        <w:t>退还方式：项目全部履约完成、验收合格后 30 个工作日内，无息全额退还；</w:t>
      </w:r>
    </w:p>
    <w:p w14:paraId="64E1A2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val="en-US" w:eastAsia="zh-CN"/>
        </w:rPr>
        <w:t>6.5</w:t>
      </w:r>
      <w:r>
        <w:rPr>
          <w:rFonts w:hint="eastAsia" w:asciiTheme="minorEastAsia" w:hAnsiTheme="minorEastAsia" w:eastAsiaTheme="minorEastAsia" w:cstheme="minorEastAsia"/>
          <w:color w:val="000000"/>
          <w:sz w:val="24"/>
          <w:szCs w:val="24"/>
        </w:rPr>
        <w:t>扣除约定：中标人出现供货延期、质量不合格、转包分包、售后违约等情形，采购人有权扣除全部或部分保证金，损失超出保证金部分由中标人另行赔偿。</w:t>
      </w:r>
    </w:p>
    <w:p w14:paraId="054F2443">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7.公告发布媒介</w:t>
      </w:r>
      <w:bookmarkEnd w:id="22"/>
    </w:p>
    <w:p w14:paraId="237787B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sz w:val="24"/>
          <w:szCs w:val="24"/>
        </w:rPr>
      </w:pPr>
      <w:r>
        <w:rPr>
          <w:sz w:val="24"/>
          <w:szCs w:val="24"/>
        </w:rPr>
        <w:t>本公告仅在苏州一〇〇医院院</w:t>
      </w:r>
      <w:r>
        <w:rPr>
          <w:rFonts w:hint="eastAsia"/>
          <w:sz w:val="24"/>
          <w:szCs w:val="24"/>
          <w:lang w:val="en-US" w:eastAsia="zh-CN"/>
        </w:rPr>
        <w:t>官网公告</w:t>
      </w:r>
      <w:r>
        <w:rPr>
          <w:sz w:val="24"/>
          <w:szCs w:val="24"/>
        </w:rPr>
        <w:t>，外来网络转载信息全部无效。</w:t>
      </w:r>
    </w:p>
    <w:p w14:paraId="549F844D">
      <w:pPr>
        <w:keepNext w:val="0"/>
        <w:keepLines w:val="0"/>
        <w:pageBreakBefore w:val="0"/>
        <w:widowControl w:val="0"/>
        <w:kinsoku/>
        <w:wordWrap/>
        <w:overflowPunct/>
        <w:topLinePunct w:val="0"/>
        <w:autoSpaceDE/>
        <w:autoSpaceDN/>
        <w:bidi w:val="0"/>
        <w:adjustRightInd/>
        <w:snapToGrid/>
        <w:spacing w:line="420" w:lineRule="exact"/>
        <w:jc w:val="left"/>
        <w:textAlignment w:val="auto"/>
        <w:rPr>
          <w:b/>
          <w:bCs/>
          <w:sz w:val="28"/>
          <w:szCs w:val="28"/>
        </w:rPr>
      </w:pPr>
      <w:bookmarkStart w:id="23" w:name="heading_23"/>
      <w:r>
        <w:rPr>
          <w:b/>
          <w:bCs/>
          <w:sz w:val="28"/>
          <w:szCs w:val="28"/>
        </w:rPr>
        <w:t>8.其他补充</w:t>
      </w:r>
      <w:bookmarkEnd w:id="23"/>
    </w:p>
    <w:p w14:paraId="1520376F">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rPr>
        <w:t>供应商按要求完成报名、缴费后，方可领取正式询比文件。</w:t>
      </w:r>
      <w:r>
        <w:rPr>
          <w:rFonts w:hint="eastAsia" w:ascii="宋体" w:hAnsi="宋体" w:eastAsia="宋体" w:cs="宋体"/>
          <w:sz w:val="24"/>
          <w:szCs w:val="24"/>
        </w:rPr>
        <w:br w:type="textWrapping"/>
      </w:r>
      <w:r>
        <w:rPr>
          <w:rFonts w:hint="eastAsia" w:ascii="宋体" w:hAnsi="宋体" w:eastAsia="宋体" w:cs="宋体"/>
          <w:sz w:val="24"/>
          <w:szCs w:val="24"/>
          <w:lang w:val="en-US" w:eastAsia="zh-CN"/>
        </w:rPr>
        <w:t>8.2</w:t>
      </w:r>
      <w:r>
        <w:rPr>
          <w:rFonts w:hint="eastAsia" w:ascii="宋体" w:hAnsi="宋体" w:eastAsia="宋体" w:cs="宋体"/>
          <w:sz w:val="24"/>
          <w:szCs w:val="24"/>
          <w:lang w:eastAsia="zh-CN"/>
        </w:rPr>
        <w:t>纸质签字盖章正本效力优先，U 盘电子文件仅归档，二者不一致以纸质正本为准。</w:t>
      </w:r>
    </w:p>
    <w:p w14:paraId="27689AC4">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8.3异议受理渠道</w:t>
      </w:r>
    </w:p>
    <w:p w14:paraId="461408E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电子邮件：jgxmb02@ah-inter.com</w:t>
      </w:r>
    </w:p>
    <w:p w14:paraId="1744C2D9">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联系电话：18655753030、18120153300</w:t>
      </w:r>
    </w:p>
    <w:p w14:paraId="11A8E72F">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8.4监督投诉渠道</w:t>
      </w:r>
    </w:p>
    <w:p w14:paraId="61C8DA79">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上级部门投诉监督：</w:t>
      </w:r>
    </w:p>
    <w:p w14:paraId="4F1A1CFF">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话：028-86576325</w:t>
      </w:r>
    </w:p>
    <w:p w14:paraId="3604929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箱：rtylcaiguanban@126.com</w:t>
      </w:r>
    </w:p>
    <w:p w14:paraId="5135D59E">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上级部门信访举报：</w:t>
      </w:r>
    </w:p>
    <w:p w14:paraId="1CD84553">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  话：028-85373821</w:t>
      </w:r>
    </w:p>
    <w:p w14:paraId="4552C5D5">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邮  箱：</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"mailto:rtyljjb@163.com" </w:instrText>
      </w:r>
      <w:r>
        <w:rPr>
          <w:rFonts w:hint="eastAsia" w:ascii="宋体" w:hAnsi="宋体" w:eastAsia="宋体" w:cs="宋体"/>
          <w:sz w:val="24"/>
          <w:szCs w:val="24"/>
          <w:lang w:val="en-US" w:eastAsia="zh-CN"/>
        </w:rPr>
        <w:fldChar w:fldCharType="separate"/>
      </w:r>
      <w:r>
        <w:rPr>
          <w:rStyle w:val="7"/>
          <w:rFonts w:hint="eastAsia" w:ascii="宋体" w:hAnsi="宋体" w:eastAsia="宋体" w:cs="宋体"/>
          <w:sz w:val="24"/>
          <w:szCs w:val="24"/>
          <w:lang w:val="en-US" w:eastAsia="zh-CN"/>
        </w:rPr>
        <w:t>rtyljjb@163.com</w:t>
      </w:r>
      <w:r>
        <w:rPr>
          <w:rFonts w:hint="eastAsia" w:ascii="宋体" w:hAnsi="宋体" w:eastAsia="宋体" w:cs="宋体"/>
          <w:sz w:val="24"/>
          <w:szCs w:val="24"/>
          <w:lang w:val="en-US" w:eastAsia="zh-CN"/>
        </w:rPr>
        <w:fldChar w:fldCharType="end"/>
      </w:r>
    </w:p>
    <w:p w14:paraId="3BFC2EB8">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eastAsia" w:ascii="宋体" w:hAnsi="宋体" w:cs="宋体"/>
          <w:sz w:val="24"/>
          <w:szCs w:val="24"/>
          <w:lang w:val="en-US" w:eastAsia="zh-CN"/>
        </w:rPr>
      </w:pPr>
      <w:r>
        <w:rPr>
          <w:rFonts w:hint="eastAsia" w:ascii="宋体" w:hAnsi="宋体" w:cs="宋体"/>
          <w:sz w:val="24"/>
          <w:szCs w:val="24"/>
          <w:lang w:val="en-US" w:eastAsia="zh-CN"/>
        </w:rPr>
        <w:t>8.5本院投诉监督：</w:t>
      </w:r>
    </w:p>
    <w:p w14:paraId="766C5D00">
      <w:pPr>
        <w:keepNext w:val="0"/>
        <w:keepLines w:val="0"/>
        <w:pageBreakBefore w:val="0"/>
        <w:widowControl w:val="0"/>
        <w:kinsoku/>
        <w:wordWrap/>
        <w:overflowPunct/>
        <w:topLinePunct w:val="0"/>
        <w:autoSpaceDE/>
        <w:autoSpaceDN/>
        <w:bidi w:val="0"/>
        <w:adjustRightInd/>
        <w:snapToGrid/>
        <w:spacing w:line="420" w:lineRule="exact"/>
        <w:ind w:firstLine="480"/>
        <w:jc w:val="both"/>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  话：</w:t>
      </w:r>
      <w:r>
        <w:rPr>
          <w:rFonts w:hint="eastAsia" w:ascii="宋体" w:hAnsi="宋体" w:cs="宋体"/>
          <w:sz w:val="24"/>
          <w:szCs w:val="24"/>
          <w:lang w:val="en-US" w:eastAsia="zh-CN"/>
        </w:rPr>
        <w:t>0512-80663512</w:t>
      </w:r>
    </w:p>
    <w:p w14:paraId="73B693BC">
      <w:pPr>
        <w:keepNext w:val="0"/>
        <w:keepLines w:val="0"/>
        <w:pageBreakBefore w:val="0"/>
        <w:kinsoku/>
        <w:wordWrap/>
        <w:overflowPunct/>
        <w:topLinePunct w:val="0"/>
        <w:autoSpaceDE/>
        <w:autoSpaceDN/>
        <w:bidi w:val="0"/>
        <w:adjustRightInd/>
        <w:snapToGrid/>
        <w:spacing w:line="420" w:lineRule="exact"/>
        <w:contextualSpacing/>
        <w:jc w:val="left"/>
        <w:textAlignment w:val="auto"/>
        <w:outlineLvl w:val="1"/>
        <w:rPr>
          <w:rFonts w:hint="eastAsia" w:asciiTheme="minorEastAsia" w:hAnsiTheme="minorEastAsia" w:eastAsiaTheme="minorEastAsia" w:cstheme="minorEastAsia"/>
          <w:b/>
          <w:caps w:val="0"/>
          <w:sz w:val="24"/>
          <w:szCs w:val="24"/>
          <w:lang w:bidi="he-IL"/>
        </w:rPr>
      </w:pPr>
      <w:r>
        <w:rPr>
          <w:rFonts w:hint="eastAsia" w:asciiTheme="minorEastAsia" w:hAnsiTheme="minorEastAsia" w:eastAsiaTheme="minorEastAsia" w:cstheme="minorEastAsia"/>
          <w:b/>
          <w:caps w:val="0"/>
          <w:sz w:val="24"/>
          <w:szCs w:val="24"/>
          <w:lang w:val="en-US" w:eastAsia="zh-CN" w:bidi="he-IL"/>
        </w:rPr>
        <w:t>9</w:t>
      </w:r>
      <w:r>
        <w:rPr>
          <w:rFonts w:hint="eastAsia" w:asciiTheme="minorEastAsia" w:hAnsiTheme="minorEastAsia" w:eastAsiaTheme="minorEastAsia" w:cstheme="minorEastAsia"/>
          <w:b/>
          <w:caps w:val="0"/>
          <w:sz w:val="24"/>
          <w:szCs w:val="24"/>
          <w:lang w:bidi="he-IL"/>
        </w:rPr>
        <w:t>.联系方式</w:t>
      </w:r>
    </w:p>
    <w:p w14:paraId="5C9AC3C7">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szCs w:val="24"/>
          <w:highlight w:val="none"/>
          <w:lang w:eastAsia="zh-CN" w:bidi="he-IL"/>
        </w:rPr>
      </w:pPr>
      <w:r>
        <w:rPr>
          <w:rFonts w:hint="eastAsia" w:asciiTheme="minorEastAsia" w:hAnsiTheme="minorEastAsia" w:eastAsiaTheme="minorEastAsia" w:cstheme="minorEastAsia"/>
          <w:caps w:val="0"/>
          <w:smallCaps w:val="0"/>
          <w:sz w:val="24"/>
          <w:szCs w:val="24"/>
          <w:highlight w:val="none"/>
          <w:lang w:bidi="he-IL"/>
        </w:rPr>
        <w:t>采购人：</w:t>
      </w:r>
      <w:r>
        <w:rPr>
          <w:rFonts w:hint="eastAsia" w:asciiTheme="minorEastAsia" w:hAnsiTheme="minorEastAsia" w:eastAsiaTheme="minorEastAsia" w:cstheme="minorEastAsia"/>
          <w:caps w:val="0"/>
          <w:smallCaps w:val="0"/>
          <w:sz w:val="24"/>
          <w:szCs w:val="24"/>
          <w:highlight w:val="none"/>
          <w:lang w:eastAsia="zh-CN" w:bidi="he-IL"/>
        </w:rPr>
        <w:t>苏州一〇〇医院</w:t>
      </w:r>
    </w:p>
    <w:p w14:paraId="4E20356A">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地  址：江苏省苏州市姑苏区乌鹊桥路53号</w:t>
      </w:r>
    </w:p>
    <w:p w14:paraId="4478DF60">
      <w:pPr>
        <w:keepNext w:val="0"/>
        <w:keepLines w:val="0"/>
        <w:pageBreakBefore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联系人：谈老师、王老师、张老师</w:t>
      </w:r>
    </w:p>
    <w:p w14:paraId="2BEE249A">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val="en-US" w:eastAsia="zh-CN"/>
        </w:rPr>
      </w:pPr>
      <w:r>
        <w:rPr>
          <w:rFonts w:hint="eastAsia" w:asciiTheme="minorEastAsia" w:hAnsiTheme="minorEastAsia" w:eastAsiaTheme="minorEastAsia" w:cstheme="minorEastAsia"/>
          <w:caps w:val="0"/>
          <w:smallCaps w:val="0"/>
          <w:sz w:val="24"/>
          <w:highlight w:val="none"/>
          <w:lang w:val="en-US" w:eastAsia="zh-CN"/>
        </w:rPr>
        <w:t>电 话：0512-80663520</w:t>
      </w:r>
    </w:p>
    <w:p w14:paraId="5254F69E">
      <w:pPr>
        <w:keepNext w:val="0"/>
        <w:keepLines w:val="0"/>
        <w:pageBreakBefore w:val="0"/>
        <w:widowControl w:val="0"/>
        <w:kinsoku/>
        <w:wordWrap/>
        <w:overflowPunct/>
        <w:topLinePunct w:val="0"/>
        <w:autoSpaceDE/>
        <w:autoSpaceDN/>
        <w:bidi w:val="0"/>
        <w:adjustRightInd/>
        <w:snapToGrid/>
        <w:spacing w:line="420" w:lineRule="exact"/>
        <w:ind w:firstLine="480" w:firstLineChars="200"/>
        <w:contextualSpacing/>
        <w:textAlignment w:val="auto"/>
        <w:rPr>
          <w:rFonts w:hint="eastAsia" w:asciiTheme="minorEastAsia" w:hAnsiTheme="minorEastAsia" w:eastAsiaTheme="minorEastAsia" w:cstheme="minorEastAsia"/>
          <w:caps w:val="0"/>
          <w:smallCaps w:val="0"/>
          <w:sz w:val="24"/>
          <w:highlight w:val="none"/>
          <w:lang w:eastAsia="zh-CN"/>
        </w:rPr>
      </w:pPr>
      <w:r>
        <w:rPr>
          <w:rFonts w:hint="eastAsia" w:asciiTheme="minorEastAsia" w:hAnsiTheme="minorEastAsia" w:eastAsiaTheme="minorEastAsia" w:cstheme="minorEastAsia"/>
          <w:caps w:val="0"/>
          <w:smallCaps w:val="0"/>
          <w:sz w:val="24"/>
          <w:highlight w:val="none"/>
        </w:rPr>
        <w:t>邮</w:t>
      </w:r>
      <w:r>
        <w:rPr>
          <w:rFonts w:hint="eastAsia" w:asciiTheme="minorEastAsia" w:hAnsiTheme="minorEastAsia" w:eastAsiaTheme="minorEastAsia" w:cstheme="minorEastAsia"/>
          <w:caps w:val="0"/>
          <w:smallCaps w:val="0"/>
          <w:sz w:val="24"/>
          <w:highlight w:val="none"/>
          <w:lang w:val="en-US" w:eastAsia="zh-CN"/>
        </w:rPr>
        <w:t xml:space="preserve"> </w:t>
      </w:r>
      <w:r>
        <w:rPr>
          <w:rFonts w:hint="eastAsia" w:asciiTheme="minorEastAsia" w:hAnsiTheme="minorEastAsia" w:eastAsiaTheme="minorEastAsia" w:cstheme="minorEastAsia"/>
          <w:caps w:val="0"/>
          <w:smallCaps w:val="0"/>
          <w:sz w:val="24"/>
          <w:highlight w:val="none"/>
        </w:rPr>
        <w:t>件：</w:t>
      </w:r>
      <w:r>
        <w:rPr>
          <w:rFonts w:hint="eastAsia" w:asciiTheme="minorEastAsia" w:hAnsiTheme="minorEastAsia" w:eastAsiaTheme="minorEastAsia" w:cstheme="minorEastAsia"/>
          <w:caps w:val="0"/>
          <w:smallCaps w:val="0"/>
          <w:sz w:val="24"/>
          <w:highlight w:val="none"/>
          <w:lang w:val="en-US" w:eastAsia="zh-CN"/>
        </w:rPr>
        <w:t>SZ100yyzcb</w:t>
      </w:r>
      <w:r>
        <w:rPr>
          <w:rFonts w:hint="eastAsia" w:asciiTheme="minorEastAsia" w:hAnsiTheme="minorEastAsia" w:eastAsiaTheme="minorEastAsia" w:cstheme="minorEastAsia"/>
          <w:caps w:val="0"/>
          <w:smallCaps w:val="0"/>
          <w:sz w:val="24"/>
          <w:highlight w:val="none"/>
        </w:rPr>
        <w:t>@</w:t>
      </w:r>
      <w:r>
        <w:rPr>
          <w:rFonts w:hint="eastAsia" w:asciiTheme="minorEastAsia" w:hAnsiTheme="minorEastAsia" w:eastAsiaTheme="minorEastAsia" w:cstheme="minorEastAsia"/>
          <w:caps w:val="0"/>
          <w:smallCaps w:val="0"/>
          <w:sz w:val="24"/>
          <w:highlight w:val="none"/>
          <w:lang w:val="en-US" w:eastAsia="zh-CN"/>
        </w:rPr>
        <w:t>163</w:t>
      </w:r>
      <w:r>
        <w:rPr>
          <w:rFonts w:hint="eastAsia" w:asciiTheme="minorEastAsia" w:hAnsiTheme="minorEastAsia" w:eastAsiaTheme="minorEastAsia" w:cstheme="minorEastAsia"/>
          <w:caps w:val="0"/>
          <w:smallCaps w:val="0"/>
          <w:sz w:val="24"/>
          <w:highlight w:val="none"/>
        </w:rPr>
        <w:t>.com</w:t>
      </w:r>
    </w:p>
    <w:p w14:paraId="5B47C94C">
      <w:pPr>
        <w:keepNext w:val="0"/>
        <w:keepLines w:val="0"/>
        <w:pageBreakBefore w:val="0"/>
        <w:widowControl w:val="0"/>
        <w:kinsoku/>
        <w:wordWrap/>
        <w:overflowPunct/>
        <w:topLinePunct w:val="0"/>
        <w:autoSpaceDE/>
        <w:autoSpaceDN/>
        <w:bidi w:val="0"/>
        <w:adjustRightInd/>
        <w:snapToGrid/>
        <w:spacing w:line="400" w:lineRule="exact"/>
        <w:ind w:left="479" w:leftChars="228" w:firstLine="0" w:firstLineChars="0"/>
        <w:textAlignment w:val="auto"/>
        <w:rPr>
          <w:rFonts w:hint="eastAsia" w:asciiTheme="minorEastAsia" w:hAnsiTheme="minorEastAsia" w:eastAsiaTheme="minorEastAsia" w:cstheme="minorEastAsia"/>
          <w:sz w:val="24"/>
          <w:szCs w:val="24"/>
          <w:lang w:val="en-US" w:eastAsia="zh-CN"/>
        </w:rPr>
      </w:pPr>
    </w:p>
    <w:p w14:paraId="46997EFD">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p>
    <w:p w14:paraId="3FB2ED6A">
      <w:pPr>
        <w:spacing w:before="380" w:after="140" w:line="288" w:lineRule="auto"/>
        <w:ind w:left="0"/>
        <w:jc w:val="center"/>
        <w:outlineLvl w:val="0"/>
      </w:pPr>
      <w:bookmarkStart w:id="24" w:name="heading_25"/>
      <w:r>
        <w:rPr>
          <w:rFonts w:ascii="Arial" w:hAnsi="Arial" w:eastAsia="等线" w:cs="Arial"/>
          <w:b/>
          <w:sz w:val="36"/>
        </w:rPr>
        <w:t>第二章 供应商须知</w:t>
      </w:r>
      <w:bookmarkEnd w:id="24"/>
    </w:p>
    <w:p w14:paraId="563C12E6">
      <w:pPr>
        <w:spacing w:before="320" w:after="120" w:line="288" w:lineRule="auto"/>
        <w:ind w:left="0"/>
        <w:jc w:val="center"/>
        <w:outlineLvl w:val="1"/>
      </w:pPr>
      <w:bookmarkStart w:id="25" w:name="heading_26"/>
      <w:r>
        <w:rPr>
          <w:rFonts w:ascii="Arial" w:hAnsi="Arial" w:eastAsia="等线" w:cs="Arial"/>
          <w:b/>
          <w:sz w:val="32"/>
        </w:rPr>
        <w:t>供应商须知前附表</w:t>
      </w:r>
      <w:bookmarkEnd w:id="25"/>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2760"/>
        <w:gridCol w:w="1733"/>
        <w:gridCol w:w="5671"/>
      </w:tblGrid>
      <w:tr w14:paraId="17F1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9E31E5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条款号</w:t>
            </w:r>
          </w:p>
        </w:tc>
        <w:tc>
          <w:tcPr>
            <w:tcW w:w="1733" w:type="dxa"/>
            <w:tcMar>
              <w:top w:w="60" w:type="dxa"/>
              <w:left w:w="120" w:type="dxa"/>
              <w:bottom w:w="30" w:type="dxa"/>
              <w:right w:w="120" w:type="dxa"/>
            </w:tcMar>
          </w:tcPr>
          <w:p w14:paraId="19C8BB9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5671" w:type="dxa"/>
            <w:tcMar>
              <w:top w:w="60" w:type="dxa"/>
              <w:left w:w="120" w:type="dxa"/>
              <w:bottom w:w="30" w:type="dxa"/>
              <w:right w:w="120" w:type="dxa"/>
            </w:tcMar>
          </w:tcPr>
          <w:p w14:paraId="4025A40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编列内容</w:t>
            </w:r>
          </w:p>
        </w:tc>
      </w:tr>
      <w:tr w14:paraId="0EEB2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B14523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w:t>
            </w:r>
          </w:p>
        </w:tc>
        <w:tc>
          <w:tcPr>
            <w:tcW w:w="1733" w:type="dxa"/>
            <w:tcMar>
              <w:top w:w="60" w:type="dxa"/>
              <w:left w:w="120" w:type="dxa"/>
              <w:bottom w:w="30" w:type="dxa"/>
              <w:right w:w="120" w:type="dxa"/>
            </w:tcMar>
          </w:tcPr>
          <w:p w14:paraId="5F07AD8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w:t>
            </w:r>
          </w:p>
        </w:tc>
        <w:tc>
          <w:tcPr>
            <w:tcW w:w="5671" w:type="dxa"/>
            <w:tcMar>
              <w:top w:w="60" w:type="dxa"/>
              <w:left w:w="120" w:type="dxa"/>
              <w:bottom w:w="30" w:type="dxa"/>
              <w:right w:w="120" w:type="dxa"/>
            </w:tcMar>
          </w:tcPr>
          <w:p w14:paraId="29F4B96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苏州一〇〇医院</w:t>
            </w:r>
          </w:p>
        </w:tc>
      </w:tr>
      <w:tr w14:paraId="1350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C123B7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733" w:type="dxa"/>
            <w:tcMar>
              <w:top w:w="60" w:type="dxa"/>
              <w:left w:w="120" w:type="dxa"/>
              <w:bottom w:w="30" w:type="dxa"/>
              <w:right w:w="120" w:type="dxa"/>
            </w:tcMar>
          </w:tcPr>
          <w:p w14:paraId="4E9F1B4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采购代理机构</w:t>
            </w:r>
          </w:p>
        </w:tc>
        <w:tc>
          <w:tcPr>
            <w:tcW w:w="5671" w:type="dxa"/>
            <w:tcMar>
              <w:top w:w="60" w:type="dxa"/>
              <w:left w:w="120" w:type="dxa"/>
              <w:bottom w:w="30" w:type="dxa"/>
              <w:right w:w="120" w:type="dxa"/>
            </w:tcMar>
          </w:tcPr>
          <w:p w14:paraId="73C15ED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6CB5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345DBD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1.1.4</w:t>
            </w:r>
          </w:p>
        </w:tc>
        <w:tc>
          <w:tcPr>
            <w:tcW w:w="1733" w:type="dxa"/>
            <w:tcMar>
              <w:top w:w="60" w:type="dxa"/>
              <w:left w:w="120" w:type="dxa"/>
              <w:bottom w:w="30" w:type="dxa"/>
              <w:right w:w="120" w:type="dxa"/>
            </w:tcMar>
          </w:tcPr>
          <w:p w14:paraId="26F08ED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tc>
        <w:tc>
          <w:tcPr>
            <w:tcW w:w="5671" w:type="dxa"/>
            <w:tcMar>
              <w:top w:w="60" w:type="dxa"/>
              <w:left w:w="120" w:type="dxa"/>
              <w:bottom w:w="30" w:type="dxa"/>
              <w:right w:w="120" w:type="dxa"/>
            </w:tcMar>
          </w:tcPr>
          <w:p w14:paraId="16C5438B">
            <w:pPr>
              <w:rPr>
                <w:sz w:val="24"/>
                <w:szCs w:val="24"/>
              </w:rPr>
            </w:pPr>
            <w:r>
              <w:rPr>
                <w:rFonts w:ascii="宋体" w:hAnsi="宋体" w:eastAsia="宋体"/>
                <w:sz w:val="24"/>
                <w:szCs w:val="24"/>
              </w:rPr>
              <w:t>苏州一〇〇医院门诊二楼排队叫号系统采购项目</w:t>
            </w:r>
          </w:p>
        </w:tc>
      </w:tr>
      <w:tr w14:paraId="24AB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431BDE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1.1.5</w:t>
            </w:r>
          </w:p>
        </w:tc>
        <w:tc>
          <w:tcPr>
            <w:tcW w:w="1733" w:type="dxa"/>
            <w:tcMar>
              <w:top w:w="60" w:type="dxa"/>
              <w:left w:w="120" w:type="dxa"/>
              <w:bottom w:w="30" w:type="dxa"/>
              <w:right w:w="120" w:type="dxa"/>
            </w:tcMar>
          </w:tcPr>
          <w:p w14:paraId="0EA7C02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项目编号</w:t>
            </w:r>
          </w:p>
        </w:tc>
        <w:tc>
          <w:tcPr>
            <w:tcW w:w="5671" w:type="dxa"/>
            <w:tcMar>
              <w:top w:w="60" w:type="dxa"/>
              <w:left w:w="120" w:type="dxa"/>
              <w:bottom w:w="30" w:type="dxa"/>
              <w:right w:w="120" w:type="dxa"/>
            </w:tcMar>
          </w:tcPr>
          <w:p w14:paraId="043F0D47">
            <w:pPr>
              <w:rPr>
                <w:rFonts w:hint="eastAsia" w:eastAsia="宋体"/>
                <w:sz w:val="24"/>
                <w:szCs w:val="24"/>
                <w:lang w:eastAsia="zh-CN"/>
              </w:rPr>
            </w:pPr>
            <w:r>
              <w:rPr>
                <w:rFonts w:ascii="宋体" w:hAnsi="宋体" w:eastAsia="宋体"/>
                <w:sz w:val="24"/>
                <w:szCs w:val="24"/>
              </w:rPr>
              <w:t>SZ100-</w:t>
            </w:r>
            <w:r>
              <w:rPr>
                <w:rFonts w:hint="eastAsia" w:ascii="宋体" w:hAnsi="宋体" w:eastAsia="宋体"/>
                <w:sz w:val="24"/>
                <w:szCs w:val="24"/>
                <w:lang w:eastAsia="zh-CN"/>
              </w:rPr>
              <w:t>FW-2026007</w:t>
            </w:r>
          </w:p>
        </w:tc>
      </w:tr>
      <w:tr w14:paraId="3102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9BA35B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w:t>
            </w:r>
          </w:p>
        </w:tc>
        <w:tc>
          <w:tcPr>
            <w:tcW w:w="1733" w:type="dxa"/>
            <w:tcMar>
              <w:top w:w="60" w:type="dxa"/>
              <w:left w:w="120" w:type="dxa"/>
              <w:bottom w:w="30" w:type="dxa"/>
              <w:right w:w="120" w:type="dxa"/>
            </w:tcMar>
          </w:tcPr>
          <w:p w14:paraId="5E87E5D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资金来源</w:t>
            </w:r>
          </w:p>
        </w:tc>
        <w:tc>
          <w:tcPr>
            <w:tcW w:w="5671" w:type="dxa"/>
            <w:tcMar>
              <w:top w:w="60" w:type="dxa"/>
              <w:left w:w="120" w:type="dxa"/>
              <w:bottom w:w="30" w:type="dxa"/>
              <w:right w:w="120" w:type="dxa"/>
            </w:tcMar>
          </w:tcPr>
          <w:p w14:paraId="57347E1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医院自筹资金</w:t>
            </w:r>
          </w:p>
        </w:tc>
      </w:tr>
      <w:tr w14:paraId="7417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AB03DF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1.2.2</w:t>
            </w:r>
          </w:p>
        </w:tc>
        <w:tc>
          <w:tcPr>
            <w:tcW w:w="1733" w:type="dxa"/>
            <w:tcMar>
              <w:top w:w="60" w:type="dxa"/>
              <w:left w:w="120" w:type="dxa"/>
              <w:bottom w:w="30" w:type="dxa"/>
              <w:right w:w="120" w:type="dxa"/>
            </w:tcMar>
          </w:tcPr>
          <w:p w14:paraId="41A5122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资金落实</w:t>
            </w:r>
          </w:p>
        </w:tc>
        <w:tc>
          <w:tcPr>
            <w:tcW w:w="5671" w:type="dxa"/>
            <w:tcMar>
              <w:top w:w="60" w:type="dxa"/>
              <w:left w:w="120" w:type="dxa"/>
              <w:bottom w:w="30" w:type="dxa"/>
              <w:right w:w="120" w:type="dxa"/>
            </w:tcMar>
          </w:tcPr>
          <w:p w14:paraId="53ABFA2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已落实</w:t>
            </w:r>
          </w:p>
        </w:tc>
      </w:tr>
      <w:tr w14:paraId="7E48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5F625A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w:t>
            </w:r>
          </w:p>
        </w:tc>
        <w:tc>
          <w:tcPr>
            <w:tcW w:w="1733" w:type="dxa"/>
            <w:tcMar>
              <w:top w:w="60" w:type="dxa"/>
              <w:left w:w="120" w:type="dxa"/>
              <w:bottom w:w="30" w:type="dxa"/>
              <w:right w:w="120" w:type="dxa"/>
            </w:tcMar>
          </w:tcPr>
          <w:p w14:paraId="03D87FF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询比范围</w:t>
            </w:r>
          </w:p>
        </w:tc>
        <w:tc>
          <w:tcPr>
            <w:tcW w:w="5671" w:type="dxa"/>
            <w:tcMar>
              <w:top w:w="60" w:type="dxa"/>
              <w:left w:w="120" w:type="dxa"/>
              <w:bottom w:w="30" w:type="dxa"/>
              <w:right w:w="120" w:type="dxa"/>
            </w:tcMar>
          </w:tcPr>
          <w:p w14:paraId="0D8BEA83">
            <w:pPr>
              <w:rPr>
                <w:sz w:val="24"/>
                <w:szCs w:val="24"/>
              </w:rPr>
            </w:pPr>
            <w:r>
              <w:rPr>
                <w:rFonts w:ascii="宋体" w:hAnsi="宋体" w:eastAsia="宋体"/>
                <w:sz w:val="24"/>
                <w:szCs w:val="24"/>
              </w:rPr>
              <w:t>门诊二楼排队叫号系统设备采购、安装调试及培训，详见采购需求</w:t>
            </w:r>
          </w:p>
        </w:tc>
      </w:tr>
      <w:tr w14:paraId="47A81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3BDD6B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1.3.2</w:t>
            </w:r>
          </w:p>
        </w:tc>
        <w:tc>
          <w:tcPr>
            <w:tcW w:w="1733" w:type="dxa"/>
            <w:tcMar>
              <w:top w:w="60" w:type="dxa"/>
              <w:left w:w="120" w:type="dxa"/>
              <w:bottom w:w="30" w:type="dxa"/>
              <w:right w:w="120" w:type="dxa"/>
            </w:tcMar>
          </w:tcPr>
          <w:p w14:paraId="50DAC7F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服务期限</w:t>
            </w:r>
          </w:p>
        </w:tc>
        <w:tc>
          <w:tcPr>
            <w:tcW w:w="5671" w:type="dxa"/>
            <w:tcMar>
              <w:top w:w="60" w:type="dxa"/>
              <w:left w:w="120" w:type="dxa"/>
              <w:bottom w:w="30" w:type="dxa"/>
              <w:right w:w="120" w:type="dxa"/>
            </w:tcMar>
          </w:tcPr>
          <w:p w14:paraId="682C452C">
            <w:pPr>
              <w:rPr>
                <w:sz w:val="24"/>
                <w:szCs w:val="24"/>
              </w:rPr>
            </w:pPr>
            <w:r>
              <w:rPr>
                <w:rFonts w:ascii="宋体" w:hAnsi="宋体" w:eastAsia="宋体"/>
                <w:sz w:val="24"/>
                <w:szCs w:val="24"/>
              </w:rPr>
              <w:t>质保期2年</w:t>
            </w:r>
          </w:p>
        </w:tc>
      </w:tr>
      <w:tr w14:paraId="0C32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412185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1.3.3</w:t>
            </w:r>
          </w:p>
        </w:tc>
        <w:tc>
          <w:tcPr>
            <w:tcW w:w="1733" w:type="dxa"/>
            <w:tcMar>
              <w:top w:w="60" w:type="dxa"/>
              <w:left w:w="120" w:type="dxa"/>
              <w:bottom w:w="30" w:type="dxa"/>
              <w:right w:w="120" w:type="dxa"/>
            </w:tcMar>
          </w:tcPr>
          <w:p w14:paraId="10FFA16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服务地点</w:t>
            </w:r>
          </w:p>
        </w:tc>
        <w:tc>
          <w:tcPr>
            <w:tcW w:w="5671" w:type="dxa"/>
            <w:tcMar>
              <w:top w:w="60" w:type="dxa"/>
              <w:left w:w="120" w:type="dxa"/>
              <w:bottom w:w="30" w:type="dxa"/>
              <w:right w:w="120" w:type="dxa"/>
            </w:tcMar>
          </w:tcPr>
          <w:p w14:paraId="27436815">
            <w:pPr>
              <w:rPr>
                <w:sz w:val="24"/>
                <w:szCs w:val="24"/>
              </w:rPr>
            </w:pPr>
            <w:r>
              <w:rPr>
                <w:rFonts w:ascii="宋体" w:hAnsi="宋体" w:eastAsia="宋体"/>
                <w:sz w:val="24"/>
                <w:szCs w:val="24"/>
              </w:rPr>
              <w:t>苏州一〇〇医院门诊二楼</w:t>
            </w:r>
          </w:p>
        </w:tc>
      </w:tr>
      <w:tr w14:paraId="122B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F67F0F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1.3.4</w:t>
            </w:r>
          </w:p>
        </w:tc>
        <w:tc>
          <w:tcPr>
            <w:tcW w:w="1733" w:type="dxa"/>
            <w:tcMar>
              <w:top w:w="60" w:type="dxa"/>
              <w:left w:w="120" w:type="dxa"/>
              <w:bottom w:w="30" w:type="dxa"/>
              <w:right w:w="120" w:type="dxa"/>
            </w:tcMar>
          </w:tcPr>
          <w:p w14:paraId="4950365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质量标准</w:t>
            </w:r>
          </w:p>
        </w:tc>
        <w:tc>
          <w:tcPr>
            <w:tcW w:w="5671" w:type="dxa"/>
            <w:tcMar>
              <w:top w:w="60" w:type="dxa"/>
              <w:left w:w="120" w:type="dxa"/>
              <w:bottom w:w="30" w:type="dxa"/>
              <w:right w:w="120" w:type="dxa"/>
            </w:tcMar>
          </w:tcPr>
          <w:p w14:paraId="187351F1">
            <w:pPr>
              <w:rPr>
                <w:sz w:val="24"/>
                <w:szCs w:val="24"/>
              </w:rPr>
            </w:pPr>
            <w:r>
              <w:rPr>
                <w:rFonts w:ascii="宋体" w:hAnsi="宋体" w:eastAsia="宋体"/>
                <w:sz w:val="24"/>
                <w:szCs w:val="24"/>
              </w:rPr>
              <w:t>满足国家相关标准及医院采购需求，系统运行稳定可靠</w:t>
            </w:r>
          </w:p>
        </w:tc>
      </w:tr>
      <w:tr w14:paraId="0D1AA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0B09B6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1.3.5</w:t>
            </w:r>
          </w:p>
        </w:tc>
        <w:tc>
          <w:tcPr>
            <w:tcW w:w="1733" w:type="dxa"/>
            <w:tcMar>
              <w:top w:w="60" w:type="dxa"/>
              <w:left w:w="120" w:type="dxa"/>
              <w:bottom w:w="30" w:type="dxa"/>
              <w:right w:w="120" w:type="dxa"/>
            </w:tcMar>
          </w:tcPr>
          <w:p w14:paraId="1DD41B4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付款方式</w:t>
            </w:r>
          </w:p>
        </w:tc>
        <w:tc>
          <w:tcPr>
            <w:tcW w:w="5671" w:type="dxa"/>
            <w:tcMar>
              <w:top w:w="60" w:type="dxa"/>
              <w:left w:w="120" w:type="dxa"/>
              <w:bottom w:w="30" w:type="dxa"/>
              <w:right w:w="120" w:type="dxa"/>
            </w:tcMar>
          </w:tcPr>
          <w:p w14:paraId="637A3870">
            <w:pPr>
              <w:rPr>
                <w:sz w:val="24"/>
                <w:szCs w:val="24"/>
              </w:rPr>
            </w:pPr>
            <w:r>
              <w:rPr>
                <w:rFonts w:hint="eastAsia" w:ascii="宋体" w:hAnsi="宋体" w:eastAsia="宋体"/>
                <w:sz w:val="24"/>
                <w:szCs w:val="24"/>
              </w:rPr>
              <w:t>验收合格后支付60%，验收合格6个月后支付40%</w:t>
            </w:r>
            <w:r>
              <w:rPr>
                <w:rFonts w:hint="eastAsia" w:ascii="宋体" w:hAnsi="宋体" w:eastAsia="宋体"/>
                <w:sz w:val="24"/>
                <w:szCs w:val="24"/>
                <w:lang w:val="en-US" w:eastAsia="zh-CN"/>
              </w:rPr>
              <w:t>;</w:t>
            </w:r>
            <w:r>
              <w:rPr>
                <w:rFonts w:ascii="宋体" w:hAnsi="宋体" w:eastAsia="宋体"/>
                <w:sz w:val="24"/>
                <w:szCs w:val="24"/>
              </w:rPr>
              <w:t>详见合同模板</w:t>
            </w:r>
          </w:p>
        </w:tc>
      </w:tr>
      <w:tr w14:paraId="703B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B48881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w:t>
            </w:r>
          </w:p>
        </w:tc>
        <w:tc>
          <w:tcPr>
            <w:tcW w:w="1733" w:type="dxa"/>
            <w:tcMar>
              <w:top w:w="60" w:type="dxa"/>
              <w:left w:w="120" w:type="dxa"/>
              <w:bottom w:w="30" w:type="dxa"/>
              <w:right w:w="120" w:type="dxa"/>
            </w:tcMar>
          </w:tcPr>
          <w:p w14:paraId="42CA0FE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供应商资质</w:t>
            </w:r>
          </w:p>
        </w:tc>
        <w:tc>
          <w:tcPr>
            <w:tcW w:w="5671" w:type="dxa"/>
            <w:tcMar>
              <w:top w:w="60" w:type="dxa"/>
              <w:left w:w="120" w:type="dxa"/>
              <w:bottom w:w="30" w:type="dxa"/>
              <w:right w:w="120" w:type="dxa"/>
            </w:tcMar>
          </w:tcPr>
          <w:p w14:paraId="5FC2A4C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详见第一章询比公告资格条款</w:t>
            </w:r>
          </w:p>
        </w:tc>
      </w:tr>
      <w:tr w14:paraId="6639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55CDF5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1.4.2</w:t>
            </w:r>
          </w:p>
        </w:tc>
        <w:tc>
          <w:tcPr>
            <w:tcW w:w="1733" w:type="dxa"/>
            <w:tcMar>
              <w:top w:w="60" w:type="dxa"/>
              <w:left w:w="120" w:type="dxa"/>
              <w:bottom w:w="30" w:type="dxa"/>
              <w:right w:w="120" w:type="dxa"/>
            </w:tcMar>
          </w:tcPr>
          <w:p w14:paraId="2AC905F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联合体</w:t>
            </w:r>
          </w:p>
        </w:tc>
        <w:tc>
          <w:tcPr>
            <w:tcW w:w="5671" w:type="dxa"/>
            <w:tcMar>
              <w:top w:w="60" w:type="dxa"/>
              <w:left w:w="120" w:type="dxa"/>
              <w:bottom w:w="30" w:type="dxa"/>
              <w:right w:w="120" w:type="dxa"/>
            </w:tcMar>
          </w:tcPr>
          <w:p w14:paraId="0D0D90B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不接受</w:t>
            </w:r>
          </w:p>
        </w:tc>
      </w:tr>
      <w:tr w14:paraId="6346B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421348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1.4.3</w:t>
            </w:r>
          </w:p>
        </w:tc>
        <w:tc>
          <w:tcPr>
            <w:tcW w:w="1733" w:type="dxa"/>
            <w:tcMar>
              <w:top w:w="60" w:type="dxa"/>
              <w:left w:w="120" w:type="dxa"/>
              <w:bottom w:w="30" w:type="dxa"/>
              <w:right w:w="120" w:type="dxa"/>
            </w:tcMar>
          </w:tcPr>
          <w:p w14:paraId="7E95EFE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禁止串通情形</w:t>
            </w:r>
          </w:p>
        </w:tc>
        <w:tc>
          <w:tcPr>
            <w:tcW w:w="5671" w:type="dxa"/>
            <w:tcMar>
              <w:top w:w="60" w:type="dxa"/>
              <w:left w:w="120" w:type="dxa"/>
              <w:bottom w:w="30" w:type="dxa"/>
              <w:right w:w="120" w:type="dxa"/>
            </w:tcMar>
          </w:tcPr>
          <w:p w14:paraId="02E02E0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多家供应商共用编制人员、同一经办人、项目联系人一致、文件高度雷同均直接否决响应</w:t>
            </w:r>
          </w:p>
        </w:tc>
      </w:tr>
      <w:tr w14:paraId="23B7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8446CF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tc>
        <w:tc>
          <w:tcPr>
            <w:tcW w:w="1733" w:type="dxa"/>
            <w:tcMar>
              <w:top w:w="60" w:type="dxa"/>
              <w:left w:w="120" w:type="dxa"/>
              <w:bottom w:w="30" w:type="dxa"/>
              <w:right w:w="120" w:type="dxa"/>
            </w:tcMar>
          </w:tcPr>
          <w:p w14:paraId="4DD16DA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现场踏勘</w:t>
            </w:r>
          </w:p>
        </w:tc>
        <w:tc>
          <w:tcPr>
            <w:tcW w:w="5671" w:type="dxa"/>
            <w:tcMar>
              <w:top w:w="60" w:type="dxa"/>
              <w:left w:w="120" w:type="dxa"/>
              <w:bottom w:w="30" w:type="dxa"/>
              <w:right w:w="120" w:type="dxa"/>
            </w:tcMar>
          </w:tcPr>
          <w:p w14:paraId="6CE86CA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不统一组织，供应商可线下自行到院实地踏勘，提前电话预约</w:t>
            </w:r>
          </w:p>
        </w:tc>
      </w:tr>
      <w:tr w14:paraId="4F614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9236F3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1.10</w:t>
            </w:r>
          </w:p>
        </w:tc>
        <w:tc>
          <w:tcPr>
            <w:tcW w:w="1733" w:type="dxa"/>
            <w:tcMar>
              <w:top w:w="60" w:type="dxa"/>
              <w:left w:w="120" w:type="dxa"/>
              <w:bottom w:w="30" w:type="dxa"/>
              <w:right w:w="120" w:type="dxa"/>
            </w:tcMar>
          </w:tcPr>
          <w:p w14:paraId="651D2DA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响应预备会</w:t>
            </w:r>
          </w:p>
        </w:tc>
        <w:tc>
          <w:tcPr>
            <w:tcW w:w="5671" w:type="dxa"/>
            <w:tcMar>
              <w:top w:w="60" w:type="dxa"/>
              <w:left w:w="120" w:type="dxa"/>
              <w:bottom w:w="30" w:type="dxa"/>
              <w:right w:w="120" w:type="dxa"/>
            </w:tcMar>
          </w:tcPr>
          <w:p w14:paraId="7A33E94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不召开</w:t>
            </w:r>
          </w:p>
        </w:tc>
      </w:tr>
      <w:tr w14:paraId="3AC98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2A6CA0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1.11.1</w:t>
            </w:r>
          </w:p>
        </w:tc>
        <w:tc>
          <w:tcPr>
            <w:tcW w:w="1733" w:type="dxa"/>
            <w:tcMar>
              <w:top w:w="60" w:type="dxa"/>
              <w:left w:w="120" w:type="dxa"/>
              <w:bottom w:w="30" w:type="dxa"/>
              <w:right w:w="120" w:type="dxa"/>
            </w:tcMar>
          </w:tcPr>
          <w:p w14:paraId="467C95C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分包转包</w:t>
            </w:r>
          </w:p>
        </w:tc>
        <w:tc>
          <w:tcPr>
            <w:tcW w:w="5671" w:type="dxa"/>
            <w:tcMar>
              <w:top w:w="60" w:type="dxa"/>
              <w:left w:w="120" w:type="dxa"/>
              <w:bottom w:w="30" w:type="dxa"/>
              <w:right w:w="120" w:type="dxa"/>
            </w:tcMar>
          </w:tcPr>
          <w:p w14:paraId="61987FC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完全禁止，成交后转包直接取消资格</w:t>
            </w:r>
          </w:p>
        </w:tc>
      </w:tr>
      <w:tr w14:paraId="165DD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B05731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1.12.4</w:t>
            </w:r>
          </w:p>
        </w:tc>
        <w:tc>
          <w:tcPr>
            <w:tcW w:w="1733" w:type="dxa"/>
            <w:tcMar>
              <w:top w:w="60" w:type="dxa"/>
              <w:left w:w="120" w:type="dxa"/>
              <w:bottom w:w="30" w:type="dxa"/>
              <w:right w:w="120" w:type="dxa"/>
            </w:tcMar>
          </w:tcPr>
          <w:p w14:paraId="6F11197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偏差规则</w:t>
            </w:r>
          </w:p>
        </w:tc>
        <w:tc>
          <w:tcPr>
            <w:tcW w:w="5671" w:type="dxa"/>
            <w:tcMar>
              <w:top w:w="60" w:type="dxa"/>
              <w:left w:w="120" w:type="dxa"/>
              <w:bottom w:w="30" w:type="dxa"/>
              <w:right w:w="120" w:type="dxa"/>
            </w:tcMar>
          </w:tcPr>
          <w:p w14:paraId="2296781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质保年限、最高限价</w:t>
            </w:r>
            <w:r>
              <w:rPr>
                <w:rFonts w:hint="eastAsia" w:asciiTheme="minorEastAsia" w:hAnsiTheme="minorEastAsia" w:cstheme="minorEastAsia"/>
                <w:sz w:val="24"/>
                <w:szCs w:val="24"/>
                <w:lang w:eastAsia="zh-CN"/>
              </w:rPr>
              <w:t>49600</w:t>
            </w:r>
            <w:r>
              <w:rPr>
                <w:rFonts w:hint="eastAsia" w:asciiTheme="minorEastAsia" w:hAnsiTheme="minorEastAsia" w:eastAsiaTheme="minorEastAsia" w:cstheme="minorEastAsia"/>
                <w:sz w:val="24"/>
                <w:szCs w:val="24"/>
              </w:rPr>
              <w:t>元、30分钟人事到场、人员快速替补、履约保证金、快速服务响应为实质性条款，不允许负偏差；次要商务条款轻微偏差须填写纸质偏差表，未填写视为无偏差</w:t>
            </w:r>
          </w:p>
        </w:tc>
      </w:tr>
      <w:tr w14:paraId="71A7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D94090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2.2.1</w:t>
            </w:r>
          </w:p>
        </w:tc>
        <w:tc>
          <w:tcPr>
            <w:tcW w:w="1733" w:type="dxa"/>
            <w:tcMar>
              <w:top w:w="60" w:type="dxa"/>
              <w:left w:w="120" w:type="dxa"/>
              <w:bottom w:w="30" w:type="dxa"/>
              <w:right w:w="120" w:type="dxa"/>
            </w:tcMar>
          </w:tcPr>
          <w:p w14:paraId="289A855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文件澄清申请</w:t>
            </w:r>
          </w:p>
        </w:tc>
        <w:tc>
          <w:tcPr>
            <w:tcW w:w="5671" w:type="dxa"/>
            <w:tcMar>
              <w:top w:w="60" w:type="dxa"/>
              <w:left w:w="120" w:type="dxa"/>
              <w:bottom w:w="30" w:type="dxa"/>
              <w:right w:w="120" w:type="dxa"/>
            </w:tcMar>
          </w:tcPr>
          <w:p w14:paraId="17F598C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截止前3个工作日，纸质书面澄清材料线下递交招采办，不接收邮件、线上提问</w:t>
            </w:r>
          </w:p>
        </w:tc>
      </w:tr>
      <w:tr w14:paraId="41978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71B9DB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w:t>
            </w:r>
          </w:p>
        </w:tc>
        <w:tc>
          <w:tcPr>
            <w:tcW w:w="1733" w:type="dxa"/>
            <w:tcMar>
              <w:top w:w="60" w:type="dxa"/>
              <w:left w:w="120" w:type="dxa"/>
              <w:bottom w:w="30" w:type="dxa"/>
              <w:right w:w="120" w:type="dxa"/>
            </w:tcMar>
          </w:tcPr>
          <w:p w14:paraId="58F0D85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澄清发放形式</w:t>
            </w:r>
          </w:p>
        </w:tc>
        <w:tc>
          <w:tcPr>
            <w:tcW w:w="5671" w:type="dxa"/>
            <w:tcMar>
              <w:top w:w="60" w:type="dxa"/>
              <w:left w:w="120" w:type="dxa"/>
              <w:bottom w:w="30" w:type="dxa"/>
              <w:right w:w="120" w:type="dxa"/>
            </w:tcMar>
          </w:tcPr>
          <w:p w14:paraId="42D6F9A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医院官网（https://www.100hospital.cn/）</w:t>
            </w:r>
            <w:r>
              <w:rPr>
                <w:rFonts w:hint="eastAsia" w:asciiTheme="minorEastAsia" w:hAnsiTheme="minorEastAsia" w:eastAsiaTheme="minorEastAsia" w:cstheme="minorEastAsia"/>
                <w:sz w:val="24"/>
                <w:szCs w:val="24"/>
              </w:rPr>
              <w:t>公告栏张贴书面澄清文件，供应商自行到院查看</w:t>
            </w:r>
          </w:p>
        </w:tc>
      </w:tr>
      <w:tr w14:paraId="68C4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73D9B4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2.2.3</w:t>
            </w:r>
          </w:p>
        </w:tc>
        <w:tc>
          <w:tcPr>
            <w:tcW w:w="1733" w:type="dxa"/>
            <w:tcMar>
              <w:top w:w="60" w:type="dxa"/>
              <w:left w:w="120" w:type="dxa"/>
              <w:bottom w:w="30" w:type="dxa"/>
              <w:right w:w="120" w:type="dxa"/>
            </w:tcMar>
          </w:tcPr>
          <w:p w14:paraId="460AD79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澄清确认</w:t>
            </w:r>
          </w:p>
        </w:tc>
        <w:tc>
          <w:tcPr>
            <w:tcW w:w="5671" w:type="dxa"/>
            <w:tcMar>
              <w:top w:w="60" w:type="dxa"/>
              <w:left w:w="120" w:type="dxa"/>
              <w:bottom w:w="30" w:type="dxa"/>
              <w:right w:w="120" w:type="dxa"/>
            </w:tcMar>
          </w:tcPr>
          <w:p w14:paraId="783E37A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供应商线下书面签字确认收悉澄清文件</w:t>
            </w:r>
          </w:p>
        </w:tc>
      </w:tr>
      <w:tr w14:paraId="5FF1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196A9E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3.2.1</w:t>
            </w:r>
          </w:p>
        </w:tc>
        <w:tc>
          <w:tcPr>
            <w:tcW w:w="1733" w:type="dxa"/>
            <w:tcMar>
              <w:top w:w="60" w:type="dxa"/>
              <w:left w:w="120" w:type="dxa"/>
              <w:bottom w:w="30" w:type="dxa"/>
              <w:right w:w="120" w:type="dxa"/>
            </w:tcMar>
          </w:tcPr>
          <w:p w14:paraId="7B20A1A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计税要求</w:t>
            </w:r>
          </w:p>
        </w:tc>
        <w:tc>
          <w:tcPr>
            <w:tcW w:w="5671" w:type="dxa"/>
            <w:tcMar>
              <w:top w:w="60" w:type="dxa"/>
              <w:left w:w="120" w:type="dxa"/>
              <w:bottom w:w="30" w:type="dxa"/>
              <w:right w:w="120" w:type="dxa"/>
            </w:tcMar>
          </w:tcPr>
          <w:p w14:paraId="3DBDAFD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一般计税，开具增值税纸质专用发票，税率按国家现行规定</w:t>
            </w:r>
          </w:p>
        </w:tc>
      </w:tr>
      <w:tr w14:paraId="573A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4C585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3.2.4</w:t>
            </w:r>
          </w:p>
        </w:tc>
        <w:tc>
          <w:tcPr>
            <w:tcW w:w="1733" w:type="dxa"/>
            <w:tcMar>
              <w:top w:w="60" w:type="dxa"/>
              <w:left w:w="120" w:type="dxa"/>
              <w:bottom w:w="30" w:type="dxa"/>
              <w:right w:w="120" w:type="dxa"/>
            </w:tcMar>
          </w:tcPr>
          <w:p w14:paraId="07E60DD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最高限价</w:t>
            </w:r>
          </w:p>
        </w:tc>
        <w:tc>
          <w:tcPr>
            <w:tcW w:w="5671" w:type="dxa"/>
            <w:tcMar>
              <w:top w:w="60" w:type="dxa"/>
              <w:left w:w="120" w:type="dxa"/>
              <w:bottom w:w="30" w:type="dxa"/>
              <w:right w:w="120" w:type="dxa"/>
            </w:tcMar>
          </w:tcPr>
          <w:p w14:paraId="0E9C4A6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49600</w:t>
            </w:r>
            <w:r>
              <w:rPr>
                <w:rFonts w:hint="eastAsia" w:asciiTheme="minorEastAsia" w:hAnsiTheme="minorEastAsia" w:eastAsiaTheme="minorEastAsia" w:cstheme="minorEastAsia"/>
                <w:sz w:val="24"/>
                <w:szCs w:val="24"/>
              </w:rPr>
              <w:t>元（含税），报价超出限价直接否决响应</w:t>
            </w:r>
          </w:p>
        </w:tc>
      </w:tr>
      <w:tr w14:paraId="51B87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3B7F89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3.2.5</w:t>
            </w:r>
          </w:p>
        </w:tc>
        <w:tc>
          <w:tcPr>
            <w:tcW w:w="1733" w:type="dxa"/>
            <w:tcMar>
              <w:top w:w="60" w:type="dxa"/>
              <w:left w:w="120" w:type="dxa"/>
              <w:bottom w:w="30" w:type="dxa"/>
              <w:right w:w="120" w:type="dxa"/>
            </w:tcMar>
          </w:tcPr>
          <w:p w14:paraId="4C4991F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报价包含</w:t>
            </w:r>
          </w:p>
        </w:tc>
        <w:tc>
          <w:tcPr>
            <w:tcW w:w="5671" w:type="dxa"/>
            <w:tcMar>
              <w:top w:w="60" w:type="dxa"/>
              <w:left w:w="120" w:type="dxa"/>
              <w:bottom w:w="30" w:type="dxa"/>
              <w:right w:w="120" w:type="dxa"/>
            </w:tcMar>
          </w:tcPr>
          <w:p w14:paraId="0BEEE79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人员招聘、薪酬、社保、公积金、管理费、税费、用工风险、线下台账全部费用，合同期固定不调价</w:t>
            </w:r>
          </w:p>
        </w:tc>
      </w:tr>
      <w:tr w14:paraId="49C60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7C5E7E5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3.3.1</w:t>
            </w:r>
          </w:p>
        </w:tc>
        <w:tc>
          <w:tcPr>
            <w:tcW w:w="1733" w:type="dxa"/>
            <w:tcMar>
              <w:top w:w="60" w:type="dxa"/>
              <w:left w:w="120" w:type="dxa"/>
              <w:bottom w:w="30" w:type="dxa"/>
              <w:right w:w="120" w:type="dxa"/>
            </w:tcMar>
          </w:tcPr>
          <w:p w14:paraId="000723E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响应有效期</w:t>
            </w:r>
          </w:p>
        </w:tc>
        <w:tc>
          <w:tcPr>
            <w:tcW w:w="5671" w:type="dxa"/>
            <w:tcMar>
              <w:top w:w="60" w:type="dxa"/>
              <w:left w:w="120" w:type="dxa"/>
              <w:bottom w:w="30" w:type="dxa"/>
              <w:right w:w="120" w:type="dxa"/>
            </w:tcMar>
          </w:tcPr>
          <w:p w14:paraId="504484D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180日历天（自线下递交截止当日起算）</w:t>
            </w:r>
          </w:p>
        </w:tc>
      </w:tr>
      <w:tr w14:paraId="68F70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2081DE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3.4.1</w:t>
            </w:r>
          </w:p>
        </w:tc>
        <w:tc>
          <w:tcPr>
            <w:tcW w:w="1733" w:type="dxa"/>
            <w:tcMar>
              <w:top w:w="60" w:type="dxa"/>
              <w:left w:w="120" w:type="dxa"/>
              <w:bottom w:w="30" w:type="dxa"/>
              <w:right w:w="120" w:type="dxa"/>
            </w:tcMar>
          </w:tcPr>
          <w:p w14:paraId="4D3A344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响应保证金</w:t>
            </w:r>
          </w:p>
        </w:tc>
        <w:tc>
          <w:tcPr>
            <w:tcW w:w="5671" w:type="dxa"/>
            <w:tcMar>
              <w:top w:w="60" w:type="dxa"/>
              <w:left w:w="120" w:type="dxa"/>
              <w:bottom w:w="30" w:type="dxa"/>
              <w:right w:w="120" w:type="dxa"/>
            </w:tcMar>
          </w:tcPr>
          <w:p w14:paraId="318365A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不收取</w:t>
            </w:r>
          </w:p>
        </w:tc>
      </w:tr>
      <w:tr w14:paraId="0C3B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65CC4A7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3.6.1</w:t>
            </w:r>
          </w:p>
        </w:tc>
        <w:tc>
          <w:tcPr>
            <w:tcW w:w="1733" w:type="dxa"/>
            <w:tcMar>
              <w:top w:w="60" w:type="dxa"/>
              <w:left w:w="120" w:type="dxa"/>
              <w:bottom w:w="30" w:type="dxa"/>
              <w:right w:w="120" w:type="dxa"/>
            </w:tcMar>
          </w:tcPr>
          <w:p w14:paraId="16ECEA6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备选方案</w:t>
            </w:r>
          </w:p>
        </w:tc>
        <w:tc>
          <w:tcPr>
            <w:tcW w:w="5671" w:type="dxa"/>
            <w:tcMar>
              <w:top w:w="60" w:type="dxa"/>
              <w:left w:w="120" w:type="dxa"/>
              <w:bottom w:w="30" w:type="dxa"/>
              <w:right w:w="120" w:type="dxa"/>
            </w:tcMar>
          </w:tcPr>
          <w:p w14:paraId="585BC69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不允许提交任何备选报价、备选服务方案</w:t>
            </w:r>
          </w:p>
        </w:tc>
      </w:tr>
      <w:tr w14:paraId="0667F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13C4B4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3.7.3B</w:t>
            </w:r>
          </w:p>
        </w:tc>
        <w:tc>
          <w:tcPr>
            <w:tcW w:w="1733" w:type="dxa"/>
            <w:tcMar>
              <w:top w:w="60" w:type="dxa"/>
              <w:left w:w="120" w:type="dxa"/>
              <w:bottom w:w="30" w:type="dxa"/>
              <w:right w:w="120" w:type="dxa"/>
            </w:tcMar>
          </w:tcPr>
          <w:p w14:paraId="3FB8A61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纸质文件份数</w:t>
            </w:r>
          </w:p>
        </w:tc>
        <w:tc>
          <w:tcPr>
            <w:tcW w:w="5671" w:type="dxa"/>
            <w:tcMar>
              <w:top w:w="60" w:type="dxa"/>
              <w:left w:w="120" w:type="dxa"/>
              <w:bottom w:w="30" w:type="dxa"/>
              <w:right w:w="120" w:type="dxa"/>
            </w:tcMar>
          </w:tcPr>
          <w:p w14:paraId="6A45B47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正本1份、副本1份，</w:t>
            </w:r>
            <w:r>
              <w:rPr>
                <w:rFonts w:hint="eastAsia" w:asciiTheme="minorEastAsia" w:hAnsiTheme="minorEastAsia" w:eastAsiaTheme="minorEastAsia" w:cstheme="minorEastAsia"/>
                <w:sz w:val="24"/>
                <w:szCs w:val="24"/>
                <w:lang w:eastAsia="zh-CN"/>
              </w:rPr>
              <w:t>U盘</w:t>
            </w:r>
            <w:r>
              <w:rPr>
                <w:rFonts w:hint="eastAsia" w:asciiTheme="minorEastAsia" w:hAnsiTheme="minorEastAsia" w:eastAsiaTheme="minorEastAsia" w:cstheme="minorEastAsia"/>
                <w:sz w:val="24"/>
                <w:szCs w:val="24"/>
                <w:lang w:val="en-US" w:eastAsia="zh-CN"/>
              </w:rPr>
              <w:t>电子档</w:t>
            </w:r>
            <w:r>
              <w:rPr>
                <w:rFonts w:hint="eastAsia" w:asciiTheme="minorEastAsia" w:hAnsiTheme="minorEastAsia" w:eastAsiaTheme="minorEastAsia" w:cstheme="minorEastAsia"/>
                <w:sz w:val="24"/>
                <w:szCs w:val="24"/>
              </w:rPr>
              <w:t>、无线上文件</w:t>
            </w:r>
          </w:p>
        </w:tc>
      </w:tr>
      <w:tr w14:paraId="5380F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235483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3.7.3B</w:t>
            </w:r>
          </w:p>
        </w:tc>
        <w:tc>
          <w:tcPr>
            <w:tcW w:w="1733" w:type="dxa"/>
            <w:tcMar>
              <w:top w:w="60" w:type="dxa"/>
              <w:left w:w="120" w:type="dxa"/>
              <w:bottom w:w="30" w:type="dxa"/>
              <w:right w:w="120" w:type="dxa"/>
            </w:tcMar>
          </w:tcPr>
          <w:p w14:paraId="14D0A51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盖章要求</w:t>
            </w:r>
          </w:p>
        </w:tc>
        <w:tc>
          <w:tcPr>
            <w:tcW w:w="5671" w:type="dxa"/>
            <w:tcMar>
              <w:top w:w="60" w:type="dxa"/>
              <w:left w:w="120" w:type="dxa"/>
              <w:bottom w:w="30" w:type="dxa"/>
              <w:right w:w="120" w:type="dxa"/>
            </w:tcMar>
          </w:tcPr>
          <w:p w14:paraId="0B34565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所有资质复印件每页加盖鲜章，全部页面手签，严禁电子签章、线上盖章</w:t>
            </w:r>
          </w:p>
        </w:tc>
      </w:tr>
      <w:tr w14:paraId="425C6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2B4638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4.1.2</w:t>
            </w:r>
          </w:p>
        </w:tc>
        <w:tc>
          <w:tcPr>
            <w:tcW w:w="1733" w:type="dxa"/>
            <w:tcMar>
              <w:top w:w="60" w:type="dxa"/>
              <w:left w:w="120" w:type="dxa"/>
              <w:bottom w:w="30" w:type="dxa"/>
              <w:right w:w="120" w:type="dxa"/>
            </w:tcMar>
          </w:tcPr>
          <w:p w14:paraId="4D795917">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封套标注</w:t>
            </w:r>
          </w:p>
        </w:tc>
        <w:tc>
          <w:tcPr>
            <w:tcW w:w="5671" w:type="dxa"/>
            <w:tcMar>
              <w:top w:w="60" w:type="dxa"/>
              <w:left w:w="120" w:type="dxa"/>
              <w:bottom w:w="30" w:type="dxa"/>
              <w:right w:w="120" w:type="dxa"/>
            </w:tcMar>
          </w:tcPr>
          <w:p w14:paraId="0D42FEA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纸质密封袋手写：项目名称、项目编号、供应商全称、</w:t>
            </w:r>
            <w:r>
              <w:rPr>
                <w:rFonts w:hint="eastAsia" w:asciiTheme="minorEastAsia" w:hAnsiTheme="minorEastAsia" w:eastAsiaTheme="minorEastAsia" w:cstheme="minorEastAsia"/>
                <w:sz w:val="24"/>
                <w:szCs w:val="24"/>
                <w:lang w:val="en-US" w:eastAsia="zh-CN"/>
              </w:rPr>
              <w:t>授权人或法人签名，联系电话，</w:t>
            </w:r>
            <w:r>
              <w:rPr>
                <w:rFonts w:hint="eastAsia" w:asciiTheme="minorEastAsia" w:hAnsiTheme="minorEastAsia" w:eastAsiaTheme="minorEastAsia" w:cstheme="minorEastAsia"/>
                <w:sz w:val="24"/>
                <w:szCs w:val="24"/>
              </w:rPr>
              <w:t>“2026.0</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 xml:space="preserve"> 1</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0前不得启封”</w:t>
            </w:r>
          </w:p>
        </w:tc>
      </w:tr>
      <w:tr w14:paraId="6CFE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FD2F14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4.2.1</w:t>
            </w:r>
          </w:p>
        </w:tc>
        <w:tc>
          <w:tcPr>
            <w:tcW w:w="1733" w:type="dxa"/>
            <w:tcMar>
              <w:top w:w="60" w:type="dxa"/>
              <w:left w:w="120" w:type="dxa"/>
              <w:bottom w:w="30" w:type="dxa"/>
              <w:right w:w="120" w:type="dxa"/>
            </w:tcMar>
          </w:tcPr>
          <w:p w14:paraId="47E7D5F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递交截止时间</w:t>
            </w:r>
          </w:p>
        </w:tc>
        <w:tc>
          <w:tcPr>
            <w:tcW w:w="5671" w:type="dxa"/>
            <w:tcMar>
              <w:top w:w="60" w:type="dxa"/>
              <w:left w:w="120" w:type="dxa"/>
              <w:bottom w:w="30" w:type="dxa"/>
              <w:right w:w="120" w:type="dxa"/>
            </w:tcMar>
          </w:tcPr>
          <w:p w14:paraId="5692772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2026-</w:t>
            </w:r>
            <w:r>
              <w:rPr>
                <w:rFonts w:hint="eastAsia" w:asciiTheme="minorEastAsia" w:hAnsiTheme="minorEastAsia" w:cstheme="minorEastAsia"/>
                <w:sz w:val="24"/>
                <w:szCs w:val="24"/>
                <w:lang w:val="en-US" w:eastAsia="zh-CN"/>
              </w:rPr>
              <w:t>08-10</w:t>
            </w:r>
            <w:r>
              <w:rPr>
                <w:rFonts w:hint="eastAsia" w:asciiTheme="minorEastAsia" w:hAnsiTheme="minorEastAsia" w:eastAsiaTheme="minorEastAsia" w:cstheme="minorEastAsia"/>
                <w:sz w:val="24"/>
                <w:szCs w:val="24"/>
              </w:rPr>
              <w:t xml:space="preserve"> 14:30，仅线下现场提交</w:t>
            </w:r>
          </w:p>
        </w:tc>
      </w:tr>
      <w:tr w14:paraId="6FC8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3CD5D2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4.2.2(A)</w:t>
            </w:r>
          </w:p>
        </w:tc>
        <w:tc>
          <w:tcPr>
            <w:tcW w:w="1733" w:type="dxa"/>
            <w:tcMar>
              <w:top w:w="60" w:type="dxa"/>
              <w:left w:w="120" w:type="dxa"/>
              <w:bottom w:w="30" w:type="dxa"/>
              <w:right w:w="120" w:type="dxa"/>
            </w:tcMar>
          </w:tcPr>
          <w:p w14:paraId="41CDF18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递交地点</w:t>
            </w:r>
          </w:p>
        </w:tc>
        <w:tc>
          <w:tcPr>
            <w:tcW w:w="5671" w:type="dxa"/>
            <w:tcMar>
              <w:top w:w="60" w:type="dxa"/>
              <w:left w:w="120" w:type="dxa"/>
              <w:bottom w:w="30" w:type="dxa"/>
              <w:right w:w="120" w:type="dxa"/>
            </w:tcMar>
          </w:tcPr>
          <w:p w14:paraId="71A392E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7号楼1楼招采办，邮寄</w:t>
            </w:r>
            <w:r>
              <w:rPr>
                <w:rFonts w:hint="eastAsia" w:asciiTheme="minorEastAsia" w:hAnsiTheme="minorEastAsia" w:cstheme="minorEastAsia"/>
                <w:sz w:val="24"/>
                <w:szCs w:val="24"/>
                <w:lang w:val="en-US" w:eastAsia="zh-CN"/>
              </w:rPr>
              <w:t>或现场递交</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无</w:t>
            </w:r>
            <w:r>
              <w:rPr>
                <w:rFonts w:hint="eastAsia" w:asciiTheme="minorEastAsia" w:hAnsiTheme="minorEastAsia" w:eastAsiaTheme="minorEastAsia" w:cstheme="minorEastAsia"/>
                <w:sz w:val="24"/>
                <w:szCs w:val="24"/>
              </w:rPr>
              <w:t>上传</w:t>
            </w:r>
          </w:p>
        </w:tc>
      </w:tr>
      <w:tr w14:paraId="5FECF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F33FBD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4.2.3</w:t>
            </w:r>
          </w:p>
        </w:tc>
        <w:tc>
          <w:tcPr>
            <w:tcW w:w="1733" w:type="dxa"/>
            <w:tcMar>
              <w:top w:w="60" w:type="dxa"/>
              <w:left w:w="120" w:type="dxa"/>
              <w:bottom w:w="30" w:type="dxa"/>
              <w:right w:w="120" w:type="dxa"/>
            </w:tcMar>
          </w:tcPr>
          <w:p w14:paraId="31B3760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文件退还</w:t>
            </w:r>
          </w:p>
        </w:tc>
        <w:tc>
          <w:tcPr>
            <w:tcW w:w="5671" w:type="dxa"/>
            <w:tcMar>
              <w:top w:w="60" w:type="dxa"/>
              <w:left w:w="120" w:type="dxa"/>
              <w:bottom w:w="30" w:type="dxa"/>
              <w:right w:w="120" w:type="dxa"/>
            </w:tcMar>
          </w:tcPr>
          <w:p w14:paraId="531C9C5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所有纸质响应文件递交后不予退还</w:t>
            </w:r>
          </w:p>
        </w:tc>
      </w:tr>
      <w:tr w14:paraId="36153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5F30098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tc>
        <w:tc>
          <w:tcPr>
            <w:tcW w:w="1733" w:type="dxa"/>
            <w:tcMar>
              <w:top w:w="60" w:type="dxa"/>
              <w:left w:w="120" w:type="dxa"/>
              <w:bottom w:w="30" w:type="dxa"/>
              <w:right w:w="120" w:type="dxa"/>
            </w:tcMar>
          </w:tcPr>
          <w:p w14:paraId="3EB41B7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开标开启</w:t>
            </w:r>
          </w:p>
        </w:tc>
        <w:tc>
          <w:tcPr>
            <w:tcW w:w="5671" w:type="dxa"/>
            <w:tcMar>
              <w:top w:w="60" w:type="dxa"/>
              <w:left w:w="120" w:type="dxa"/>
              <w:bottom w:w="30" w:type="dxa"/>
              <w:right w:w="120" w:type="dxa"/>
            </w:tcMar>
          </w:tcPr>
          <w:p w14:paraId="00BCB81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线下现场统一拆封纸质文件，无线上开标</w:t>
            </w:r>
          </w:p>
        </w:tc>
      </w:tr>
      <w:tr w14:paraId="24BF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8ECFD82">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w:t>
            </w:r>
          </w:p>
        </w:tc>
        <w:tc>
          <w:tcPr>
            <w:tcW w:w="1733" w:type="dxa"/>
            <w:tcMar>
              <w:top w:w="60" w:type="dxa"/>
              <w:left w:w="120" w:type="dxa"/>
              <w:bottom w:w="30" w:type="dxa"/>
              <w:right w:w="120" w:type="dxa"/>
            </w:tcMar>
          </w:tcPr>
          <w:p w14:paraId="1757DCEC">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评审委员会</w:t>
            </w:r>
          </w:p>
        </w:tc>
        <w:tc>
          <w:tcPr>
            <w:tcW w:w="5671" w:type="dxa"/>
            <w:tcMar>
              <w:top w:w="60" w:type="dxa"/>
              <w:left w:w="120" w:type="dxa"/>
              <w:bottom w:w="30" w:type="dxa"/>
              <w:right w:w="120" w:type="dxa"/>
            </w:tcMar>
          </w:tcPr>
          <w:p w14:paraId="0AFD5F5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3人及以上单数，技术、经济专家占比不少于三分之二，全程线下纸质评审</w:t>
            </w:r>
          </w:p>
        </w:tc>
      </w:tr>
      <w:tr w14:paraId="605F1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101D0F">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6.3.2</w:t>
            </w:r>
          </w:p>
        </w:tc>
        <w:tc>
          <w:tcPr>
            <w:tcW w:w="1733" w:type="dxa"/>
            <w:tcMar>
              <w:top w:w="60" w:type="dxa"/>
              <w:left w:w="120" w:type="dxa"/>
              <w:bottom w:w="30" w:type="dxa"/>
              <w:right w:w="120" w:type="dxa"/>
            </w:tcMar>
          </w:tcPr>
          <w:p w14:paraId="5534F1B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候选人数量</w:t>
            </w:r>
          </w:p>
        </w:tc>
        <w:tc>
          <w:tcPr>
            <w:tcW w:w="5671" w:type="dxa"/>
            <w:tcMar>
              <w:top w:w="60" w:type="dxa"/>
              <w:left w:w="120" w:type="dxa"/>
              <w:bottom w:w="30" w:type="dxa"/>
              <w:right w:w="120" w:type="dxa"/>
            </w:tcMar>
          </w:tcPr>
          <w:p w14:paraId="615D6C1D">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最多推荐3名排序成交候选人</w:t>
            </w:r>
          </w:p>
        </w:tc>
      </w:tr>
      <w:tr w14:paraId="482B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163C956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6.4</w:t>
            </w:r>
          </w:p>
        </w:tc>
        <w:tc>
          <w:tcPr>
            <w:tcW w:w="1733" w:type="dxa"/>
            <w:tcMar>
              <w:top w:w="60" w:type="dxa"/>
              <w:left w:w="120" w:type="dxa"/>
              <w:bottom w:w="30" w:type="dxa"/>
              <w:right w:w="120" w:type="dxa"/>
            </w:tcMar>
          </w:tcPr>
          <w:p w14:paraId="19F02F55">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代理服务费</w:t>
            </w:r>
          </w:p>
        </w:tc>
        <w:tc>
          <w:tcPr>
            <w:tcW w:w="5671" w:type="dxa"/>
            <w:tcMar>
              <w:top w:w="60" w:type="dxa"/>
              <w:left w:w="120" w:type="dxa"/>
              <w:bottom w:w="30" w:type="dxa"/>
              <w:right w:w="120" w:type="dxa"/>
            </w:tcMar>
          </w:tcPr>
          <w:p w14:paraId="64BC5FB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14:paraId="0820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0390E20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7.4</w:t>
            </w:r>
          </w:p>
        </w:tc>
        <w:tc>
          <w:tcPr>
            <w:tcW w:w="1733" w:type="dxa"/>
            <w:tcMar>
              <w:top w:w="60" w:type="dxa"/>
              <w:left w:w="120" w:type="dxa"/>
              <w:bottom w:w="30" w:type="dxa"/>
              <w:right w:w="120" w:type="dxa"/>
            </w:tcMar>
          </w:tcPr>
          <w:p w14:paraId="16F3EFD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评委定标授权</w:t>
            </w:r>
          </w:p>
        </w:tc>
        <w:tc>
          <w:tcPr>
            <w:tcW w:w="5671" w:type="dxa"/>
            <w:tcMar>
              <w:top w:w="60" w:type="dxa"/>
              <w:left w:w="120" w:type="dxa"/>
              <w:bottom w:w="30" w:type="dxa"/>
              <w:right w:w="120" w:type="dxa"/>
            </w:tcMar>
          </w:tcPr>
          <w:p w14:paraId="6A342869">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授权，采购人线下确定成交单位</w:t>
            </w:r>
          </w:p>
        </w:tc>
      </w:tr>
      <w:tr w14:paraId="6CDB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974223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733" w:type="dxa"/>
            <w:tcMar>
              <w:top w:w="60" w:type="dxa"/>
              <w:left w:w="120" w:type="dxa"/>
              <w:bottom w:w="30" w:type="dxa"/>
              <w:right w:w="120" w:type="dxa"/>
            </w:tcMar>
          </w:tcPr>
          <w:p w14:paraId="1BF63EE0">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成交公示</w:t>
            </w:r>
          </w:p>
        </w:tc>
        <w:tc>
          <w:tcPr>
            <w:tcW w:w="5671" w:type="dxa"/>
            <w:tcMar>
              <w:top w:w="60" w:type="dxa"/>
              <w:left w:w="120" w:type="dxa"/>
              <w:bottom w:w="30" w:type="dxa"/>
              <w:right w:w="120" w:type="dxa"/>
            </w:tcMar>
          </w:tcPr>
          <w:p w14:paraId="3BED3D34">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医院官网（https://www.100hospital.cn/）</w:t>
            </w:r>
            <w:r>
              <w:rPr>
                <w:rFonts w:hint="eastAsia" w:asciiTheme="minorEastAsia" w:hAnsiTheme="minorEastAsia" w:eastAsiaTheme="minorEastAsia" w:cstheme="minorEastAsia"/>
                <w:sz w:val="24"/>
                <w:szCs w:val="24"/>
              </w:rPr>
              <w:t>公告栏张贴公示，公示不少于1个工作日</w:t>
            </w:r>
          </w:p>
        </w:tc>
      </w:tr>
      <w:tr w14:paraId="6DF23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2C13F1A3">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7.6.1</w:t>
            </w:r>
          </w:p>
        </w:tc>
        <w:tc>
          <w:tcPr>
            <w:tcW w:w="1733" w:type="dxa"/>
            <w:tcMar>
              <w:top w:w="60" w:type="dxa"/>
              <w:left w:w="120" w:type="dxa"/>
              <w:bottom w:w="30" w:type="dxa"/>
              <w:right w:w="120" w:type="dxa"/>
            </w:tcMar>
          </w:tcPr>
          <w:p w14:paraId="6EAC2A86">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5671" w:type="dxa"/>
            <w:tcMar>
              <w:top w:w="60" w:type="dxa"/>
              <w:left w:w="120" w:type="dxa"/>
              <w:bottom w:w="30" w:type="dxa"/>
              <w:right w:w="120" w:type="dxa"/>
            </w:tcMar>
          </w:tcPr>
          <w:p w14:paraId="0A460CD2">
            <w:pPr>
              <w:spacing w:before="120" w:after="120" w:line="288" w:lineRule="auto"/>
              <w:ind w:left="0"/>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合同金额的10%</w:t>
            </w:r>
          </w:p>
        </w:tc>
      </w:tr>
      <w:tr w14:paraId="7150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4F8FEE1A">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1733" w:type="dxa"/>
            <w:tcMar>
              <w:top w:w="60" w:type="dxa"/>
              <w:left w:w="120" w:type="dxa"/>
              <w:bottom w:w="30" w:type="dxa"/>
              <w:right w:w="120" w:type="dxa"/>
            </w:tcMar>
          </w:tcPr>
          <w:p w14:paraId="07111C61">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线上电子采购</w:t>
            </w:r>
          </w:p>
        </w:tc>
        <w:tc>
          <w:tcPr>
            <w:tcW w:w="5671" w:type="dxa"/>
            <w:tcMar>
              <w:top w:w="60" w:type="dxa"/>
              <w:left w:w="120" w:type="dxa"/>
              <w:bottom w:w="30" w:type="dxa"/>
              <w:right w:w="120" w:type="dxa"/>
            </w:tcMar>
          </w:tcPr>
          <w:p w14:paraId="2BAED84B">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不采用，全流程线下纸质操作</w:t>
            </w:r>
          </w:p>
        </w:tc>
      </w:tr>
      <w:tr w14:paraId="74C87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2760" w:type="dxa"/>
            <w:tcMar>
              <w:top w:w="60" w:type="dxa"/>
              <w:left w:w="120" w:type="dxa"/>
              <w:bottom w:w="30" w:type="dxa"/>
              <w:right w:w="120" w:type="dxa"/>
            </w:tcMar>
          </w:tcPr>
          <w:p w14:paraId="3CDDB9DE">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733" w:type="dxa"/>
            <w:tcMar>
              <w:top w:w="60" w:type="dxa"/>
              <w:left w:w="120" w:type="dxa"/>
              <w:bottom w:w="30" w:type="dxa"/>
              <w:right w:w="120" w:type="dxa"/>
            </w:tcMar>
          </w:tcPr>
          <w:p w14:paraId="3EFF7E68">
            <w:pPr>
              <w:spacing w:before="120" w:after="120" w:line="288" w:lineRule="auto"/>
              <w:ind w:left="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补充说明</w:t>
            </w:r>
          </w:p>
        </w:tc>
        <w:tc>
          <w:tcPr>
            <w:tcW w:w="5671" w:type="dxa"/>
            <w:tcMar>
              <w:top w:w="60" w:type="dxa"/>
              <w:left w:w="120" w:type="dxa"/>
              <w:bottom w:w="30" w:type="dxa"/>
              <w:right w:w="120" w:type="dxa"/>
            </w:tcMar>
          </w:tcPr>
          <w:p w14:paraId="0127E864">
            <w:pPr>
              <w:numPr>
                <w:ilvl w:val="0"/>
                <w:numId w:val="1"/>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本项目因原排队叫号系统采购及安装商合同到期，启动本次重新采购；</w:t>
            </w:r>
          </w:p>
          <w:p w14:paraId="2E451319">
            <w:pPr>
              <w:numPr>
                <w:ilvl w:val="0"/>
                <w:numId w:val="0"/>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2.本项目含税最高限价</w:t>
            </w:r>
            <w:r>
              <w:rPr>
                <w:rFonts w:hint="eastAsia" w:asciiTheme="minorEastAsia" w:hAnsiTheme="minorEastAsia" w:cstheme="minorEastAsia"/>
                <w:sz w:val="24"/>
                <w:szCs w:val="24"/>
                <w:lang w:eastAsia="zh-CN"/>
              </w:rPr>
              <w:t>49600</w:t>
            </w:r>
            <w:r>
              <w:rPr>
                <w:rFonts w:hint="eastAsia" w:asciiTheme="minorEastAsia" w:hAnsiTheme="minorEastAsia" w:eastAsiaTheme="minorEastAsia" w:cstheme="minorEastAsia"/>
                <w:sz w:val="24"/>
                <w:szCs w:val="24"/>
              </w:rPr>
              <w:t>元；</w:t>
            </w:r>
          </w:p>
          <w:p w14:paraId="6C79924B">
            <w:pPr>
              <w:numPr>
                <w:ilvl w:val="0"/>
                <w:numId w:val="0"/>
              </w:numPr>
              <w:bidi w:val="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3.所有澄清、修改仅</w:t>
            </w:r>
            <w:r>
              <w:rPr>
                <w:rFonts w:hint="eastAsia" w:asciiTheme="minorEastAsia" w:hAnsiTheme="minorEastAsia" w:cstheme="minorEastAsia"/>
                <w:sz w:val="24"/>
                <w:szCs w:val="24"/>
                <w:lang w:val="en-US" w:eastAsia="zh-CN"/>
              </w:rPr>
              <w:t>医院官网（https://www.100hospital.cn/）</w:t>
            </w:r>
            <w:r>
              <w:rPr>
                <w:rFonts w:hint="eastAsia" w:asciiTheme="minorEastAsia" w:hAnsiTheme="minorEastAsia" w:eastAsiaTheme="minorEastAsia" w:cstheme="minorEastAsia"/>
                <w:sz w:val="24"/>
                <w:szCs w:val="24"/>
                <w:lang w:val="en-US" w:eastAsia="zh-CN"/>
              </w:rPr>
              <w:t>公告</w:t>
            </w:r>
            <w:r>
              <w:rPr>
                <w:rFonts w:hint="eastAsia" w:asciiTheme="minorEastAsia" w:hAnsiTheme="minorEastAsia" w:eastAsiaTheme="minorEastAsia" w:cstheme="minorEastAsia"/>
                <w:sz w:val="24"/>
                <w:szCs w:val="24"/>
              </w:rPr>
              <w:t>，供应商须自行到</w:t>
            </w:r>
            <w:r>
              <w:rPr>
                <w:rFonts w:hint="eastAsia" w:asciiTheme="minorEastAsia" w:hAnsiTheme="minorEastAsia" w:eastAsiaTheme="minorEastAsia" w:cstheme="minorEastAsia"/>
                <w:sz w:val="24"/>
                <w:szCs w:val="24"/>
                <w:lang w:val="en-US" w:eastAsia="zh-CN"/>
              </w:rPr>
              <w:t>官网</w:t>
            </w:r>
            <w:r>
              <w:rPr>
                <w:rFonts w:hint="eastAsia" w:asciiTheme="minorEastAsia" w:hAnsiTheme="minorEastAsia" w:eastAsiaTheme="minorEastAsia" w:cstheme="minorEastAsia"/>
                <w:sz w:val="24"/>
                <w:szCs w:val="24"/>
              </w:rPr>
              <w:t>查看，未获知后果自行承担；</w:t>
            </w:r>
          </w:p>
          <w:p w14:paraId="61266FF1">
            <w:pPr>
              <w:numPr>
                <w:ilvl w:val="0"/>
                <w:numId w:val="0"/>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4.供应商信息变更必须线下书面递交变更申请；</w:t>
            </w:r>
          </w:p>
          <w:p w14:paraId="5605E8B2">
            <w:pPr>
              <w:numPr>
                <w:ilvl w:val="0"/>
                <w:numId w:val="0"/>
              </w:numPr>
              <w:bidi w:val="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5.文件冲突解释优先级：询比公告&gt;供应商须知&gt;评审办法&gt;合同&gt;响应格式；同文件后文效力优先，歧义由招采办线下书面解释</w:t>
            </w:r>
          </w:p>
        </w:tc>
      </w:tr>
    </w:tbl>
    <w:p w14:paraId="33D1370D">
      <w:pPr>
        <w:spacing w:before="120" w:after="120" w:line="288" w:lineRule="auto"/>
        <w:ind w:left="0"/>
        <w:jc w:val="left"/>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color w:val="646A73"/>
          <w:sz w:val="24"/>
          <w:szCs w:val="24"/>
        </w:rPr>
        <w:t>注：前附表条款与正文冲突，以本前附表线下采购约定为准。</w:t>
      </w:r>
    </w:p>
    <w:p w14:paraId="20C320F8">
      <w:pPr>
        <w:spacing w:before="320" w:after="120" w:line="288" w:lineRule="auto"/>
        <w:ind w:left="0"/>
        <w:jc w:val="center"/>
        <w:outlineLvl w:val="1"/>
      </w:pPr>
      <w:bookmarkStart w:id="26" w:name="heading_27"/>
      <w:r>
        <w:rPr>
          <w:rFonts w:ascii="Arial" w:hAnsi="Arial" w:eastAsia="等线" w:cs="Arial"/>
          <w:b/>
          <w:sz w:val="32"/>
        </w:rPr>
        <w:t>1.总则</w:t>
      </w:r>
      <w:bookmarkEnd w:id="26"/>
    </w:p>
    <w:p w14:paraId="0D560F4D">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27" w:name="heading_28"/>
      <w:r>
        <w:rPr>
          <w:sz w:val="24"/>
          <w:szCs w:val="24"/>
        </w:rPr>
        <w:t>1.1采购概况</w:t>
      </w:r>
      <w:bookmarkEnd w:id="27"/>
    </w:p>
    <w:p w14:paraId="6D2FC14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依据《政府采购法》《民法典》，医院自主线下询比，本项目经院各级领导全部审批同意。遴选服务商；本项目含税最高限价</w:t>
      </w:r>
      <w:r>
        <w:rPr>
          <w:rFonts w:hint="eastAsia"/>
          <w:sz w:val="24"/>
          <w:szCs w:val="24"/>
          <w:lang w:eastAsia="zh-CN"/>
        </w:rPr>
        <w:t>49600</w:t>
      </w:r>
      <w:r>
        <w:rPr>
          <w:sz w:val="24"/>
          <w:szCs w:val="24"/>
        </w:rPr>
        <w:t>元，全程无线上报名、线上递交、线上评审、</w:t>
      </w:r>
      <w:r>
        <w:rPr>
          <w:rFonts w:hint="eastAsia"/>
          <w:sz w:val="24"/>
          <w:szCs w:val="24"/>
          <w:lang w:val="en-US" w:eastAsia="zh-CN"/>
        </w:rPr>
        <w:t>等</w:t>
      </w:r>
      <w:r>
        <w:rPr>
          <w:sz w:val="24"/>
          <w:szCs w:val="24"/>
        </w:rPr>
        <w:t>系统操作。</w:t>
      </w:r>
    </w:p>
    <w:p w14:paraId="2CF42FDA">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28" w:name="heading_29"/>
      <w:r>
        <w:rPr>
          <w:sz w:val="24"/>
          <w:szCs w:val="24"/>
        </w:rPr>
        <w:t>1.2资金</w:t>
      </w:r>
      <w:bookmarkEnd w:id="28"/>
    </w:p>
    <w:p w14:paraId="14E4AD0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自筹资金，资金已落实，按月线下对公结算。</w:t>
      </w:r>
    </w:p>
    <w:p w14:paraId="3196B4D6">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29" w:name="heading_30"/>
      <w:r>
        <w:rPr>
          <w:sz w:val="24"/>
          <w:szCs w:val="24"/>
        </w:rPr>
        <w:t>1.3采购范围、服务期、地点、质量</w:t>
      </w:r>
      <w:bookmarkEnd w:id="29"/>
    </w:p>
    <w:p w14:paraId="538D592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eastAsia="宋体"/>
          <w:sz w:val="24"/>
          <w:szCs w:val="24"/>
          <w:lang w:eastAsia="zh-CN"/>
        </w:rPr>
      </w:pPr>
      <w:r>
        <w:rPr>
          <w:sz w:val="24"/>
          <w:szCs w:val="24"/>
        </w:rPr>
        <w:t>1.3.1 采购范围：门诊二楼排队叫号系统设备采购、安装调试及培训服务；</w:t>
      </w:r>
      <w:r>
        <w:rPr>
          <w:sz w:val="24"/>
          <w:szCs w:val="24"/>
        </w:rPr>
        <w:br w:type="textWrapping"/>
      </w:r>
      <w:r>
        <w:rPr>
          <w:sz w:val="24"/>
          <w:szCs w:val="24"/>
        </w:rPr>
        <w:t>1.3.2 质保期2年</w:t>
      </w:r>
      <w:r>
        <w:rPr>
          <w:rFonts w:hint="eastAsia"/>
          <w:sz w:val="24"/>
          <w:szCs w:val="24"/>
          <w:lang w:eastAsia="zh-CN"/>
        </w:rPr>
        <w:t>；</w:t>
      </w:r>
    </w:p>
    <w:p w14:paraId="3F7B334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1.3.3 服务地点院内各用工科室；</w:t>
      </w:r>
      <w:r>
        <w:rPr>
          <w:sz w:val="24"/>
          <w:szCs w:val="24"/>
        </w:rPr>
        <w:br w:type="textWrapping"/>
      </w:r>
      <w:r>
        <w:rPr>
          <w:sz w:val="24"/>
          <w:szCs w:val="24"/>
        </w:rPr>
        <w:t>1.3.4 所有服务考核、台账、对接全部线下纸质办理，重点考核人员问题响应时效；报价不得高于</w:t>
      </w:r>
      <w:r>
        <w:rPr>
          <w:rFonts w:hint="eastAsia"/>
          <w:sz w:val="24"/>
          <w:szCs w:val="24"/>
          <w:lang w:eastAsia="zh-CN"/>
        </w:rPr>
        <w:t>49600</w:t>
      </w:r>
      <w:r>
        <w:rPr>
          <w:sz w:val="24"/>
          <w:szCs w:val="24"/>
        </w:rPr>
        <w:t>元；</w:t>
      </w:r>
      <w:r>
        <w:rPr>
          <w:sz w:val="24"/>
          <w:szCs w:val="24"/>
        </w:rPr>
        <w:br w:type="textWrapping"/>
      </w:r>
      <w:r>
        <w:rPr>
          <w:sz w:val="24"/>
          <w:szCs w:val="24"/>
        </w:rPr>
        <w:t>1.3.5 付款规则详见线下合同模板。</w:t>
      </w:r>
    </w:p>
    <w:p w14:paraId="0C49E4FE">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0" w:name="heading_31"/>
      <w:r>
        <w:rPr>
          <w:sz w:val="24"/>
          <w:szCs w:val="24"/>
        </w:rPr>
        <w:t>1.4供应商资格</w:t>
      </w:r>
      <w:bookmarkEnd w:id="30"/>
    </w:p>
    <w:p w14:paraId="5481B9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本项目不接受联合体，关联单位不得同时报名。</w:t>
      </w:r>
    </w:p>
    <w:p w14:paraId="65A3E22A">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1" w:name="heading_32"/>
      <w:r>
        <w:rPr>
          <w:sz w:val="24"/>
          <w:szCs w:val="24"/>
        </w:rPr>
        <w:t>1.5费用</w:t>
      </w:r>
      <w:bookmarkEnd w:id="31"/>
    </w:p>
    <w:p w14:paraId="41296CF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供应商线下制作纸质文件、</w:t>
      </w:r>
      <w:r>
        <w:rPr>
          <w:rFonts w:hint="eastAsia"/>
          <w:sz w:val="24"/>
          <w:szCs w:val="24"/>
          <w:lang w:val="en-US" w:eastAsia="zh-CN"/>
        </w:rPr>
        <w:t>至</w:t>
      </w:r>
      <w:r>
        <w:rPr>
          <w:sz w:val="24"/>
          <w:szCs w:val="24"/>
        </w:rPr>
        <w:t>现场递交、</w:t>
      </w:r>
      <w:r>
        <w:rPr>
          <w:rFonts w:hint="eastAsia"/>
          <w:sz w:val="24"/>
          <w:szCs w:val="24"/>
          <w:lang w:val="en-US" w:eastAsia="zh-CN"/>
        </w:rPr>
        <w:t>或邮寄递交、</w:t>
      </w:r>
      <w:r>
        <w:rPr>
          <w:sz w:val="24"/>
          <w:szCs w:val="24"/>
        </w:rPr>
        <w:t>踏勘产生全部费用自行承担。</w:t>
      </w:r>
    </w:p>
    <w:p w14:paraId="72DB011C">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2" w:name="heading_33"/>
      <w:r>
        <w:rPr>
          <w:sz w:val="24"/>
          <w:szCs w:val="24"/>
        </w:rPr>
        <w:t>1.6保密</w:t>
      </w:r>
      <w:bookmarkEnd w:id="32"/>
    </w:p>
    <w:p w14:paraId="2DF7708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所有纸质采购、响应材料商业信息严格保密，严禁拍照、线上转发外传。</w:t>
      </w:r>
    </w:p>
    <w:p w14:paraId="495253D7">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33" w:name="heading_34"/>
      <w:r>
        <w:rPr>
          <w:sz w:val="24"/>
          <w:szCs w:val="24"/>
        </w:rPr>
        <w:t>1.7语言、计量</w:t>
      </w:r>
      <w:bookmarkEnd w:id="33"/>
    </w:p>
    <w:p w14:paraId="1B99E1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全部中文纸质文件，采用国家法定计量单位。</w:t>
      </w:r>
    </w:p>
    <w:p w14:paraId="2E4E653F">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4" w:name="heading_35"/>
      <w:r>
        <w:rPr>
          <w:sz w:val="24"/>
          <w:szCs w:val="24"/>
        </w:rPr>
        <w:t>1.9踏勘、</w:t>
      </w:r>
      <w:r>
        <w:rPr>
          <w:rFonts w:hint="eastAsia"/>
          <w:sz w:val="24"/>
          <w:szCs w:val="24"/>
          <w:lang w:val="en-US" w:eastAsia="zh-CN"/>
        </w:rPr>
        <w:t>1.10</w:t>
      </w:r>
      <w:r>
        <w:rPr>
          <w:sz w:val="24"/>
          <w:szCs w:val="24"/>
        </w:rPr>
        <w:t>预备会</w:t>
      </w:r>
      <w:bookmarkEnd w:id="34"/>
    </w:p>
    <w:p w14:paraId="41D7E63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无统一组织，无线上线下会议。</w:t>
      </w:r>
    </w:p>
    <w:p w14:paraId="130CA2BB">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5" w:name="heading_36"/>
      <w:r>
        <w:rPr>
          <w:sz w:val="24"/>
          <w:szCs w:val="24"/>
        </w:rPr>
        <w:t>1.11分包转包</w:t>
      </w:r>
      <w:bookmarkEnd w:id="35"/>
    </w:p>
    <w:p w14:paraId="769B85B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全程禁止分包、转包，线下履约巡查发现直接解除合同。</w:t>
      </w:r>
    </w:p>
    <w:p w14:paraId="474104B3">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6" w:name="heading_37"/>
      <w:r>
        <w:rPr>
          <w:sz w:val="24"/>
          <w:szCs w:val="24"/>
        </w:rPr>
        <w:t>1.12响应偏差</w:t>
      </w:r>
      <w:bookmarkEnd w:id="36"/>
    </w:p>
    <w:p w14:paraId="496C222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质保年限、最高限价</w:t>
      </w:r>
      <w:r>
        <w:rPr>
          <w:rFonts w:hint="eastAsia"/>
          <w:sz w:val="24"/>
          <w:szCs w:val="24"/>
          <w:lang w:eastAsia="zh-CN"/>
        </w:rPr>
        <w:t>49600</w:t>
      </w:r>
      <w:r>
        <w:rPr>
          <w:sz w:val="24"/>
          <w:szCs w:val="24"/>
        </w:rPr>
        <w:t>元、2小时到场响应等实质性条款不允许负偏差，所有偏差必须线下填写纸质商务技术偏差表，未填写视为完全响应全部条款。</w:t>
      </w:r>
    </w:p>
    <w:p w14:paraId="5527A15E">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7" w:name="heading_38"/>
      <w:r>
        <w:rPr>
          <w:sz w:val="24"/>
          <w:szCs w:val="24"/>
        </w:rPr>
        <w:t>2.询比文件（仅</w:t>
      </w:r>
      <w:r>
        <w:rPr>
          <w:rFonts w:hint="eastAsia"/>
          <w:sz w:val="24"/>
          <w:szCs w:val="24"/>
          <w:lang w:val="en-US" w:eastAsia="zh-CN"/>
        </w:rPr>
        <w:t>官网下载版</w:t>
      </w:r>
      <w:r>
        <w:rPr>
          <w:sz w:val="24"/>
          <w:szCs w:val="24"/>
        </w:rPr>
        <w:t>）</w:t>
      </w:r>
      <w:bookmarkEnd w:id="37"/>
    </w:p>
    <w:p w14:paraId="1886B9A9">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8" w:name="heading_39"/>
      <w:r>
        <w:rPr>
          <w:sz w:val="24"/>
          <w:szCs w:val="24"/>
        </w:rPr>
        <w:t>2.1文件组成</w:t>
      </w:r>
      <w:bookmarkEnd w:id="38"/>
    </w:p>
    <w:p w14:paraId="795B760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纸质询比公告、纸质供应商须知、纸质评审办法、纸质合同、纸质采购需求、纸质响应格式；澄清、修改纸质文件同属采购文件。</w:t>
      </w:r>
    </w:p>
    <w:p w14:paraId="4325FAC7">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39" w:name="heading_40"/>
      <w:r>
        <w:rPr>
          <w:sz w:val="24"/>
          <w:szCs w:val="24"/>
        </w:rPr>
        <w:t>2.2澄清流程</w:t>
      </w:r>
      <w:bookmarkEnd w:id="39"/>
    </w:p>
    <w:p w14:paraId="67E6889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供应商截止前3个工作日线下递交书面提问，招采办统一</w:t>
      </w:r>
      <w:r>
        <w:rPr>
          <w:rFonts w:hint="eastAsia"/>
          <w:sz w:val="24"/>
          <w:szCs w:val="24"/>
          <w:lang w:val="en-US" w:eastAsia="zh-CN"/>
        </w:rPr>
        <w:t>医院官网发布</w:t>
      </w:r>
      <w:r>
        <w:rPr>
          <w:sz w:val="24"/>
          <w:szCs w:val="24"/>
        </w:rPr>
        <w:t>澄清</w:t>
      </w:r>
      <w:r>
        <w:rPr>
          <w:rFonts w:hint="eastAsia"/>
          <w:sz w:val="24"/>
          <w:szCs w:val="24"/>
          <w:lang w:val="en-US" w:eastAsia="zh-CN"/>
        </w:rPr>
        <w:t>（https://www.100hospital.cn/）</w:t>
      </w:r>
      <w:r>
        <w:rPr>
          <w:sz w:val="24"/>
          <w:szCs w:val="24"/>
        </w:rPr>
        <w:t>，24小时内供应商现场签字确认收悉；澄清发布不足3日自动顺延线下递交截止时间。</w:t>
      </w:r>
    </w:p>
    <w:p w14:paraId="3E9DF262">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40" w:name="heading_41"/>
      <w:r>
        <w:rPr>
          <w:sz w:val="24"/>
          <w:szCs w:val="24"/>
        </w:rPr>
        <w:t>2.3文件修改</w:t>
      </w:r>
      <w:bookmarkEnd w:id="40"/>
    </w:p>
    <w:p w14:paraId="1061415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rFonts w:hint="eastAsia"/>
          <w:sz w:val="24"/>
          <w:szCs w:val="24"/>
          <w:lang w:eastAsia="zh-CN"/>
        </w:rPr>
        <w:t>医院官网（https://www.100hospital.cn/）</w:t>
      </w:r>
      <w:r>
        <w:rPr>
          <w:sz w:val="24"/>
          <w:szCs w:val="24"/>
        </w:rPr>
        <w:t>修改文件，供应商现场确认接收，时间不足3日顺延递交截止。</w:t>
      </w:r>
    </w:p>
    <w:p w14:paraId="40ED809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1" w:name="heading_42"/>
      <w:r>
        <w:rPr>
          <w:sz w:val="24"/>
          <w:szCs w:val="24"/>
        </w:rPr>
        <w:t>2.4文件异议</w:t>
      </w:r>
      <w:bookmarkEnd w:id="41"/>
    </w:p>
    <w:p w14:paraId="40AE78C1">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对采购文件有异议，须截止前3日线下递交书面异议材料；招采办3日内线下书面答复，答复期间暂停线下采购流程。</w:t>
      </w:r>
    </w:p>
    <w:p w14:paraId="5AC98E0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2" w:name="heading_43"/>
      <w:r>
        <w:rPr>
          <w:sz w:val="24"/>
          <w:szCs w:val="24"/>
        </w:rPr>
        <w:t>3.响应文件（纸质，</w:t>
      </w:r>
      <w:r>
        <w:rPr>
          <w:rFonts w:hint="eastAsia"/>
          <w:sz w:val="24"/>
          <w:szCs w:val="24"/>
          <w:lang w:val="en-US" w:eastAsia="zh-CN"/>
        </w:rPr>
        <w:t>电子文件</w:t>
      </w:r>
      <w:r>
        <w:rPr>
          <w:sz w:val="24"/>
          <w:szCs w:val="24"/>
        </w:rPr>
        <w:t>）</w:t>
      </w:r>
      <w:bookmarkEnd w:id="42"/>
    </w:p>
    <w:p w14:paraId="31DDB1C3">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3" w:name="heading_44"/>
      <w:r>
        <w:rPr>
          <w:sz w:val="24"/>
          <w:szCs w:val="24"/>
        </w:rPr>
        <w:t>3.1文件组成</w:t>
      </w:r>
      <w:bookmarkEnd w:id="43"/>
    </w:p>
    <w:p w14:paraId="52DDD63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严格按照第六章纸质格式编制，仅纸质正本</w:t>
      </w:r>
      <w:r>
        <w:rPr>
          <w:rFonts w:hint="eastAsia"/>
          <w:sz w:val="24"/>
          <w:szCs w:val="24"/>
          <w:lang w:val="en-US" w:eastAsia="zh-CN"/>
        </w:rPr>
        <w:t>1</w:t>
      </w:r>
      <w:r>
        <w:rPr>
          <w:sz w:val="24"/>
          <w:szCs w:val="24"/>
        </w:rPr>
        <w:t>、副本</w:t>
      </w:r>
      <w:r>
        <w:rPr>
          <w:rFonts w:hint="eastAsia"/>
          <w:sz w:val="24"/>
          <w:szCs w:val="24"/>
          <w:lang w:val="en-US" w:eastAsia="zh-CN"/>
        </w:rPr>
        <w:t>1</w:t>
      </w:r>
      <w:r>
        <w:rPr>
          <w:sz w:val="24"/>
          <w:szCs w:val="24"/>
        </w:rPr>
        <w:t>，</w:t>
      </w:r>
      <w:r>
        <w:rPr>
          <w:rFonts w:hint="eastAsia"/>
          <w:sz w:val="24"/>
          <w:szCs w:val="24"/>
          <w:lang w:eastAsia="zh-CN"/>
        </w:rPr>
        <w:t>U盘</w:t>
      </w:r>
      <w:r>
        <w:rPr>
          <w:rFonts w:hint="eastAsia"/>
          <w:sz w:val="24"/>
          <w:szCs w:val="24"/>
          <w:lang w:val="en-US" w:eastAsia="zh-CN"/>
        </w:rPr>
        <w:t>1</w:t>
      </w:r>
      <w:r>
        <w:rPr>
          <w:sz w:val="24"/>
          <w:szCs w:val="24"/>
        </w:rPr>
        <w:t>、无线上附件；评审澄清仅出具纸质书面文件。</w:t>
      </w:r>
    </w:p>
    <w:p w14:paraId="47C714D7">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4" w:name="heading_45"/>
      <w:r>
        <w:rPr>
          <w:sz w:val="24"/>
          <w:szCs w:val="24"/>
        </w:rPr>
        <w:t>3.2报价规则</w:t>
      </w:r>
      <w:bookmarkEnd w:id="44"/>
    </w:p>
    <w:p w14:paraId="2B8F34C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全部含税线下报价，单价不得高于</w:t>
      </w:r>
      <w:r>
        <w:rPr>
          <w:rFonts w:hint="eastAsia"/>
          <w:sz w:val="24"/>
          <w:szCs w:val="24"/>
          <w:lang w:eastAsia="zh-CN"/>
        </w:rPr>
        <w:t>49600</w:t>
      </w:r>
      <w:r>
        <w:rPr>
          <w:sz w:val="24"/>
          <w:szCs w:val="24"/>
        </w:rPr>
        <w:t>元；分项总价不一致以分项为准修正，缺漏项视为包含在总价内；仅允许唯一报价，不接受多方案报价。</w:t>
      </w:r>
    </w:p>
    <w:p w14:paraId="2FFCE2F9">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5" w:name="heading_46"/>
      <w:r>
        <w:rPr>
          <w:sz w:val="24"/>
          <w:szCs w:val="24"/>
        </w:rPr>
        <w:t>3.3响应有效期180天</w:t>
      </w:r>
      <w:bookmarkEnd w:id="45"/>
    </w:p>
    <w:p w14:paraId="19283BD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有效期内线下撤回纸质文件，供应商承担全部违约责任；采购人如需延期，线下书面通知供应商签字确认。</w:t>
      </w:r>
    </w:p>
    <w:p w14:paraId="294362D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6" w:name="heading_47"/>
      <w:r>
        <w:rPr>
          <w:sz w:val="24"/>
          <w:szCs w:val="24"/>
        </w:rPr>
        <w:t>3.4响应保证金</w:t>
      </w:r>
      <w:bookmarkEnd w:id="46"/>
    </w:p>
    <w:p w14:paraId="413D763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本项目不收取。</w:t>
      </w:r>
    </w:p>
    <w:p w14:paraId="2483C81E">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7" w:name="heading_48"/>
      <w:r>
        <w:rPr>
          <w:sz w:val="24"/>
          <w:szCs w:val="24"/>
        </w:rPr>
        <w:t>3.5资格材料</w:t>
      </w:r>
      <w:bookmarkEnd w:id="47"/>
    </w:p>
    <w:p w14:paraId="16DA66AE">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全套资质、信用截图、业绩合同均纸质打印盖章。</w:t>
      </w:r>
    </w:p>
    <w:p w14:paraId="15DCFAA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8" w:name="heading_49"/>
      <w:r>
        <w:rPr>
          <w:sz w:val="24"/>
          <w:szCs w:val="24"/>
        </w:rPr>
        <w:t>3.6备选方案</w:t>
      </w:r>
      <w:bookmarkEnd w:id="48"/>
    </w:p>
    <w:p w14:paraId="0F9BDD3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禁止提交任何备选报价、服务方案。</w:t>
      </w:r>
    </w:p>
    <w:p w14:paraId="2A5C3F66">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49" w:name="heading_50"/>
      <w:r>
        <w:rPr>
          <w:sz w:val="24"/>
          <w:szCs w:val="24"/>
        </w:rPr>
        <w:t>3.7编制要求</w:t>
      </w:r>
      <w:bookmarkEnd w:id="49"/>
    </w:p>
    <w:p w14:paraId="2E71D41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纸质文件一正一副，全部页面手写签字加盖鲜章，涂改处签字盖章；</w:t>
      </w:r>
      <w:r>
        <w:rPr>
          <w:rFonts w:hint="eastAsia"/>
          <w:sz w:val="24"/>
          <w:szCs w:val="24"/>
          <w:lang w:eastAsia="zh-CN"/>
        </w:rPr>
        <w:t>U盘</w:t>
      </w:r>
      <w:r>
        <w:rPr>
          <w:sz w:val="24"/>
          <w:szCs w:val="24"/>
        </w:rPr>
        <w:t>电子扫描件</w:t>
      </w:r>
      <w:r>
        <w:rPr>
          <w:rFonts w:hint="eastAsia"/>
          <w:sz w:val="24"/>
          <w:szCs w:val="24"/>
          <w:lang w:val="en-US" w:eastAsia="zh-CN"/>
        </w:rPr>
        <w:t>1</w:t>
      </w:r>
      <w:r>
        <w:rPr>
          <w:sz w:val="24"/>
          <w:szCs w:val="24"/>
        </w:rPr>
        <w:t>，仅密封纸质袋递交。</w:t>
      </w:r>
    </w:p>
    <w:p w14:paraId="1531393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0" w:name="heading_51"/>
      <w:r>
        <w:rPr>
          <w:sz w:val="24"/>
          <w:szCs w:val="24"/>
        </w:rPr>
        <w:t>4.线下响应递交</w:t>
      </w:r>
      <w:bookmarkEnd w:id="50"/>
    </w:p>
    <w:p w14:paraId="4C34ABB4">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1" w:name="heading_52"/>
      <w:r>
        <w:rPr>
          <w:sz w:val="24"/>
          <w:szCs w:val="24"/>
        </w:rPr>
        <w:t>4.1密封标记</w:t>
      </w:r>
      <w:bookmarkEnd w:id="51"/>
    </w:p>
    <w:p w14:paraId="7DA6266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纸质正本、副本分开或统一密封，</w:t>
      </w:r>
      <w:r>
        <w:rPr>
          <w:rFonts w:hint="eastAsia"/>
          <w:sz w:val="24"/>
          <w:szCs w:val="24"/>
          <w:lang w:val="en-US" w:eastAsia="zh-CN"/>
        </w:rPr>
        <w:t>电子件单独，</w:t>
      </w:r>
      <w:r>
        <w:rPr>
          <w:sz w:val="24"/>
          <w:szCs w:val="24"/>
        </w:rPr>
        <w:t>封口加盖公章，封面完整标注项目信息，未密封现场拒收。</w:t>
      </w:r>
    </w:p>
    <w:p w14:paraId="52B3804C">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2" w:name="heading_53"/>
      <w:r>
        <w:rPr>
          <w:sz w:val="24"/>
          <w:szCs w:val="24"/>
        </w:rPr>
        <w:t>4.2递交规则</w:t>
      </w:r>
      <w:bookmarkEnd w:id="52"/>
    </w:p>
    <w:p w14:paraId="00488305">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sz w:val="24"/>
          <w:szCs w:val="24"/>
        </w:rPr>
      </w:pPr>
      <w:r>
        <w:rPr>
          <w:sz w:val="24"/>
          <w:szCs w:val="24"/>
        </w:rPr>
        <w:t>仅授权代表本人线下现场</w:t>
      </w:r>
      <w:r>
        <w:rPr>
          <w:rFonts w:hint="eastAsia"/>
          <w:sz w:val="24"/>
          <w:szCs w:val="24"/>
          <w:lang w:val="en-US" w:eastAsia="zh-CN"/>
        </w:rPr>
        <w:t>或邮寄</w:t>
      </w:r>
      <w:r>
        <w:rPr>
          <w:sz w:val="24"/>
          <w:szCs w:val="24"/>
        </w:rPr>
        <w:t>递交，</w:t>
      </w:r>
      <w:r>
        <w:rPr>
          <w:rFonts w:hint="eastAsia"/>
          <w:sz w:val="24"/>
          <w:szCs w:val="24"/>
          <w:lang w:val="en-US" w:eastAsia="zh-CN"/>
        </w:rPr>
        <w:t>邮箱</w:t>
      </w:r>
      <w:r>
        <w:rPr>
          <w:sz w:val="24"/>
          <w:szCs w:val="24"/>
        </w:rPr>
        <w:t>传输一律无效；截止时间后到达直接拒收，递交文件不予退还。</w:t>
      </w:r>
    </w:p>
    <w:p w14:paraId="0BEFB3C5">
      <w:pPr>
        <w:keepNext w:val="0"/>
        <w:keepLines w:val="0"/>
        <w:pageBreakBefore w:val="0"/>
        <w:widowControl w:val="0"/>
        <w:kinsoku/>
        <w:wordWrap/>
        <w:overflowPunct/>
        <w:topLinePunct w:val="0"/>
        <w:autoSpaceDE/>
        <w:autoSpaceDN/>
        <w:bidi w:val="0"/>
        <w:adjustRightInd/>
        <w:snapToGrid/>
        <w:spacing w:line="440" w:lineRule="exact"/>
        <w:textAlignment w:val="auto"/>
        <w:rPr>
          <w:sz w:val="24"/>
          <w:szCs w:val="24"/>
        </w:rPr>
      </w:pPr>
      <w:bookmarkStart w:id="53" w:name="heading_54"/>
      <w:r>
        <w:rPr>
          <w:sz w:val="24"/>
          <w:szCs w:val="24"/>
        </w:rPr>
        <w:t>4.3修改、撤回</w:t>
      </w:r>
      <w:bookmarkEnd w:id="53"/>
    </w:p>
    <w:p w14:paraId="5A13617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截止</w:t>
      </w:r>
      <w:r>
        <w:rPr>
          <w:rFonts w:hint="eastAsia"/>
          <w:sz w:val="24"/>
          <w:szCs w:val="24"/>
          <w:lang w:val="en-US" w:eastAsia="zh-CN"/>
        </w:rPr>
        <w:t>时间</w:t>
      </w:r>
      <w:r>
        <w:rPr>
          <w:sz w:val="24"/>
          <w:szCs w:val="24"/>
        </w:rPr>
        <w:t>前线下递交书面修改/撤回申请，修改纸质文件单独密封标注“修改件”；撤回无保证金退还流程。</w:t>
      </w:r>
    </w:p>
    <w:p w14:paraId="781E02AD">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4" w:name="heading_55"/>
      <w:r>
        <w:rPr>
          <w:sz w:val="24"/>
          <w:szCs w:val="24"/>
        </w:rPr>
        <w:t>5.线下文件开启</w:t>
      </w:r>
      <w:bookmarkEnd w:id="54"/>
    </w:p>
    <w:p w14:paraId="0A23E911">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r>
        <w:rPr>
          <w:sz w:val="24"/>
          <w:szCs w:val="24"/>
        </w:rPr>
        <w:t>5.1 递交截止当场线下统一拆封全部纸质密封文件，无线上开标、无网管系统操作；</w:t>
      </w:r>
      <w:r>
        <w:rPr>
          <w:sz w:val="24"/>
          <w:szCs w:val="24"/>
        </w:rPr>
        <w:br w:type="textWrapping"/>
      </w:r>
      <w:r>
        <w:rPr>
          <w:sz w:val="24"/>
          <w:szCs w:val="24"/>
        </w:rPr>
        <w:t>5.2 流程：宣读纪律、介绍线下评审人员、所有到场供应商代表纸质签字确认开标记录；</w:t>
      </w:r>
      <w:r>
        <w:rPr>
          <w:sz w:val="24"/>
          <w:szCs w:val="24"/>
        </w:rPr>
        <w:br w:type="textWrapping"/>
      </w:r>
      <w:r>
        <w:rPr>
          <w:sz w:val="24"/>
          <w:szCs w:val="24"/>
        </w:rPr>
        <w:t>5.3 现场异议当场线下书面提出，招采办现场处置答复。</w:t>
      </w:r>
    </w:p>
    <w:p w14:paraId="069C9AF0">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5" w:name="heading_56"/>
      <w:r>
        <w:rPr>
          <w:sz w:val="24"/>
          <w:szCs w:val="24"/>
        </w:rPr>
        <w:t>6.线下评审</w:t>
      </w:r>
      <w:bookmarkEnd w:id="55"/>
    </w:p>
    <w:p w14:paraId="70FC5238">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6" w:name="heading_57"/>
      <w:r>
        <w:rPr>
          <w:sz w:val="24"/>
          <w:szCs w:val="24"/>
        </w:rPr>
        <w:t>6.1评审委员会</w:t>
      </w:r>
      <w:bookmarkEnd w:id="56"/>
    </w:p>
    <w:p w14:paraId="74CC27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3人及以上单数线下评审小组，专家占比≥2/3；存在利害关系当场线下回避，更换后重新纸质评审。</w:t>
      </w:r>
    </w:p>
    <w:p w14:paraId="0A08B256">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7" w:name="heading_58"/>
      <w:r>
        <w:rPr>
          <w:sz w:val="24"/>
          <w:szCs w:val="24"/>
        </w:rPr>
        <w:t>6.2评审原则</w:t>
      </w:r>
      <w:bookmarkEnd w:id="57"/>
    </w:p>
    <w:p w14:paraId="7B0EDAC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线下纸质评审，公平、公正、择优打分，重点考核服务商现场响应速度、驻场人员配置，规避原服务商响应迟缓问题，报价上限</w:t>
      </w:r>
      <w:r>
        <w:rPr>
          <w:rFonts w:hint="eastAsia"/>
          <w:sz w:val="24"/>
          <w:szCs w:val="24"/>
          <w:lang w:eastAsia="zh-CN"/>
        </w:rPr>
        <w:t>49600</w:t>
      </w:r>
      <w:r>
        <w:rPr>
          <w:sz w:val="24"/>
          <w:szCs w:val="24"/>
        </w:rPr>
        <w:t>元。</w:t>
      </w:r>
    </w:p>
    <w:p w14:paraId="6E2921FB">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8" w:name="heading_59"/>
      <w:r>
        <w:rPr>
          <w:sz w:val="24"/>
          <w:szCs w:val="24"/>
        </w:rPr>
        <w:t>6.3评审流程</w:t>
      </w:r>
      <w:bookmarkEnd w:id="58"/>
    </w:p>
    <w:p w14:paraId="7E5E3D7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先线下纸质初审，初审合格方可进入线下打分；评审完成出具纸质评审报告，线下推荐排序候选人。</w:t>
      </w:r>
    </w:p>
    <w:p w14:paraId="039E4273">
      <w:pPr>
        <w:keepNext w:val="0"/>
        <w:keepLines w:val="0"/>
        <w:pageBreakBefore w:val="0"/>
        <w:widowControl w:val="0"/>
        <w:kinsoku/>
        <w:wordWrap/>
        <w:overflowPunct/>
        <w:topLinePunct w:val="0"/>
        <w:autoSpaceDE/>
        <w:autoSpaceDN/>
        <w:bidi w:val="0"/>
        <w:adjustRightInd/>
        <w:snapToGrid/>
        <w:spacing w:line="440" w:lineRule="exact"/>
        <w:jc w:val="left"/>
        <w:textAlignment w:val="auto"/>
        <w:rPr>
          <w:sz w:val="24"/>
          <w:szCs w:val="24"/>
        </w:rPr>
      </w:pPr>
      <w:bookmarkStart w:id="59" w:name="heading_60"/>
      <w:r>
        <w:rPr>
          <w:sz w:val="24"/>
          <w:szCs w:val="24"/>
        </w:rPr>
        <w:t>6.4代理服务费</w:t>
      </w:r>
      <w:bookmarkEnd w:id="59"/>
    </w:p>
    <w:p w14:paraId="135594B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sz w:val="24"/>
          <w:szCs w:val="24"/>
        </w:rPr>
      </w:pPr>
      <w:r>
        <w:rPr>
          <w:sz w:val="24"/>
          <w:szCs w:val="24"/>
        </w:rPr>
        <w:t>无。</w:t>
      </w:r>
    </w:p>
    <w:p w14:paraId="2AF49E83">
      <w:pPr>
        <w:spacing w:before="380" w:after="140" w:line="288" w:lineRule="auto"/>
        <w:ind w:left="0"/>
        <w:jc w:val="center"/>
        <w:outlineLvl w:val="0"/>
      </w:pPr>
      <w:bookmarkStart w:id="60" w:name="heading_61"/>
      <w:r>
        <w:rPr>
          <w:rFonts w:ascii="Arial" w:hAnsi="Arial" w:eastAsia="等线" w:cs="Arial"/>
          <w:b/>
          <w:sz w:val="36"/>
        </w:rPr>
        <w:br w:type="page"/>
      </w:r>
      <w:r>
        <w:rPr>
          <w:rFonts w:ascii="Arial" w:hAnsi="Arial" w:eastAsia="等线" w:cs="Arial"/>
          <w:b/>
          <w:sz w:val="36"/>
        </w:rPr>
        <w:t>第三章 评审办法</w:t>
      </w:r>
      <w:bookmarkEnd w:id="60"/>
    </w:p>
    <w:p w14:paraId="67588B5B">
      <w:pPr>
        <w:numPr>
          <w:ilvl w:val="0"/>
          <w:numId w:val="2"/>
        </w:numPr>
        <w:spacing w:line="572" w:lineRule="exact"/>
        <w:outlineLvl w:val="1"/>
        <w:rPr>
          <w:rFonts w:hint="eastAsia" w:asciiTheme="minorEastAsia" w:hAnsiTheme="minorEastAsia" w:eastAsiaTheme="minorEastAsia" w:cstheme="minorEastAsia"/>
          <w:bCs w:val="0"/>
          <w:i w:val="0"/>
          <w:iCs w:val="0"/>
          <w:spacing w:val="0"/>
          <w:sz w:val="24"/>
          <w:szCs w:val="24"/>
        </w:rPr>
      </w:pPr>
      <w:bookmarkStart w:id="61" w:name="_Toc98326252"/>
      <w:bookmarkStart w:id="62" w:name="heading_66"/>
      <w:r>
        <w:rPr>
          <w:rFonts w:hint="eastAsia" w:asciiTheme="minorEastAsia" w:hAnsiTheme="minorEastAsia" w:eastAsiaTheme="minorEastAsia" w:cstheme="minorEastAsia"/>
          <w:bCs w:val="0"/>
          <w:i w:val="0"/>
          <w:iCs w:val="0"/>
          <w:spacing w:val="0"/>
          <w:sz w:val="24"/>
          <w:szCs w:val="24"/>
        </w:rPr>
        <w:t>评审方法</w:t>
      </w:r>
      <w:bookmarkEnd w:id="61"/>
      <w:r>
        <w:rPr>
          <w:rFonts w:hint="eastAsia" w:asciiTheme="minorEastAsia" w:hAnsiTheme="minorEastAsia" w:eastAsiaTheme="minorEastAsia" w:cstheme="minorEastAsia"/>
          <w:bCs w:val="0"/>
          <w:i w:val="0"/>
          <w:iCs w:val="0"/>
          <w:spacing w:val="0"/>
          <w:sz w:val="24"/>
          <w:szCs w:val="24"/>
          <w:lang w:val="en-US" w:eastAsia="zh-CN"/>
        </w:rPr>
        <w:t xml:space="preserve"> </w:t>
      </w:r>
    </w:p>
    <w:p w14:paraId="6F0444E7">
      <w:pPr>
        <w:numPr>
          <w:ilvl w:val="0"/>
          <w:numId w:val="0"/>
        </w:numPr>
        <w:spacing w:line="572" w:lineRule="exact"/>
        <w:ind w:firstLine="480" w:firstLineChars="200"/>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kern w:val="2"/>
          <w:sz w:val="24"/>
          <w:szCs w:val="24"/>
          <w:lang w:val="en-US" w:eastAsia="zh-CN" w:bidi="ar-SA"/>
        </w:rPr>
        <w:t>（1）</w:t>
      </w:r>
      <w:r>
        <w:rPr>
          <w:rFonts w:hint="eastAsia" w:asciiTheme="minorEastAsia" w:hAnsiTheme="minorEastAsia" w:eastAsiaTheme="minorEastAsia" w:cstheme="minorEastAsia"/>
          <w:i w:val="0"/>
          <w:iCs w:val="0"/>
          <w:sz w:val="24"/>
          <w:szCs w:val="24"/>
        </w:rPr>
        <w:t>本次评审采用</w:t>
      </w:r>
      <w:r>
        <w:rPr>
          <w:rFonts w:hint="eastAsia" w:asciiTheme="minorEastAsia" w:hAnsiTheme="minorEastAsia" w:eastAsiaTheme="minorEastAsia" w:cstheme="minorEastAsia"/>
          <w:i w:val="0"/>
          <w:iCs w:val="0"/>
          <w:sz w:val="24"/>
          <w:szCs w:val="24"/>
          <w:lang w:val="en-US" w:eastAsia="zh-CN"/>
        </w:rPr>
        <w:t>综合评分</w:t>
      </w:r>
      <w:r>
        <w:rPr>
          <w:rFonts w:hint="eastAsia" w:asciiTheme="minorEastAsia" w:hAnsiTheme="minorEastAsia" w:eastAsiaTheme="minorEastAsia" w:cstheme="minorEastAsia"/>
          <w:i w:val="0"/>
          <w:iCs w:val="0"/>
          <w:sz w:val="24"/>
          <w:szCs w:val="24"/>
        </w:rPr>
        <w:t>法。</w:t>
      </w:r>
      <w:r>
        <w:rPr>
          <w:rFonts w:hint="eastAsia" w:asciiTheme="minorEastAsia" w:hAnsiTheme="minorEastAsia" w:eastAsiaTheme="minorEastAsia" w:cstheme="minorEastAsia"/>
          <w:i w:val="0"/>
          <w:iCs w:val="0"/>
          <w:sz w:val="24"/>
          <w:szCs w:val="24"/>
          <w:lang w:eastAsia="zh-CN"/>
        </w:rPr>
        <w:t>评审小组</w:t>
      </w:r>
      <w:r>
        <w:rPr>
          <w:rFonts w:hint="eastAsia" w:asciiTheme="minorEastAsia" w:hAnsiTheme="minorEastAsia" w:eastAsiaTheme="minorEastAsia" w:cstheme="minorEastAsia"/>
          <w:i w:val="0"/>
          <w:iCs w:val="0"/>
          <w:sz w:val="24"/>
          <w:szCs w:val="24"/>
        </w:rPr>
        <w:t>对所有响应文件进行初步评审，初步评审通过的供应商为有效供应商</w:t>
      </w: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rPr>
        <w:t>供应商最终</w:t>
      </w:r>
      <w:r>
        <w:rPr>
          <w:rFonts w:hint="eastAsia" w:asciiTheme="minorEastAsia" w:hAnsiTheme="minorEastAsia" w:eastAsiaTheme="minorEastAsia" w:cstheme="minorEastAsia"/>
          <w:i w:val="0"/>
          <w:iCs w:val="0"/>
          <w:sz w:val="24"/>
          <w:szCs w:val="24"/>
          <w:lang w:val="en-US" w:eastAsia="zh-CN"/>
        </w:rPr>
        <w:t>得分最高的为</w:t>
      </w:r>
      <w:r>
        <w:rPr>
          <w:rFonts w:hint="eastAsia" w:asciiTheme="minorEastAsia" w:hAnsiTheme="minorEastAsia" w:eastAsiaTheme="minorEastAsia" w:cstheme="minorEastAsia"/>
          <w:i w:val="0"/>
          <w:iCs w:val="0"/>
          <w:sz w:val="24"/>
          <w:szCs w:val="24"/>
        </w:rPr>
        <w:t>候选成交供应商</w:t>
      </w:r>
      <w:r>
        <w:rPr>
          <w:rFonts w:hint="eastAsia" w:asciiTheme="minorEastAsia" w:hAnsiTheme="minorEastAsia" w:eastAsiaTheme="minorEastAsia" w:cstheme="minorEastAsia"/>
          <w:i w:val="0"/>
          <w:iCs w:val="0"/>
          <w:sz w:val="24"/>
          <w:szCs w:val="24"/>
          <w:lang w:eastAsia="zh-CN"/>
        </w:rPr>
        <w:t>。</w:t>
      </w:r>
      <w:r>
        <w:rPr>
          <w:rFonts w:hint="eastAsia" w:asciiTheme="minorEastAsia" w:hAnsiTheme="minorEastAsia" w:eastAsiaTheme="minorEastAsia" w:cstheme="minorEastAsia"/>
          <w:i w:val="0"/>
          <w:iCs w:val="0"/>
          <w:sz w:val="24"/>
          <w:szCs w:val="24"/>
        </w:rPr>
        <w:t>如果报价相同，则采用抽签的方式或由</w:t>
      </w:r>
      <w:r>
        <w:rPr>
          <w:rFonts w:hint="eastAsia" w:asciiTheme="minorEastAsia" w:hAnsiTheme="minorEastAsia" w:eastAsiaTheme="minorEastAsia" w:cstheme="minorEastAsia"/>
          <w:i w:val="0"/>
          <w:iCs w:val="0"/>
          <w:sz w:val="24"/>
          <w:szCs w:val="24"/>
          <w:lang w:eastAsia="zh-CN"/>
        </w:rPr>
        <w:t>评审小组</w:t>
      </w:r>
      <w:r>
        <w:rPr>
          <w:rFonts w:hint="eastAsia" w:asciiTheme="minorEastAsia" w:hAnsiTheme="minorEastAsia" w:eastAsiaTheme="minorEastAsia" w:cstheme="minorEastAsia"/>
          <w:i w:val="0"/>
          <w:iCs w:val="0"/>
          <w:sz w:val="24"/>
          <w:szCs w:val="24"/>
        </w:rPr>
        <w:t xml:space="preserve">确定候选成交供应商顺序。  </w:t>
      </w:r>
    </w:p>
    <w:p w14:paraId="4E3153FE">
      <w:pPr>
        <w:numPr>
          <w:ilvl w:val="0"/>
          <w:numId w:val="2"/>
        </w:numPr>
        <w:spacing w:line="572" w:lineRule="exact"/>
        <w:outlineLvl w:val="1"/>
        <w:rPr>
          <w:rFonts w:hint="eastAsia" w:asciiTheme="minorEastAsia" w:hAnsiTheme="minorEastAsia" w:eastAsiaTheme="minorEastAsia" w:cstheme="minorEastAsia"/>
          <w:bCs w:val="0"/>
          <w:spacing w:val="0"/>
          <w:sz w:val="24"/>
          <w:szCs w:val="24"/>
        </w:rPr>
      </w:pPr>
      <w:bookmarkStart w:id="63" w:name="_Toc515963216"/>
      <w:bookmarkStart w:id="64" w:name="_Toc41834129"/>
      <w:bookmarkStart w:id="65" w:name="_Toc98326253"/>
      <w:bookmarkStart w:id="66" w:name="_Toc392227808"/>
      <w:r>
        <w:rPr>
          <w:rFonts w:hint="eastAsia" w:asciiTheme="minorEastAsia" w:hAnsiTheme="minorEastAsia" w:eastAsiaTheme="minorEastAsia" w:cstheme="minorEastAsia"/>
          <w:bCs w:val="0"/>
          <w:spacing w:val="0"/>
          <w:sz w:val="24"/>
          <w:szCs w:val="24"/>
        </w:rPr>
        <w:t>评分标准</w:t>
      </w:r>
      <w:bookmarkEnd w:id="63"/>
      <w:bookmarkEnd w:id="64"/>
      <w:bookmarkEnd w:id="65"/>
      <w:bookmarkEnd w:id="66"/>
    </w:p>
    <w:p w14:paraId="601D32DC">
      <w:pPr>
        <w:jc w:val="both"/>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2.1初步评审标准</w:t>
      </w:r>
    </w:p>
    <w:tbl>
      <w:tblPr>
        <w:tblStyle w:val="4"/>
        <w:tblW w:w="5000" w:type="pct"/>
        <w:jc w:val="center"/>
        <w:tblLayout w:type="autofit"/>
        <w:tblCellMar>
          <w:top w:w="0" w:type="dxa"/>
          <w:left w:w="0" w:type="dxa"/>
          <w:bottom w:w="0" w:type="dxa"/>
          <w:right w:w="0" w:type="dxa"/>
        </w:tblCellMar>
      </w:tblPr>
      <w:tblGrid>
        <w:gridCol w:w="794"/>
        <w:gridCol w:w="9312"/>
      </w:tblGrid>
      <w:tr w14:paraId="4C431889">
        <w:tblPrEx>
          <w:tblCellMar>
            <w:top w:w="0" w:type="dxa"/>
            <w:left w:w="0" w:type="dxa"/>
            <w:bottom w:w="0" w:type="dxa"/>
            <w:right w:w="0" w:type="dxa"/>
          </w:tblCellMar>
        </w:tblPrEx>
        <w:trPr>
          <w:trHeight w:val="9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CC71947">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资格性审查项</w:t>
            </w:r>
          </w:p>
        </w:tc>
      </w:tr>
      <w:tr w14:paraId="71159E6D">
        <w:tblPrEx>
          <w:tblCellMar>
            <w:top w:w="0" w:type="dxa"/>
            <w:left w:w="0" w:type="dxa"/>
            <w:bottom w:w="0" w:type="dxa"/>
            <w:right w:w="0" w:type="dxa"/>
          </w:tblCellMar>
        </w:tblPrEx>
        <w:trPr>
          <w:trHeight w:val="288" w:hRule="atLeast"/>
          <w:jc w:val="center"/>
        </w:trPr>
        <w:tc>
          <w:tcPr>
            <w:tcW w:w="393"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A2E5A92">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4606"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75EF904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r>
      <w:tr w14:paraId="54203B0C">
        <w:tblPrEx>
          <w:tblCellMar>
            <w:top w:w="0" w:type="dxa"/>
            <w:left w:w="0" w:type="dxa"/>
            <w:bottom w:w="0" w:type="dxa"/>
            <w:right w:w="0" w:type="dxa"/>
          </w:tblCellMar>
        </w:tblPrEx>
        <w:trPr>
          <w:trHeight w:val="581"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89A95B3">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BB0B36A">
            <w:p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供应商须为中华人民共和国境内依法注册的企业、具有独立法人资格或为非法人组织。</w:t>
            </w:r>
          </w:p>
        </w:tc>
      </w:tr>
      <w:tr w14:paraId="2532E63E">
        <w:tblPrEx>
          <w:tblCellMar>
            <w:top w:w="0" w:type="dxa"/>
            <w:left w:w="0" w:type="dxa"/>
            <w:bottom w:w="0" w:type="dxa"/>
            <w:right w:w="0" w:type="dxa"/>
          </w:tblCellMar>
        </w:tblPrEx>
        <w:trPr>
          <w:trHeight w:val="581"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27C204B">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24EAC0C">
            <w:pPr>
              <w:numPr>
                <w:ilvl w:val="0"/>
                <w:numId w:val="0"/>
              </w:num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业绩要求：供应商近年（合同签订日期自2024年1月1日至响应截止时间）具有一个同类</w:t>
            </w:r>
            <w:r>
              <w:rPr>
                <w:rFonts w:hint="eastAsia" w:asciiTheme="minorEastAsia" w:hAnsiTheme="minorEastAsia" w:cstheme="minorEastAsia"/>
                <w:sz w:val="24"/>
                <w:szCs w:val="24"/>
                <w:lang w:val="en-US" w:eastAsia="zh-CN"/>
              </w:rPr>
              <w:t>排队叫号系统</w:t>
            </w:r>
            <w:r>
              <w:rPr>
                <w:rFonts w:hint="eastAsia" w:asciiTheme="minorEastAsia" w:hAnsiTheme="minorEastAsia" w:eastAsiaTheme="minorEastAsia" w:cstheme="minorEastAsia"/>
                <w:sz w:val="24"/>
                <w:szCs w:val="24"/>
                <w:lang w:val="en-US" w:eastAsia="zh-CN"/>
              </w:rPr>
              <w:t>项目业绩。提供相关证明：合同首末页、内容页、签字盖章页；</w:t>
            </w:r>
          </w:p>
        </w:tc>
      </w:tr>
      <w:tr w14:paraId="57418D08">
        <w:tblPrEx>
          <w:tblCellMar>
            <w:top w:w="0" w:type="dxa"/>
            <w:left w:w="0" w:type="dxa"/>
            <w:bottom w:w="0" w:type="dxa"/>
            <w:right w:w="0" w:type="dxa"/>
          </w:tblCellMar>
        </w:tblPrEx>
        <w:trPr>
          <w:trHeight w:val="36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637F5B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04A4B64">
            <w:pPr>
              <w:jc w:val="both"/>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供应商近三年在经营活动中没有重大诉讼及仲裁案件和重大违法记录。</w:t>
            </w:r>
          </w:p>
        </w:tc>
      </w:tr>
      <w:tr w14:paraId="1CB197D0">
        <w:tblPrEx>
          <w:tblCellMar>
            <w:top w:w="0" w:type="dxa"/>
            <w:left w:w="0" w:type="dxa"/>
            <w:bottom w:w="0" w:type="dxa"/>
            <w:right w:w="0" w:type="dxa"/>
          </w:tblCellMar>
        </w:tblPrEx>
        <w:trPr>
          <w:trHeight w:val="566"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7100F0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4615C597">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供应商在参与本次采购活动前，未被“信用中国”网站和“军队采购网”列入失信被执行人和税收违法黑名单</w:t>
            </w:r>
          </w:p>
        </w:tc>
      </w:tr>
      <w:tr w14:paraId="48774F28">
        <w:tblPrEx>
          <w:tblCellMar>
            <w:top w:w="0" w:type="dxa"/>
            <w:left w:w="0" w:type="dxa"/>
            <w:bottom w:w="0" w:type="dxa"/>
            <w:right w:w="0" w:type="dxa"/>
          </w:tblCellMar>
        </w:tblPrEx>
        <w:trPr>
          <w:trHeight w:val="33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A3BFA65">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2FC39C9">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未被中国融通集团纳入黑名单供应商</w:t>
            </w:r>
          </w:p>
        </w:tc>
      </w:tr>
      <w:tr w14:paraId="02C01874">
        <w:tblPrEx>
          <w:tblCellMar>
            <w:top w:w="0" w:type="dxa"/>
            <w:left w:w="0" w:type="dxa"/>
            <w:bottom w:w="0" w:type="dxa"/>
            <w:right w:w="0" w:type="dxa"/>
          </w:tblCellMar>
        </w:tblPrEx>
        <w:trPr>
          <w:trHeight w:val="28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62447DF9">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4606"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3403D1BA">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其他特定资格条件</w:t>
            </w:r>
          </w:p>
        </w:tc>
      </w:tr>
      <w:tr w14:paraId="34DD9986">
        <w:tblPrEx>
          <w:tblCellMar>
            <w:top w:w="0" w:type="dxa"/>
            <w:left w:w="0" w:type="dxa"/>
            <w:bottom w:w="0" w:type="dxa"/>
            <w:right w:w="0" w:type="dxa"/>
          </w:tblCellMar>
        </w:tblPrEx>
        <w:trPr>
          <w:trHeight w:val="360"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0A7D858C">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符合性审查项</w:t>
            </w:r>
          </w:p>
        </w:tc>
      </w:tr>
      <w:tr w14:paraId="2ED1CAA4">
        <w:tblPrEx>
          <w:tblCellMar>
            <w:top w:w="0" w:type="dxa"/>
            <w:left w:w="0" w:type="dxa"/>
            <w:bottom w:w="0" w:type="dxa"/>
            <w:right w:w="0" w:type="dxa"/>
          </w:tblCellMar>
        </w:tblPrEx>
        <w:trPr>
          <w:trHeight w:val="30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6368BB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DF718A6">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r>
      <w:tr w14:paraId="5E2ACA96">
        <w:tblPrEx>
          <w:tblCellMar>
            <w:top w:w="0" w:type="dxa"/>
            <w:left w:w="0" w:type="dxa"/>
            <w:bottom w:w="0" w:type="dxa"/>
            <w:right w:w="0" w:type="dxa"/>
          </w:tblCellMar>
        </w:tblPrEx>
        <w:trPr>
          <w:trHeight w:val="302"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CD1ED6E">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1</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2301BC1">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响应文件签署、盖章齐全完整，满足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文件要求。</w:t>
            </w:r>
          </w:p>
        </w:tc>
      </w:tr>
      <w:tr w14:paraId="178D17DE">
        <w:tblPrEx>
          <w:tblCellMar>
            <w:top w:w="0" w:type="dxa"/>
            <w:left w:w="0" w:type="dxa"/>
            <w:bottom w:w="0" w:type="dxa"/>
            <w:right w:w="0" w:type="dxa"/>
          </w:tblCellMar>
        </w:tblPrEx>
        <w:trPr>
          <w:trHeight w:val="37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7912FC0">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2</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86CEBAB">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报价未超过最高限价且不低于</w:t>
            </w:r>
            <w:r>
              <w:rPr>
                <w:rFonts w:hint="eastAsia" w:asciiTheme="minorEastAsia" w:hAnsiTheme="minorEastAsia" w:eastAsiaTheme="minorEastAsia" w:cstheme="minorEastAsia"/>
                <w:sz w:val="24"/>
                <w:szCs w:val="24"/>
                <w:lang w:val="en-US" w:eastAsia="zh-CN"/>
              </w:rPr>
              <w:t>合理</w:t>
            </w:r>
            <w:r>
              <w:rPr>
                <w:rFonts w:hint="eastAsia" w:asciiTheme="minorEastAsia" w:hAnsiTheme="minorEastAsia" w:eastAsiaTheme="minorEastAsia" w:cstheme="minorEastAsia"/>
                <w:sz w:val="24"/>
                <w:szCs w:val="24"/>
              </w:rPr>
              <w:t>成本。</w:t>
            </w:r>
          </w:p>
        </w:tc>
      </w:tr>
      <w:tr w14:paraId="7979E64C">
        <w:tblPrEx>
          <w:tblCellMar>
            <w:top w:w="0" w:type="dxa"/>
            <w:left w:w="0" w:type="dxa"/>
            <w:bottom w:w="0" w:type="dxa"/>
            <w:right w:w="0" w:type="dxa"/>
          </w:tblCellMar>
        </w:tblPrEx>
        <w:trPr>
          <w:trHeight w:val="36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208AF9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3</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00B97912">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响应文件有效期满足要求。</w:t>
            </w:r>
          </w:p>
        </w:tc>
      </w:tr>
      <w:tr w14:paraId="29510730">
        <w:tblPrEx>
          <w:tblCellMar>
            <w:top w:w="0" w:type="dxa"/>
            <w:left w:w="0" w:type="dxa"/>
            <w:bottom w:w="0" w:type="dxa"/>
            <w:right w:w="0" w:type="dxa"/>
          </w:tblCellMar>
        </w:tblPrEx>
        <w:trPr>
          <w:trHeight w:val="300"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9A6A7C2">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4</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EBB1944">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供应商已递交纸质响应文件。</w:t>
            </w:r>
          </w:p>
        </w:tc>
      </w:tr>
      <w:tr w14:paraId="2221EF72">
        <w:tblPrEx>
          <w:tblCellMar>
            <w:top w:w="0" w:type="dxa"/>
            <w:left w:w="0" w:type="dxa"/>
            <w:bottom w:w="0" w:type="dxa"/>
            <w:right w:w="0" w:type="dxa"/>
          </w:tblCellMar>
        </w:tblPrEx>
        <w:trPr>
          <w:trHeight w:val="315" w:hRule="atLeast"/>
          <w:jc w:val="center"/>
        </w:trPr>
        <w:tc>
          <w:tcPr>
            <w:tcW w:w="393"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E466378">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5</w:t>
            </w:r>
          </w:p>
        </w:tc>
        <w:tc>
          <w:tcPr>
            <w:tcW w:w="4606"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39494F0">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响应文件全部满足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文件的实质性（★条款）要求。</w:t>
            </w:r>
          </w:p>
        </w:tc>
      </w:tr>
      <w:tr w14:paraId="07A7EC0E">
        <w:tblPrEx>
          <w:tblCellMar>
            <w:top w:w="0" w:type="dxa"/>
            <w:left w:w="0" w:type="dxa"/>
            <w:bottom w:w="0" w:type="dxa"/>
            <w:right w:w="0" w:type="dxa"/>
          </w:tblCellMar>
        </w:tblPrEx>
        <w:trPr>
          <w:trHeight w:val="1581" w:hRule="atLeast"/>
          <w:jc w:val="center"/>
        </w:trPr>
        <w:tc>
          <w:tcPr>
            <w:tcW w:w="5000"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7FBDF5A5">
            <w:pPr>
              <w:widowControl/>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说明：</w:t>
            </w:r>
          </w:p>
          <w:p w14:paraId="5204542A">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eastAsia="zh-CN"/>
              </w:rPr>
              <w:t>评审小组</w:t>
            </w:r>
            <w:r>
              <w:rPr>
                <w:rFonts w:hint="eastAsia" w:asciiTheme="minorEastAsia" w:hAnsiTheme="minorEastAsia" w:eastAsiaTheme="minorEastAsia" w:cstheme="minorEastAsia"/>
                <w:b w:val="0"/>
                <w:sz w:val="24"/>
                <w:szCs w:val="24"/>
              </w:rPr>
              <w:t>对响应文件逐一进行审查。</w:t>
            </w:r>
          </w:p>
          <w:p w14:paraId="678AC812">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全部符合要求的审查结论为“合格”；资格性及符合性审查有一项内容不合格，其响应将被否决。</w:t>
            </w:r>
          </w:p>
          <w:p w14:paraId="548D719C">
            <w:pPr>
              <w:widowControl/>
              <w:ind w:left="0" w:firstLineChars="0"/>
              <w:jc w:val="left"/>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rPr>
              <w:t>此表所列审查事项如与</w:t>
            </w:r>
            <w:r>
              <w:rPr>
                <w:rFonts w:hint="eastAsia" w:asciiTheme="minorEastAsia" w:hAnsiTheme="minorEastAsia" w:eastAsiaTheme="minorEastAsia" w:cstheme="minorEastAsia"/>
                <w:b w:val="0"/>
                <w:sz w:val="24"/>
                <w:szCs w:val="24"/>
                <w:lang w:eastAsia="zh-CN"/>
              </w:rPr>
              <w:t>询比</w:t>
            </w:r>
            <w:r>
              <w:rPr>
                <w:rFonts w:hint="eastAsia" w:asciiTheme="minorEastAsia" w:hAnsiTheme="minorEastAsia" w:eastAsiaTheme="minorEastAsia" w:cstheme="minorEastAsia"/>
                <w:b w:val="0"/>
                <w:sz w:val="24"/>
                <w:szCs w:val="24"/>
              </w:rPr>
              <w:t>文件不符或未尽事宜，以</w:t>
            </w:r>
            <w:r>
              <w:rPr>
                <w:rFonts w:hint="eastAsia" w:asciiTheme="minorEastAsia" w:hAnsiTheme="minorEastAsia" w:eastAsiaTheme="minorEastAsia" w:cstheme="minorEastAsia"/>
                <w:b w:val="0"/>
                <w:sz w:val="24"/>
                <w:szCs w:val="24"/>
                <w:lang w:eastAsia="zh-CN"/>
              </w:rPr>
              <w:t>询比</w:t>
            </w:r>
            <w:r>
              <w:rPr>
                <w:rFonts w:hint="eastAsia" w:asciiTheme="minorEastAsia" w:hAnsiTheme="minorEastAsia" w:eastAsiaTheme="minorEastAsia" w:cstheme="minorEastAsia"/>
                <w:b w:val="0"/>
                <w:sz w:val="24"/>
                <w:szCs w:val="24"/>
              </w:rPr>
              <w:t>文件为准。</w:t>
            </w:r>
          </w:p>
        </w:tc>
      </w:tr>
    </w:tbl>
    <w:p w14:paraId="71A05A60">
      <w:pPr>
        <w:ind w:left="0" w:leftChars="0" w:firstLineChars="0"/>
        <w:rPr>
          <w:rFonts w:hint="eastAsia" w:ascii="仿宋" w:hAnsi="仿宋" w:eastAsia="仿宋" w:cs="仿宋"/>
          <w:b w:val="0"/>
          <w:bCs w:val="0"/>
          <w:sz w:val="24"/>
          <w:szCs w:val="24"/>
          <w:lang w:val="en-US" w:eastAsia="zh-CN"/>
        </w:rPr>
      </w:pPr>
    </w:p>
    <w:p w14:paraId="6006E535">
      <w:pPr>
        <w:adjustRightInd w:val="0"/>
        <w:snapToGrid w:val="0"/>
        <w:spacing w:line="360" w:lineRule="auto"/>
        <w:jc w:val="center"/>
        <w:outlineLvl w:val="1"/>
        <w:rPr>
          <w:rFonts w:hint="default" w:ascii="Times New Roman" w:hAnsi="Times New Roman" w:cs="Times New Roman"/>
          <w:b/>
          <w:bCs/>
          <w:caps w:val="0"/>
          <w:sz w:val="30"/>
          <w:szCs w:val="32"/>
        </w:rPr>
      </w:pPr>
    </w:p>
    <w:p w14:paraId="387381D2">
      <w:pPr>
        <w:adjustRightInd w:val="0"/>
        <w:snapToGrid w:val="0"/>
        <w:spacing w:line="360" w:lineRule="auto"/>
        <w:jc w:val="both"/>
        <w:outlineLvl w:val="1"/>
        <w:rPr>
          <w:rFonts w:hint="default" w:ascii="Times New Roman" w:hAnsi="Times New Roman" w:cs="Times New Roman"/>
          <w:b/>
          <w:bCs/>
          <w:caps w:val="0"/>
          <w:sz w:val="24"/>
          <w:szCs w:val="24"/>
        </w:rPr>
      </w:pPr>
      <w:r>
        <w:rPr>
          <w:rFonts w:hint="eastAsia" w:ascii="Times New Roman" w:hAnsi="Times New Roman" w:cs="Times New Roman"/>
          <w:b/>
          <w:bCs/>
          <w:caps w:val="0"/>
          <w:sz w:val="24"/>
          <w:szCs w:val="24"/>
          <w:lang w:val="en-US" w:eastAsia="zh-CN"/>
        </w:rPr>
        <w:t>2.2评分表</w:t>
      </w:r>
    </w:p>
    <w:tbl>
      <w:tblPr>
        <w:tblStyle w:val="4"/>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3"/>
        <w:gridCol w:w="1238"/>
        <w:gridCol w:w="5841"/>
        <w:gridCol w:w="2014"/>
      </w:tblGrid>
      <w:tr w14:paraId="2285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84" w:type="pct"/>
            <w:tcBorders>
              <w:top w:val="single" w:color="000000" w:sz="8" w:space="0"/>
              <w:left w:val="single" w:color="000000" w:sz="8" w:space="0"/>
              <w:bottom w:val="single" w:color="000000" w:sz="8" w:space="0"/>
              <w:right w:val="single" w:color="000000" w:sz="8" w:space="0"/>
            </w:tcBorders>
            <w:shd w:val="clear" w:color="auto" w:fill="auto"/>
            <w:vAlign w:val="top"/>
          </w:tcPr>
          <w:p w14:paraId="690B208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评分项目</w:t>
            </w:r>
          </w:p>
        </w:tc>
        <w:tc>
          <w:tcPr>
            <w:tcW w:w="601" w:type="pct"/>
            <w:tcBorders>
              <w:top w:val="single" w:color="000000" w:sz="8" w:space="0"/>
              <w:left w:val="single" w:color="000000" w:sz="8" w:space="0"/>
              <w:bottom w:val="single" w:color="000000" w:sz="8" w:space="0"/>
              <w:right w:val="single" w:color="000000" w:sz="8" w:space="0"/>
            </w:tcBorders>
            <w:shd w:val="clear" w:color="auto" w:fill="auto"/>
            <w:vAlign w:val="top"/>
          </w:tcPr>
          <w:p w14:paraId="4214193F">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评分因素</w:t>
            </w:r>
          </w:p>
        </w:tc>
        <w:tc>
          <w:tcPr>
            <w:tcW w:w="2836" w:type="pct"/>
            <w:tcBorders>
              <w:top w:val="single" w:color="000000" w:sz="8" w:space="0"/>
              <w:left w:val="single" w:color="000000" w:sz="8" w:space="0"/>
              <w:bottom w:val="single" w:color="000000" w:sz="8" w:space="0"/>
              <w:right w:val="single" w:color="000000" w:sz="8" w:space="0"/>
            </w:tcBorders>
            <w:shd w:val="clear" w:color="auto" w:fill="auto"/>
            <w:vAlign w:val="top"/>
          </w:tcPr>
          <w:p w14:paraId="54710D34">
            <w:pPr>
              <w:keepNext w:val="0"/>
              <w:keepLines w:val="0"/>
              <w:widowControl/>
              <w:suppressLineNumbers w:val="0"/>
              <w:jc w:val="center"/>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评分标准</w:t>
            </w:r>
          </w:p>
        </w:tc>
        <w:tc>
          <w:tcPr>
            <w:tcW w:w="978" w:type="pct"/>
            <w:tcBorders>
              <w:top w:val="single" w:color="000000" w:sz="8" w:space="0"/>
              <w:left w:val="single" w:color="000000" w:sz="8" w:space="0"/>
              <w:bottom w:val="single" w:color="000000" w:sz="8" w:space="0"/>
              <w:right w:val="single" w:color="000000" w:sz="8" w:space="0"/>
            </w:tcBorders>
            <w:shd w:val="clear" w:color="auto" w:fill="auto"/>
            <w:vAlign w:val="top"/>
          </w:tcPr>
          <w:p w14:paraId="5B61D0FA">
            <w:pPr>
              <w:keepNext w:val="0"/>
              <w:keepLines w:val="0"/>
              <w:widowControl/>
              <w:suppressLineNumbers w:val="0"/>
              <w:jc w:val="center"/>
              <w:textAlignment w:val="top"/>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得分</w:t>
            </w:r>
          </w:p>
        </w:tc>
      </w:tr>
      <w:tr w14:paraId="7735E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584" w:type="pct"/>
            <w:vMerge w:val="restart"/>
            <w:tcBorders>
              <w:top w:val="nil"/>
              <w:left w:val="single" w:color="000000" w:sz="8" w:space="0"/>
              <w:bottom w:val="single" w:color="000000" w:sz="8" w:space="0"/>
              <w:right w:val="single" w:color="000000" w:sz="8" w:space="0"/>
            </w:tcBorders>
            <w:shd w:val="clear" w:color="auto" w:fill="auto"/>
            <w:vAlign w:val="center"/>
          </w:tcPr>
          <w:p w14:paraId="35C523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响应报价（45分）</w:t>
            </w:r>
          </w:p>
        </w:tc>
        <w:tc>
          <w:tcPr>
            <w:tcW w:w="601" w:type="pct"/>
            <w:vMerge w:val="restart"/>
            <w:tcBorders>
              <w:top w:val="nil"/>
              <w:left w:val="single" w:color="000000" w:sz="8" w:space="0"/>
              <w:bottom w:val="single" w:color="000000" w:sz="8" w:space="0"/>
              <w:right w:val="single" w:color="000000" w:sz="8" w:space="0"/>
            </w:tcBorders>
            <w:shd w:val="clear" w:color="auto" w:fill="auto"/>
            <w:vAlign w:val="center"/>
          </w:tcPr>
          <w:p w14:paraId="203A0D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w:t>
            </w:r>
          </w:p>
        </w:tc>
        <w:tc>
          <w:tcPr>
            <w:tcW w:w="2836" w:type="pct"/>
            <w:tcBorders>
              <w:top w:val="nil"/>
              <w:left w:val="single" w:color="000000" w:sz="8" w:space="0"/>
              <w:bottom w:val="nil"/>
              <w:right w:val="single" w:color="000000" w:sz="8" w:space="0"/>
            </w:tcBorders>
            <w:shd w:val="clear" w:color="auto" w:fill="auto"/>
            <w:vAlign w:val="bottom"/>
          </w:tcPr>
          <w:p w14:paraId="2B3CA844">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以所有有效供应商报价的平均价为基准价，根据供应商的响应报价与评审基准价对比，计算供应商的评审价的评分值，即：</w:t>
            </w:r>
          </w:p>
        </w:tc>
        <w:tc>
          <w:tcPr>
            <w:tcW w:w="978" w:type="pct"/>
            <w:vMerge w:val="restart"/>
            <w:tcBorders>
              <w:top w:val="nil"/>
              <w:left w:val="single" w:color="000000" w:sz="8" w:space="0"/>
              <w:bottom w:val="single" w:color="000000" w:sz="8" w:space="0"/>
              <w:right w:val="single" w:color="000000" w:sz="8" w:space="0"/>
            </w:tcBorders>
            <w:shd w:val="clear" w:color="auto" w:fill="auto"/>
            <w:vAlign w:val="center"/>
          </w:tcPr>
          <w:p w14:paraId="0070D9F6">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45</w:t>
            </w:r>
          </w:p>
        </w:tc>
      </w:tr>
      <w:tr w14:paraId="1F6D3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84" w:type="pct"/>
            <w:vMerge w:val="continue"/>
            <w:tcBorders>
              <w:top w:val="nil"/>
              <w:left w:val="single" w:color="000000" w:sz="8" w:space="0"/>
              <w:bottom w:val="single" w:color="000000" w:sz="8" w:space="0"/>
              <w:right w:val="single" w:color="000000" w:sz="8" w:space="0"/>
            </w:tcBorders>
            <w:shd w:val="clear" w:color="auto" w:fill="auto"/>
            <w:vAlign w:val="center"/>
          </w:tcPr>
          <w:p w14:paraId="305550F9">
            <w:pPr>
              <w:jc w:val="center"/>
              <w:rPr>
                <w:rFonts w:hint="eastAsia" w:ascii="宋体" w:hAnsi="宋体" w:eastAsia="宋体" w:cs="宋体"/>
                <w:i w:val="0"/>
                <w:iCs w:val="0"/>
                <w:color w:val="000000"/>
                <w:sz w:val="24"/>
                <w:szCs w:val="24"/>
                <w:u w:val="none"/>
              </w:rPr>
            </w:pPr>
          </w:p>
        </w:tc>
        <w:tc>
          <w:tcPr>
            <w:tcW w:w="601" w:type="pct"/>
            <w:vMerge w:val="continue"/>
            <w:tcBorders>
              <w:top w:val="nil"/>
              <w:left w:val="single" w:color="000000" w:sz="8" w:space="0"/>
              <w:bottom w:val="single" w:color="000000" w:sz="8" w:space="0"/>
              <w:right w:val="single" w:color="000000" w:sz="8" w:space="0"/>
            </w:tcBorders>
            <w:shd w:val="clear" w:color="auto" w:fill="auto"/>
            <w:vAlign w:val="center"/>
          </w:tcPr>
          <w:p w14:paraId="0A6AE5AB">
            <w:pPr>
              <w:jc w:val="center"/>
              <w:rPr>
                <w:rFonts w:hint="eastAsia" w:ascii="宋体" w:hAnsi="宋体" w:eastAsia="宋体" w:cs="宋体"/>
                <w:i w:val="0"/>
                <w:iCs w:val="0"/>
                <w:color w:val="000000"/>
                <w:sz w:val="24"/>
                <w:szCs w:val="24"/>
                <w:u w:val="none"/>
              </w:rPr>
            </w:pPr>
          </w:p>
        </w:tc>
        <w:tc>
          <w:tcPr>
            <w:tcW w:w="2836" w:type="pct"/>
            <w:tcBorders>
              <w:top w:val="nil"/>
              <w:left w:val="single" w:color="000000" w:sz="8" w:space="0"/>
              <w:bottom w:val="nil"/>
              <w:right w:val="single" w:color="000000" w:sz="8" w:space="0"/>
            </w:tcBorders>
            <w:shd w:val="clear" w:color="auto" w:fill="auto"/>
            <w:vAlign w:val="bottom"/>
          </w:tcPr>
          <w:p w14:paraId="0646553E">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响应报价等于评审基准价时，得45分；</w:t>
            </w:r>
          </w:p>
        </w:tc>
        <w:tc>
          <w:tcPr>
            <w:tcW w:w="978" w:type="pct"/>
            <w:vMerge w:val="continue"/>
            <w:tcBorders>
              <w:top w:val="nil"/>
              <w:left w:val="single" w:color="000000" w:sz="8" w:space="0"/>
              <w:bottom w:val="single" w:color="000000" w:sz="8" w:space="0"/>
              <w:right w:val="single" w:color="000000" w:sz="8" w:space="0"/>
            </w:tcBorders>
            <w:shd w:val="clear" w:color="auto" w:fill="auto"/>
            <w:vAlign w:val="center"/>
          </w:tcPr>
          <w:p w14:paraId="13719200">
            <w:pPr>
              <w:jc w:val="center"/>
              <w:rPr>
                <w:rFonts w:hint="eastAsia" w:ascii="仿宋" w:hAnsi="仿宋" w:eastAsia="仿宋" w:cs="仿宋"/>
                <w:i w:val="0"/>
                <w:iCs w:val="0"/>
                <w:color w:val="000000"/>
                <w:sz w:val="24"/>
                <w:szCs w:val="24"/>
                <w:u w:val="none"/>
              </w:rPr>
            </w:pPr>
          </w:p>
        </w:tc>
      </w:tr>
      <w:tr w14:paraId="11439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0" w:hRule="atLeast"/>
        </w:trPr>
        <w:tc>
          <w:tcPr>
            <w:tcW w:w="584" w:type="pct"/>
            <w:vMerge w:val="continue"/>
            <w:tcBorders>
              <w:top w:val="nil"/>
              <w:left w:val="single" w:color="000000" w:sz="8" w:space="0"/>
              <w:bottom w:val="single" w:color="000000" w:sz="8" w:space="0"/>
              <w:right w:val="single" w:color="000000" w:sz="8" w:space="0"/>
            </w:tcBorders>
            <w:shd w:val="clear" w:color="auto" w:fill="auto"/>
            <w:vAlign w:val="center"/>
          </w:tcPr>
          <w:p w14:paraId="002C834C">
            <w:pPr>
              <w:jc w:val="center"/>
              <w:rPr>
                <w:rFonts w:hint="eastAsia" w:ascii="宋体" w:hAnsi="宋体" w:eastAsia="宋体" w:cs="宋体"/>
                <w:i w:val="0"/>
                <w:iCs w:val="0"/>
                <w:color w:val="000000"/>
                <w:sz w:val="24"/>
                <w:szCs w:val="24"/>
                <w:u w:val="none"/>
              </w:rPr>
            </w:pPr>
          </w:p>
        </w:tc>
        <w:tc>
          <w:tcPr>
            <w:tcW w:w="601" w:type="pct"/>
            <w:vMerge w:val="continue"/>
            <w:tcBorders>
              <w:top w:val="nil"/>
              <w:left w:val="single" w:color="000000" w:sz="8" w:space="0"/>
              <w:bottom w:val="single" w:color="000000" w:sz="8" w:space="0"/>
              <w:right w:val="single" w:color="000000" w:sz="8" w:space="0"/>
            </w:tcBorders>
            <w:shd w:val="clear" w:color="auto" w:fill="auto"/>
            <w:vAlign w:val="center"/>
          </w:tcPr>
          <w:p w14:paraId="7518DF60">
            <w:pPr>
              <w:jc w:val="center"/>
              <w:rPr>
                <w:rFonts w:hint="eastAsia" w:ascii="宋体" w:hAnsi="宋体" w:eastAsia="宋体" w:cs="宋体"/>
                <w:i w:val="0"/>
                <w:iCs w:val="0"/>
                <w:color w:val="000000"/>
                <w:sz w:val="24"/>
                <w:szCs w:val="24"/>
                <w:u w:val="none"/>
              </w:rPr>
            </w:pPr>
          </w:p>
        </w:tc>
        <w:tc>
          <w:tcPr>
            <w:tcW w:w="2836" w:type="pct"/>
            <w:tcBorders>
              <w:top w:val="nil"/>
              <w:left w:val="single" w:color="000000" w:sz="8" w:space="0"/>
              <w:bottom w:val="nil"/>
              <w:right w:val="single" w:color="000000" w:sz="8" w:space="0"/>
            </w:tcBorders>
            <w:shd w:val="clear" w:color="auto" w:fill="auto"/>
            <w:vAlign w:val="bottom"/>
          </w:tcPr>
          <w:p w14:paraId="7509AF59">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响应报价每低于评审基准价1个百分点，扣0.5分，公式为：45-（基准价-响应报价）/基准价*100*0.3；</w:t>
            </w:r>
          </w:p>
        </w:tc>
        <w:tc>
          <w:tcPr>
            <w:tcW w:w="978" w:type="pct"/>
            <w:vMerge w:val="continue"/>
            <w:tcBorders>
              <w:top w:val="nil"/>
              <w:left w:val="single" w:color="000000" w:sz="8" w:space="0"/>
              <w:bottom w:val="single" w:color="000000" w:sz="8" w:space="0"/>
              <w:right w:val="single" w:color="000000" w:sz="8" w:space="0"/>
            </w:tcBorders>
            <w:shd w:val="clear" w:color="auto" w:fill="auto"/>
            <w:vAlign w:val="center"/>
          </w:tcPr>
          <w:p w14:paraId="729FCBD1">
            <w:pPr>
              <w:jc w:val="center"/>
              <w:rPr>
                <w:rFonts w:hint="eastAsia" w:ascii="仿宋" w:hAnsi="仿宋" w:eastAsia="仿宋" w:cs="仿宋"/>
                <w:i w:val="0"/>
                <w:iCs w:val="0"/>
                <w:color w:val="000000"/>
                <w:sz w:val="24"/>
                <w:szCs w:val="24"/>
                <w:u w:val="none"/>
              </w:rPr>
            </w:pPr>
          </w:p>
        </w:tc>
      </w:tr>
      <w:tr w14:paraId="784BD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 w:hRule="atLeast"/>
        </w:trPr>
        <w:tc>
          <w:tcPr>
            <w:tcW w:w="584" w:type="pct"/>
            <w:vMerge w:val="continue"/>
            <w:tcBorders>
              <w:top w:val="nil"/>
              <w:left w:val="single" w:color="000000" w:sz="8" w:space="0"/>
              <w:bottom w:val="single" w:color="000000" w:sz="8" w:space="0"/>
              <w:right w:val="single" w:color="000000" w:sz="8" w:space="0"/>
            </w:tcBorders>
            <w:shd w:val="clear" w:color="auto" w:fill="auto"/>
            <w:vAlign w:val="center"/>
          </w:tcPr>
          <w:p w14:paraId="0822D93C">
            <w:pPr>
              <w:jc w:val="center"/>
              <w:rPr>
                <w:rFonts w:hint="eastAsia" w:ascii="宋体" w:hAnsi="宋体" w:eastAsia="宋体" w:cs="宋体"/>
                <w:i w:val="0"/>
                <w:iCs w:val="0"/>
                <w:color w:val="000000"/>
                <w:sz w:val="24"/>
                <w:szCs w:val="24"/>
                <w:u w:val="none"/>
              </w:rPr>
            </w:pPr>
          </w:p>
        </w:tc>
        <w:tc>
          <w:tcPr>
            <w:tcW w:w="601" w:type="pct"/>
            <w:vMerge w:val="continue"/>
            <w:tcBorders>
              <w:top w:val="nil"/>
              <w:left w:val="single" w:color="000000" w:sz="8" w:space="0"/>
              <w:bottom w:val="single" w:color="000000" w:sz="8" w:space="0"/>
              <w:right w:val="single" w:color="000000" w:sz="8" w:space="0"/>
            </w:tcBorders>
            <w:shd w:val="clear" w:color="auto" w:fill="auto"/>
            <w:vAlign w:val="center"/>
          </w:tcPr>
          <w:p w14:paraId="1B5DEF2C">
            <w:pPr>
              <w:jc w:val="center"/>
              <w:rPr>
                <w:rFonts w:hint="eastAsia" w:ascii="宋体" w:hAnsi="宋体" w:eastAsia="宋体" w:cs="宋体"/>
                <w:i w:val="0"/>
                <w:iCs w:val="0"/>
                <w:color w:val="000000"/>
                <w:sz w:val="24"/>
                <w:szCs w:val="24"/>
                <w:u w:val="none"/>
              </w:rPr>
            </w:pPr>
          </w:p>
        </w:tc>
        <w:tc>
          <w:tcPr>
            <w:tcW w:w="2836" w:type="pct"/>
            <w:tcBorders>
              <w:top w:val="nil"/>
              <w:left w:val="single" w:color="000000" w:sz="8" w:space="0"/>
              <w:bottom w:val="single" w:color="auto" w:sz="4" w:space="0"/>
              <w:right w:val="single" w:color="000000" w:sz="8" w:space="0"/>
            </w:tcBorders>
            <w:shd w:val="clear" w:color="auto" w:fill="auto"/>
            <w:vAlign w:val="bottom"/>
          </w:tcPr>
          <w:p w14:paraId="2B714667">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响应报价每高于评审基准价1个百分点，扣1分，公式为：45-（响应报价-基准价）/基准价*100*0.5。</w:t>
            </w:r>
          </w:p>
        </w:tc>
        <w:tc>
          <w:tcPr>
            <w:tcW w:w="978" w:type="pct"/>
            <w:vMerge w:val="continue"/>
            <w:tcBorders>
              <w:top w:val="nil"/>
              <w:left w:val="single" w:color="000000" w:sz="8" w:space="0"/>
              <w:bottom w:val="single" w:color="000000" w:sz="8" w:space="0"/>
              <w:right w:val="single" w:color="000000" w:sz="8" w:space="0"/>
            </w:tcBorders>
            <w:shd w:val="clear" w:color="auto" w:fill="auto"/>
            <w:vAlign w:val="center"/>
          </w:tcPr>
          <w:p w14:paraId="4D5EDEAA">
            <w:pPr>
              <w:jc w:val="center"/>
              <w:rPr>
                <w:rFonts w:hint="eastAsia" w:ascii="仿宋" w:hAnsi="仿宋" w:eastAsia="仿宋" w:cs="仿宋"/>
                <w:i w:val="0"/>
                <w:iCs w:val="0"/>
                <w:color w:val="000000"/>
                <w:sz w:val="24"/>
                <w:szCs w:val="24"/>
                <w:u w:val="none"/>
              </w:rPr>
            </w:pPr>
          </w:p>
        </w:tc>
      </w:tr>
      <w:tr w14:paraId="2B555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584" w:type="pct"/>
            <w:vMerge w:val="restart"/>
            <w:tcBorders>
              <w:top w:val="nil"/>
              <w:left w:val="single" w:color="000000" w:sz="8" w:space="0"/>
              <w:bottom w:val="single" w:color="000000" w:sz="8" w:space="0"/>
              <w:right w:val="single" w:color="000000" w:sz="8" w:space="0"/>
            </w:tcBorders>
            <w:shd w:val="clear" w:color="auto" w:fill="auto"/>
            <w:vAlign w:val="center"/>
          </w:tcPr>
          <w:p w14:paraId="4D85E3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商务部分（29分）</w:t>
            </w:r>
          </w:p>
        </w:tc>
        <w:tc>
          <w:tcPr>
            <w:tcW w:w="601" w:type="pct"/>
            <w:tcBorders>
              <w:top w:val="nil"/>
              <w:left w:val="single" w:color="000000" w:sz="8" w:space="0"/>
              <w:bottom w:val="single" w:color="000000" w:sz="8" w:space="0"/>
              <w:right w:val="single" w:color="auto" w:sz="4" w:space="0"/>
            </w:tcBorders>
            <w:shd w:val="clear" w:color="auto" w:fill="auto"/>
            <w:vAlign w:val="center"/>
          </w:tcPr>
          <w:p w14:paraId="63A56D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类似项目业绩</w:t>
            </w:r>
          </w:p>
        </w:tc>
        <w:tc>
          <w:tcPr>
            <w:tcW w:w="2836" w:type="pct"/>
            <w:tcBorders>
              <w:top w:val="single" w:color="auto" w:sz="4" w:space="0"/>
              <w:left w:val="single" w:color="auto" w:sz="4" w:space="0"/>
              <w:bottom w:val="single" w:color="auto" w:sz="4" w:space="0"/>
              <w:right w:val="single" w:color="auto" w:sz="4" w:space="0"/>
            </w:tcBorders>
            <w:shd w:val="clear" w:color="auto" w:fill="auto"/>
            <w:vAlign w:val="bottom"/>
          </w:tcPr>
          <w:p w14:paraId="002B47D5">
            <w:pPr>
              <w:jc w:val="left"/>
              <w:rPr>
                <w:sz w:val="24"/>
                <w:szCs w:val="24"/>
              </w:rPr>
            </w:pPr>
            <w:r>
              <w:rPr>
                <w:rFonts w:ascii="宋体" w:hAnsi="宋体" w:eastAsia="宋体"/>
                <w:sz w:val="24"/>
                <w:szCs w:val="24"/>
              </w:rPr>
              <w:t>1.2024年1月1日至今的医院信息化或排队叫号系统相关项目业绩，每提供1个得3分，满分15分；</w:t>
            </w:r>
            <w:r>
              <w:rPr>
                <w:rFonts w:ascii="宋体" w:hAnsi="宋体" w:eastAsia="宋体"/>
                <w:sz w:val="24"/>
                <w:szCs w:val="24"/>
              </w:rPr>
              <w:br w:type="textWrapping"/>
            </w:r>
            <w:r>
              <w:rPr>
                <w:rFonts w:ascii="宋体" w:hAnsi="宋体" w:eastAsia="宋体"/>
                <w:sz w:val="24"/>
                <w:szCs w:val="24"/>
              </w:rPr>
              <w:t>2.有医院的业绩有1个得1分，满分5分。</w:t>
            </w:r>
            <w:r>
              <w:rPr>
                <w:rFonts w:ascii="宋体" w:hAnsi="宋体" w:eastAsia="宋体"/>
                <w:sz w:val="24"/>
                <w:szCs w:val="24"/>
              </w:rPr>
              <w:br w:type="textWrapping"/>
            </w:r>
            <w:r>
              <w:rPr>
                <w:rFonts w:ascii="宋体" w:hAnsi="宋体" w:eastAsia="宋体"/>
                <w:sz w:val="24"/>
                <w:szCs w:val="24"/>
              </w:rPr>
              <w:t>备注：提供加盖双方印章的合同复印件，时间以合同签订时间为准，项目合同中须能体现项目类型。</w:t>
            </w:r>
          </w:p>
        </w:tc>
        <w:tc>
          <w:tcPr>
            <w:tcW w:w="978" w:type="pct"/>
            <w:tcBorders>
              <w:top w:val="nil"/>
              <w:left w:val="single" w:color="auto" w:sz="4" w:space="0"/>
              <w:bottom w:val="single" w:color="000000" w:sz="8" w:space="0"/>
              <w:right w:val="single" w:color="000000" w:sz="8" w:space="0"/>
            </w:tcBorders>
            <w:shd w:val="clear" w:color="auto" w:fill="auto"/>
            <w:vAlign w:val="center"/>
          </w:tcPr>
          <w:p w14:paraId="458D28F5">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20</w:t>
            </w:r>
          </w:p>
        </w:tc>
      </w:tr>
      <w:tr w14:paraId="78790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584" w:type="pct"/>
            <w:vMerge w:val="continue"/>
            <w:tcBorders>
              <w:top w:val="nil"/>
              <w:left w:val="single" w:color="000000" w:sz="8" w:space="0"/>
              <w:bottom w:val="single" w:color="000000" w:sz="8" w:space="0"/>
              <w:right w:val="single" w:color="000000" w:sz="8" w:space="0"/>
            </w:tcBorders>
            <w:shd w:val="clear" w:color="auto" w:fill="auto"/>
            <w:vAlign w:val="center"/>
          </w:tcPr>
          <w:p w14:paraId="6005E969">
            <w:pPr>
              <w:jc w:val="center"/>
              <w:rPr>
                <w:rFonts w:hint="eastAsia" w:ascii="宋体" w:hAnsi="宋体" w:eastAsia="宋体" w:cs="宋体"/>
                <w:i w:val="0"/>
                <w:iCs w:val="0"/>
                <w:color w:val="000000"/>
                <w:sz w:val="24"/>
                <w:szCs w:val="24"/>
                <w:u w:val="none"/>
              </w:rPr>
            </w:pPr>
          </w:p>
        </w:tc>
        <w:tc>
          <w:tcPr>
            <w:tcW w:w="601" w:type="pct"/>
            <w:tcBorders>
              <w:top w:val="nil"/>
              <w:left w:val="single" w:color="000000" w:sz="8" w:space="0"/>
              <w:bottom w:val="single" w:color="000000" w:sz="8" w:space="0"/>
              <w:right w:val="single" w:color="auto" w:sz="4" w:space="0"/>
            </w:tcBorders>
            <w:shd w:val="clear" w:color="auto" w:fill="auto"/>
            <w:vAlign w:val="center"/>
          </w:tcPr>
          <w:p w14:paraId="3F445F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项目团队</w:t>
            </w:r>
          </w:p>
        </w:tc>
        <w:tc>
          <w:tcPr>
            <w:tcW w:w="2836" w:type="pct"/>
            <w:tcBorders>
              <w:top w:val="single" w:color="auto" w:sz="4" w:space="0"/>
              <w:left w:val="single" w:color="auto" w:sz="4" w:space="0"/>
              <w:bottom w:val="single" w:color="auto" w:sz="4" w:space="0"/>
              <w:right w:val="single" w:color="auto" w:sz="4" w:space="0"/>
            </w:tcBorders>
            <w:shd w:val="clear" w:color="auto" w:fill="auto"/>
            <w:vAlign w:val="bottom"/>
          </w:tcPr>
          <w:p w14:paraId="42AA5AE1">
            <w:pPr>
              <w:rPr>
                <w:rFonts w:hint="eastAsia" w:ascii="宋体" w:hAnsi="宋体" w:eastAsia="宋体"/>
                <w:sz w:val="24"/>
                <w:szCs w:val="24"/>
                <w:lang w:eastAsia="zh-CN"/>
              </w:rPr>
            </w:pPr>
            <w:r>
              <w:rPr>
                <w:rFonts w:ascii="宋体" w:hAnsi="宋体" w:eastAsia="宋体"/>
                <w:sz w:val="24"/>
                <w:szCs w:val="24"/>
              </w:rPr>
              <w:t>项目实施团队人员配置评审要求：项目团队人员不少于3人即满足基础门槛</w:t>
            </w:r>
            <w:r>
              <w:rPr>
                <w:rFonts w:hint="eastAsia" w:ascii="宋体" w:hAnsi="宋体" w:eastAsia="宋体"/>
                <w:sz w:val="24"/>
                <w:szCs w:val="24"/>
                <w:lang w:eastAsia="zh-CN"/>
              </w:rPr>
              <w:t>；</w:t>
            </w:r>
          </w:p>
          <w:p w14:paraId="4E096E88">
            <w:pPr>
              <w:numPr>
                <w:ilvl w:val="0"/>
                <w:numId w:val="0"/>
              </w:numPr>
              <w:rPr>
                <w:rFonts w:ascii="宋体" w:hAnsi="宋体" w:eastAsia="宋体"/>
                <w:sz w:val="24"/>
                <w:szCs w:val="24"/>
              </w:rPr>
            </w:pPr>
            <w:r>
              <w:rPr>
                <w:rFonts w:hint="eastAsia" w:ascii="宋体" w:hAnsi="宋体" w:eastAsia="宋体"/>
                <w:sz w:val="24"/>
                <w:szCs w:val="24"/>
                <w:lang w:val="en-US" w:eastAsia="zh-CN"/>
              </w:rPr>
              <w:t>1.</w:t>
            </w:r>
            <w:r>
              <w:rPr>
                <w:rFonts w:ascii="宋体" w:hAnsi="宋体" w:eastAsia="宋体"/>
                <w:sz w:val="24"/>
                <w:szCs w:val="24"/>
              </w:rPr>
              <w:t>在基础3人之外新增、同时具备2年以上相关工作经验且可提供本单位社保缴纳证明的人员，每人计3分，本项最高9分；</w:t>
            </w:r>
          </w:p>
          <w:p w14:paraId="669DB7F6">
            <w:pPr>
              <w:numPr>
                <w:ilvl w:val="0"/>
                <w:numId w:val="0"/>
              </w:numPr>
              <w:rPr>
                <w:sz w:val="24"/>
                <w:szCs w:val="24"/>
              </w:rPr>
            </w:pPr>
            <w:r>
              <w:rPr>
                <w:rFonts w:hint="eastAsia" w:ascii="宋体" w:hAnsi="宋体" w:eastAsia="宋体"/>
                <w:sz w:val="24"/>
                <w:szCs w:val="24"/>
                <w:lang w:val="en-US" w:eastAsia="zh-CN"/>
              </w:rPr>
              <w:t>2.</w:t>
            </w:r>
            <w:r>
              <w:rPr>
                <w:rFonts w:ascii="宋体" w:hAnsi="宋体" w:eastAsia="宋体"/>
                <w:sz w:val="24"/>
                <w:szCs w:val="24"/>
              </w:rPr>
              <w:t>人员不满足经验、社保任一条件均不予加分，新增达标人员3人及以上按满分计。</w:t>
            </w:r>
          </w:p>
        </w:tc>
        <w:tc>
          <w:tcPr>
            <w:tcW w:w="978" w:type="pct"/>
            <w:tcBorders>
              <w:top w:val="nil"/>
              <w:left w:val="single" w:color="auto" w:sz="4" w:space="0"/>
              <w:bottom w:val="single" w:color="000000" w:sz="8" w:space="0"/>
              <w:right w:val="single" w:color="000000" w:sz="8" w:space="0"/>
            </w:tcBorders>
            <w:shd w:val="clear" w:color="auto" w:fill="auto"/>
            <w:vAlign w:val="center"/>
          </w:tcPr>
          <w:p w14:paraId="6B893B0F">
            <w:pPr>
              <w:keepNext w:val="0"/>
              <w:keepLines w:val="0"/>
              <w:widowControl/>
              <w:suppressLineNumbers w:val="0"/>
              <w:jc w:val="center"/>
              <w:textAlignment w:val="bottom"/>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r>
      <w:tr w14:paraId="559EF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10" w:hRule="atLeast"/>
        </w:trPr>
        <w:tc>
          <w:tcPr>
            <w:tcW w:w="584" w:type="pct"/>
            <w:vMerge w:val="restart"/>
            <w:tcBorders>
              <w:top w:val="nil"/>
              <w:left w:val="single" w:color="000000" w:sz="8" w:space="0"/>
              <w:right w:val="single" w:color="000000" w:sz="8" w:space="0"/>
            </w:tcBorders>
            <w:shd w:val="clear" w:color="auto" w:fill="auto"/>
            <w:vAlign w:val="center"/>
          </w:tcPr>
          <w:p w14:paraId="226CC3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技术部分（</w:t>
            </w:r>
            <w:r>
              <w:rPr>
                <w:rStyle w:val="8"/>
                <w:rFonts w:eastAsia="宋体"/>
                <w:lang w:val="en-US" w:eastAsia="zh-CN" w:bidi="ar"/>
              </w:rPr>
              <w:t>26</w:t>
            </w:r>
            <w:r>
              <w:rPr>
                <w:rStyle w:val="9"/>
                <w:lang w:val="en-US" w:eastAsia="zh-CN" w:bidi="ar"/>
              </w:rPr>
              <w:t>分）</w:t>
            </w:r>
          </w:p>
        </w:tc>
        <w:tc>
          <w:tcPr>
            <w:tcW w:w="601" w:type="pct"/>
            <w:tcBorders>
              <w:top w:val="nil"/>
              <w:left w:val="single" w:color="000000" w:sz="8" w:space="0"/>
              <w:bottom w:val="single" w:color="000000" w:sz="8" w:space="0"/>
              <w:right w:val="single" w:color="000000" w:sz="8" w:space="0"/>
            </w:tcBorders>
            <w:shd w:val="clear" w:color="auto" w:fill="auto"/>
            <w:vAlign w:val="center"/>
          </w:tcPr>
          <w:p w14:paraId="6F948D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服务方案</w:t>
            </w:r>
          </w:p>
        </w:tc>
        <w:tc>
          <w:tcPr>
            <w:tcW w:w="2836" w:type="pct"/>
            <w:tcBorders>
              <w:top w:val="single" w:color="auto" w:sz="4" w:space="0"/>
              <w:left w:val="single" w:color="000000" w:sz="8" w:space="0"/>
              <w:bottom w:val="single" w:color="000000" w:sz="8" w:space="0"/>
              <w:right w:val="single" w:color="000000" w:sz="8" w:space="0"/>
            </w:tcBorders>
            <w:shd w:val="clear" w:color="auto" w:fill="auto"/>
            <w:vAlign w:val="bottom"/>
          </w:tcPr>
          <w:p w14:paraId="01EB2280">
            <w:pPr>
              <w:rPr>
                <w:sz w:val="24"/>
                <w:szCs w:val="24"/>
              </w:rPr>
            </w:pPr>
            <w:r>
              <w:rPr>
                <w:rFonts w:ascii="宋体" w:hAnsi="宋体" w:eastAsia="宋体"/>
                <w:sz w:val="24"/>
                <w:szCs w:val="24"/>
              </w:rPr>
              <w:t>根据项目实施方案的要点、依据及策略内容的全面性、可操作性、合理性以及提供优良的实施方案和建议上进行评审。主要包括：对项目的认识程度、实施策略、质量保障措施、进度控制、培训方案、售后服务方案和保密措施等方面进行评分，好(15-20）分；较好(10-15）分；一般(3-10）分，较差(0-3）。</w:t>
            </w:r>
          </w:p>
        </w:tc>
        <w:tc>
          <w:tcPr>
            <w:tcW w:w="978" w:type="pct"/>
            <w:tcBorders>
              <w:top w:val="nil"/>
              <w:left w:val="single" w:color="000000" w:sz="8" w:space="0"/>
              <w:bottom w:val="single" w:color="000000" w:sz="8" w:space="0"/>
              <w:right w:val="single" w:color="000000" w:sz="8" w:space="0"/>
            </w:tcBorders>
            <w:shd w:val="clear" w:color="auto" w:fill="auto"/>
            <w:vAlign w:val="center"/>
          </w:tcPr>
          <w:p w14:paraId="689741E1">
            <w:pPr>
              <w:keepNext w:val="0"/>
              <w:keepLines w:val="0"/>
              <w:widowControl/>
              <w:suppressLineNumbers w:val="0"/>
              <w:jc w:val="center"/>
              <w:textAlignment w:val="bottom"/>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r>
      <w:tr w14:paraId="5B3BA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40" w:hRule="atLeast"/>
        </w:trPr>
        <w:tc>
          <w:tcPr>
            <w:tcW w:w="584" w:type="pct"/>
            <w:vMerge w:val="continue"/>
            <w:tcBorders>
              <w:left w:val="single" w:color="000000" w:sz="8" w:space="0"/>
              <w:bottom w:val="single" w:color="000000" w:sz="8" w:space="0"/>
              <w:right w:val="single" w:color="000000" w:sz="8" w:space="0"/>
            </w:tcBorders>
            <w:shd w:val="clear" w:color="auto" w:fill="auto"/>
            <w:vAlign w:val="center"/>
          </w:tcPr>
          <w:p w14:paraId="20D61A95">
            <w:pPr>
              <w:jc w:val="center"/>
              <w:rPr>
                <w:rFonts w:hint="eastAsia" w:ascii="宋体" w:hAnsi="宋体" w:eastAsia="宋体" w:cs="宋体"/>
                <w:i w:val="0"/>
                <w:iCs w:val="0"/>
                <w:color w:val="000000"/>
                <w:sz w:val="24"/>
                <w:szCs w:val="24"/>
                <w:u w:val="none"/>
              </w:rPr>
            </w:pPr>
          </w:p>
        </w:tc>
        <w:tc>
          <w:tcPr>
            <w:tcW w:w="601" w:type="pct"/>
            <w:tcBorders>
              <w:top w:val="nil"/>
              <w:left w:val="single" w:color="000000" w:sz="8" w:space="0"/>
              <w:bottom w:val="single" w:color="000000" w:sz="8" w:space="0"/>
              <w:right w:val="single" w:color="000000" w:sz="8" w:space="0"/>
            </w:tcBorders>
            <w:shd w:val="clear" w:color="auto" w:fill="auto"/>
            <w:vAlign w:val="center"/>
          </w:tcPr>
          <w:p w14:paraId="4C60E5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其他资料和建议</w:t>
            </w:r>
          </w:p>
        </w:tc>
        <w:tc>
          <w:tcPr>
            <w:tcW w:w="2836" w:type="pct"/>
            <w:tcBorders>
              <w:top w:val="nil"/>
              <w:left w:val="single" w:color="000000" w:sz="8" w:space="0"/>
              <w:bottom w:val="single" w:color="000000" w:sz="8" w:space="0"/>
              <w:right w:val="single" w:color="000000" w:sz="8" w:space="0"/>
            </w:tcBorders>
            <w:shd w:val="clear" w:color="auto" w:fill="auto"/>
            <w:vAlign w:val="bottom"/>
          </w:tcPr>
          <w:p w14:paraId="50DB19DD">
            <w:pPr>
              <w:keepNext w:val="0"/>
              <w:keepLines w:val="0"/>
              <w:widowControl/>
              <w:suppressLineNumbers w:val="0"/>
              <w:jc w:val="both"/>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除本项目规定的服务内容相关服务外，根据供应商所提供的有利于本项目进行和开展的其他建议的合理性、针对性等方面进行评分，优得(5-6）分；较好(3-4）分；一般(1-2）分，未提供0分。</w:t>
            </w:r>
          </w:p>
        </w:tc>
        <w:tc>
          <w:tcPr>
            <w:tcW w:w="978" w:type="pct"/>
            <w:tcBorders>
              <w:top w:val="nil"/>
              <w:left w:val="single" w:color="000000" w:sz="8" w:space="0"/>
              <w:bottom w:val="single" w:color="000000" w:sz="8" w:space="0"/>
              <w:right w:val="single" w:color="000000" w:sz="8" w:space="0"/>
            </w:tcBorders>
            <w:shd w:val="clear" w:color="auto" w:fill="auto"/>
            <w:vAlign w:val="center"/>
          </w:tcPr>
          <w:p w14:paraId="056D4BBA">
            <w:pPr>
              <w:keepNext w:val="0"/>
              <w:keepLines w:val="0"/>
              <w:widowControl/>
              <w:suppressLineNumbers w:val="0"/>
              <w:jc w:val="center"/>
              <w:textAlignment w:val="bottom"/>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r>
    </w:tbl>
    <w:p w14:paraId="4914050B">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b/>
          <w:caps w:val="0"/>
          <w:sz w:val="24"/>
          <w:szCs w:val="24"/>
        </w:rPr>
      </w:pPr>
      <w:r>
        <w:rPr>
          <w:rFonts w:hint="default" w:ascii="Times New Roman" w:hAnsi="Times New Roman" w:cs="Times New Roman"/>
          <w:b/>
          <w:caps w:val="0"/>
          <w:sz w:val="24"/>
          <w:szCs w:val="24"/>
        </w:rPr>
        <w:t>备注：供应商得分=以上评分内容的总分（全体评审委员会成员打分的算术平均值，小数点后第三位四舍五入）</w:t>
      </w:r>
    </w:p>
    <w:p w14:paraId="234D1D79">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b/>
          <w:caps w:val="0"/>
          <w:sz w:val="24"/>
          <w:szCs w:val="24"/>
        </w:rPr>
      </w:pPr>
    </w:p>
    <w:p w14:paraId="6993343A">
      <w:pPr>
        <w:keepNext w:val="0"/>
        <w:keepLines w:val="0"/>
        <w:pageBreakBefore w:val="0"/>
        <w:widowControl w:val="0"/>
        <w:kinsoku/>
        <w:wordWrap/>
        <w:overflowPunct/>
        <w:topLinePunct w:val="0"/>
        <w:autoSpaceDE/>
        <w:autoSpaceDN/>
        <w:bidi w:val="0"/>
        <w:adjustRightInd w:val="0"/>
        <w:snapToGrid w:val="0"/>
        <w:spacing w:before="157" w:beforeLines="50"/>
        <w:textAlignment w:val="auto"/>
        <w:rPr>
          <w:rFonts w:hint="default" w:ascii="Times New Roman" w:hAnsi="Times New Roman" w:cs="Times New Roman"/>
          <w:b/>
          <w:caps w:val="0"/>
          <w:sz w:val="24"/>
          <w:szCs w:val="24"/>
        </w:rPr>
      </w:pPr>
    </w:p>
    <w:p w14:paraId="48D96206">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依据</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的要求对响应文件进行资格性、符合性审查。</w:t>
      </w:r>
    </w:p>
    <w:p w14:paraId="16A2AFDB">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供应商有以下情形之一的，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应当否决其响应：</w:t>
      </w:r>
    </w:p>
    <w:p w14:paraId="2A827326">
      <w:pPr>
        <w:numPr>
          <w:ilvl w:val="0"/>
          <w:numId w:val="4"/>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响应文件没有对</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文件的实质性要求和条件作出响应，或者对</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文件的偏差超出</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文件规定的偏差范围或最高项数；</w:t>
      </w:r>
    </w:p>
    <w:p w14:paraId="17F7ED27">
      <w:pPr>
        <w:numPr>
          <w:ilvl w:val="0"/>
          <w:numId w:val="4"/>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有串通、弄虚作假、行贿等违法行为。</w:t>
      </w:r>
    </w:p>
    <w:p w14:paraId="2ED37F94">
      <w:pPr>
        <w:numPr>
          <w:ilvl w:val="2"/>
          <w:numId w:val="3"/>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报价有算术错误的，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按以下原则对供应商报价进</w:t>
      </w:r>
      <w:bookmarkStart w:id="67" w:name="_Toc2907"/>
      <w:bookmarkStart w:id="68" w:name="_Toc352691538"/>
      <w:bookmarkStart w:id="69" w:name="_Toc369531582"/>
      <w:r>
        <w:rPr>
          <w:rFonts w:hint="eastAsia" w:asciiTheme="minorEastAsia" w:hAnsiTheme="minorEastAsia" w:eastAsiaTheme="minorEastAsia" w:cstheme="minorEastAsia"/>
          <w:sz w:val="24"/>
          <w:szCs w:val="24"/>
        </w:rPr>
        <w:t>行</w:t>
      </w:r>
      <w:bookmarkEnd w:id="67"/>
      <w:bookmarkEnd w:id="68"/>
      <w:bookmarkEnd w:id="69"/>
      <w:r>
        <w:rPr>
          <w:rFonts w:hint="eastAsia" w:asciiTheme="minorEastAsia" w:hAnsiTheme="minorEastAsia" w:eastAsiaTheme="minorEastAsia" w:cstheme="minorEastAsia"/>
          <w:sz w:val="24"/>
          <w:szCs w:val="24"/>
        </w:rPr>
        <w:t>修正：</w:t>
      </w:r>
    </w:p>
    <w:p w14:paraId="64193A6E">
      <w:pPr>
        <w:numPr>
          <w:ilvl w:val="0"/>
          <w:numId w:val="5"/>
        </w:numPr>
        <w:spacing w:line="572" w:lineRule="exact"/>
        <w:ind w:left="0" w:firstLine="480" w:firstLineChars="200"/>
        <w:rPr>
          <w:rFonts w:hint="eastAsia" w:asciiTheme="minorEastAsia" w:hAnsiTheme="minorEastAsia" w:eastAsiaTheme="minorEastAsia" w:cstheme="minorEastAsia"/>
          <w:sz w:val="24"/>
          <w:szCs w:val="24"/>
        </w:rPr>
      </w:pPr>
      <w:bookmarkStart w:id="70" w:name="_Toc481340850"/>
      <w:r>
        <w:rPr>
          <w:rFonts w:hint="eastAsia" w:asciiTheme="minorEastAsia" w:hAnsiTheme="minorEastAsia" w:eastAsiaTheme="minorEastAsia" w:cstheme="minorEastAsia"/>
          <w:sz w:val="24"/>
          <w:szCs w:val="24"/>
        </w:rPr>
        <w:t>报价的大写金额与小写金额不一致的，以大写金额为准；</w:t>
      </w:r>
      <w:bookmarkEnd w:id="70"/>
    </w:p>
    <w:p w14:paraId="71CBB21A">
      <w:pPr>
        <w:numPr>
          <w:ilvl w:val="0"/>
          <w:numId w:val="5"/>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若单价计算的结果与总价不一致，以单价为准修改总价，当单价小数点有明显的错位时，以总价为准并修正其单价；</w:t>
      </w:r>
    </w:p>
    <w:p w14:paraId="2C308CF7">
      <w:pPr>
        <w:spacing w:line="572"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供应商不同意修正的，</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应当否决其响应。</w:t>
      </w:r>
    </w:p>
    <w:p w14:paraId="67650680">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1" w:name="_Toc98326256"/>
      <w:r>
        <w:rPr>
          <w:rFonts w:hint="eastAsia" w:asciiTheme="minorEastAsia" w:hAnsiTheme="minorEastAsia" w:eastAsiaTheme="minorEastAsia" w:cstheme="minorEastAsia"/>
          <w:b w:val="0"/>
          <w:snapToGrid/>
          <w:sz w:val="24"/>
          <w:szCs w:val="24"/>
        </w:rPr>
        <w:t>详细评审</w:t>
      </w:r>
      <w:bookmarkEnd w:id="71"/>
    </w:p>
    <w:p w14:paraId="610EDF83">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对所有供应商进行初步评审，初步评审通过的供应商为有效供应商。</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对有效供应商按照</w:t>
      </w:r>
      <w:r>
        <w:rPr>
          <w:rFonts w:hint="eastAsia" w:asciiTheme="minorEastAsia" w:hAnsiTheme="minorEastAsia" w:eastAsiaTheme="minorEastAsia" w:cstheme="minorEastAsia"/>
          <w:sz w:val="24"/>
          <w:szCs w:val="24"/>
          <w:lang w:eastAsia="zh-CN" w:bidi="he-IL"/>
        </w:rPr>
        <w:t>询比</w:t>
      </w:r>
      <w:r>
        <w:rPr>
          <w:rFonts w:hint="eastAsia" w:asciiTheme="minorEastAsia" w:hAnsiTheme="minorEastAsia" w:eastAsiaTheme="minorEastAsia" w:cstheme="minorEastAsia"/>
          <w:sz w:val="24"/>
          <w:szCs w:val="24"/>
          <w:lang w:bidi="he-IL"/>
        </w:rPr>
        <w:t>文件的评分标准进行综合打分。</w:t>
      </w:r>
    </w:p>
    <w:p w14:paraId="08B60203">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根据供应商得分从高到低依次推荐候选成交供应商。</w:t>
      </w:r>
    </w:p>
    <w:p w14:paraId="660B9FED">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遵循客观、公正、审慎的原则，按照</w:t>
      </w:r>
      <w:r>
        <w:rPr>
          <w:rFonts w:hint="eastAsia" w:asciiTheme="minorEastAsia" w:hAnsiTheme="minorEastAsia" w:eastAsiaTheme="minorEastAsia" w:cstheme="minorEastAsia"/>
          <w:sz w:val="24"/>
          <w:szCs w:val="24"/>
          <w:lang w:eastAsia="zh-CN" w:bidi="he-IL"/>
        </w:rPr>
        <w:t>询比</w:t>
      </w:r>
      <w:r>
        <w:rPr>
          <w:rFonts w:hint="eastAsia" w:asciiTheme="minorEastAsia" w:hAnsiTheme="minorEastAsia" w:eastAsiaTheme="minorEastAsia" w:cstheme="minorEastAsia"/>
          <w:sz w:val="24"/>
          <w:szCs w:val="24"/>
          <w:lang w:bidi="he-IL"/>
        </w:rPr>
        <w:t>文件规定的评审办法对响应文件采用相同程序和标准独立进行评定。</w:t>
      </w:r>
    </w:p>
    <w:p w14:paraId="2CD14C42">
      <w:pPr>
        <w:numPr>
          <w:ilvl w:val="2"/>
          <w:numId w:val="6"/>
        </w:numPr>
        <w:spacing w:line="572" w:lineRule="exact"/>
        <w:ind w:left="0" w:firstLine="480" w:firstLineChars="200"/>
        <w:rPr>
          <w:rFonts w:hint="eastAsia" w:asciiTheme="minorEastAsia" w:hAnsiTheme="minorEastAsia" w:eastAsiaTheme="minorEastAsia" w:cstheme="minorEastAsia"/>
          <w:sz w:val="24"/>
          <w:szCs w:val="24"/>
          <w:lang w:bidi="he-IL"/>
        </w:rPr>
      </w:pPr>
      <w:r>
        <w:rPr>
          <w:rFonts w:hint="eastAsia" w:asciiTheme="minorEastAsia" w:hAnsiTheme="minorEastAsia" w:eastAsiaTheme="minorEastAsia" w:cstheme="minorEastAsia"/>
          <w:sz w:val="24"/>
          <w:szCs w:val="24"/>
          <w:lang w:bidi="he-IL"/>
        </w:rPr>
        <w:t>在评审过程中,</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发现供应商的报价明显低于其他供应商报价，使得其报价可能低于其个别成本的,可以要求该供应商作出书面说明并提供相关证明材料。若该供应商不能合理说明或者不能提供相关证明材料的,</w:t>
      </w:r>
      <w:r>
        <w:rPr>
          <w:rFonts w:hint="eastAsia" w:asciiTheme="minorEastAsia" w:hAnsiTheme="minorEastAsia" w:eastAsiaTheme="minorEastAsia" w:cstheme="minorEastAsia"/>
          <w:sz w:val="24"/>
          <w:szCs w:val="24"/>
          <w:lang w:eastAsia="zh-CN" w:bidi="he-IL"/>
        </w:rPr>
        <w:t>评审小组</w:t>
      </w:r>
      <w:r>
        <w:rPr>
          <w:rFonts w:hint="eastAsia" w:asciiTheme="minorEastAsia" w:hAnsiTheme="minorEastAsia" w:eastAsiaTheme="minorEastAsia" w:cstheme="minorEastAsia"/>
          <w:sz w:val="24"/>
          <w:szCs w:val="24"/>
          <w:lang w:bidi="he-IL"/>
        </w:rPr>
        <w:t>可以认定该供应商以低于成本报价竞争,并否决其响应。</w:t>
      </w:r>
    </w:p>
    <w:p w14:paraId="7D688582">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2" w:name="_Toc98326257"/>
      <w:r>
        <w:rPr>
          <w:rFonts w:hint="eastAsia" w:asciiTheme="minorEastAsia" w:hAnsiTheme="minorEastAsia" w:eastAsiaTheme="minorEastAsia" w:cstheme="minorEastAsia"/>
          <w:b w:val="0"/>
          <w:snapToGrid/>
          <w:sz w:val="24"/>
          <w:szCs w:val="24"/>
        </w:rPr>
        <w:t>响应文件的澄清</w:t>
      </w:r>
      <w:bookmarkEnd w:id="72"/>
    </w:p>
    <w:p w14:paraId="6F76641A">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在评审过程中，</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可以书面形式要求供应商对响应文件中含义不明确、对同类问题表述不一致或者有明显文字和计算错误的内容作必要的澄清确认。澄清确认应以书面方式进行。</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不接受供应商主动提出的澄清、说明或补正。</w:t>
      </w:r>
    </w:p>
    <w:p w14:paraId="3B65B894">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澄清确认不得超出响应文件的范围且不得改变响应文件的实质性内容，并构成响应文件的组成部分。</w:t>
      </w:r>
    </w:p>
    <w:p w14:paraId="2CF663AA">
      <w:pPr>
        <w:numPr>
          <w:ilvl w:val="2"/>
          <w:numId w:val="7"/>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对供应商提交的澄清确认有疑问的，可以要求供应商进一步澄清确认，直至满足</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的要求。</w:t>
      </w:r>
    </w:p>
    <w:p w14:paraId="3B2E3EFF">
      <w:pPr>
        <w:adjustRightInd/>
        <w:snapToGrid/>
        <w:spacing w:line="572" w:lineRule="exact"/>
        <w:ind w:left="0"/>
        <w:rPr>
          <w:rFonts w:hint="eastAsia" w:asciiTheme="minorEastAsia" w:hAnsiTheme="minorEastAsia" w:eastAsiaTheme="minorEastAsia" w:cstheme="minorEastAsia"/>
          <w:b w:val="0"/>
          <w:snapToGrid/>
          <w:sz w:val="24"/>
          <w:szCs w:val="24"/>
        </w:rPr>
      </w:pPr>
      <w:bookmarkStart w:id="73" w:name="_Toc392227815"/>
      <w:bookmarkStart w:id="74" w:name="_Toc515963223"/>
      <w:bookmarkStart w:id="75" w:name="_Toc98326258"/>
      <w:r>
        <w:rPr>
          <w:rFonts w:hint="eastAsia" w:asciiTheme="minorEastAsia" w:hAnsiTheme="minorEastAsia" w:eastAsiaTheme="minorEastAsia" w:cstheme="minorEastAsia"/>
          <w:b w:val="0"/>
          <w:snapToGrid/>
          <w:sz w:val="24"/>
          <w:szCs w:val="24"/>
        </w:rPr>
        <w:t>评审结果</w:t>
      </w:r>
      <w:bookmarkEnd w:id="73"/>
      <w:bookmarkEnd w:id="74"/>
      <w:bookmarkEnd w:id="75"/>
    </w:p>
    <w:p w14:paraId="3807415E">
      <w:pPr>
        <w:numPr>
          <w:ilvl w:val="2"/>
          <w:numId w:val="8"/>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按照</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文件规定推荐候选成交供应商，并标明排序。</w:t>
      </w:r>
    </w:p>
    <w:p w14:paraId="04B0D18A">
      <w:pPr>
        <w:numPr>
          <w:ilvl w:val="2"/>
          <w:numId w:val="8"/>
        </w:numPr>
        <w:spacing w:line="572" w:lineRule="exact"/>
        <w:ind w:left="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完成评审后，应当向采购人提交书面评审报告和候选成交供应商名单。评审过程中如遇特殊情况，由</w:t>
      </w:r>
      <w:r>
        <w:rPr>
          <w:rFonts w:hint="eastAsia" w:asciiTheme="minorEastAsia" w:hAnsiTheme="minorEastAsia" w:eastAsiaTheme="minorEastAsia" w:cstheme="minorEastAsia"/>
          <w:sz w:val="24"/>
          <w:szCs w:val="24"/>
          <w:lang w:eastAsia="zh-CN"/>
        </w:rPr>
        <w:t>评审小组</w:t>
      </w:r>
      <w:r>
        <w:rPr>
          <w:rFonts w:hint="eastAsia" w:asciiTheme="minorEastAsia" w:hAnsiTheme="minorEastAsia" w:eastAsiaTheme="minorEastAsia" w:cstheme="minorEastAsia"/>
          <w:sz w:val="24"/>
          <w:szCs w:val="24"/>
        </w:rPr>
        <w:t>按照少数服从多数原则确定。</w:t>
      </w:r>
    </w:p>
    <w:p w14:paraId="7F8D135D">
      <w:pPr>
        <w:numPr>
          <w:ilvl w:val="0"/>
          <w:numId w:val="0"/>
        </w:numPr>
        <w:ind w:leftChars="0"/>
        <w:jc w:val="center"/>
        <w:rPr>
          <w:rFonts w:hint="eastAsia" w:ascii="仿宋" w:hAnsi="仿宋" w:eastAsia="仿宋" w:cs="仿宋"/>
          <w:b/>
          <w:bCs/>
          <w:sz w:val="36"/>
          <w:szCs w:val="36"/>
          <w:lang w:val="en-US" w:eastAsia="zh-CN"/>
        </w:rPr>
      </w:pPr>
      <w:r>
        <w:rPr>
          <w:rFonts w:hint="eastAsia" w:ascii="仿宋" w:hAnsi="仿宋" w:eastAsia="仿宋" w:cs="仿宋"/>
          <w:sz w:val="24"/>
          <w:szCs w:val="24"/>
        </w:rPr>
        <w:br w:type="page"/>
      </w:r>
      <w:bookmarkEnd w:id="62"/>
      <w:bookmarkStart w:id="76" w:name="heading_85"/>
      <w:r>
        <w:rPr>
          <w:rFonts w:hint="eastAsia" w:ascii="仿宋" w:hAnsi="仿宋" w:eastAsia="仿宋" w:cs="仿宋"/>
          <w:b/>
          <w:bCs/>
          <w:sz w:val="36"/>
          <w:szCs w:val="36"/>
          <w:lang w:val="en-US" w:eastAsia="zh-CN"/>
        </w:rPr>
        <w:t>第四章 合同格式</w:t>
      </w:r>
    </w:p>
    <w:p w14:paraId="7A934D0D">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注：合同仅供参考，最终以实际签订的为准）</w:t>
      </w:r>
    </w:p>
    <w:p w14:paraId="09D11027">
      <w:pPr>
        <w:jc w:val="center"/>
        <w:rPr>
          <w:rFonts w:hint="eastAsia" w:ascii="仿宋" w:hAnsi="仿宋" w:eastAsia="仿宋" w:cs="仿宋"/>
          <w:b/>
          <w:sz w:val="24"/>
          <w:szCs w:val="24"/>
        </w:rPr>
      </w:pPr>
    </w:p>
    <w:p w14:paraId="7D550734">
      <w:pPr>
        <w:spacing w:before="380" w:after="140" w:line="288" w:lineRule="auto"/>
        <w:ind w:left="0"/>
        <w:jc w:val="center"/>
        <w:outlineLvl w:val="0"/>
        <w:rPr>
          <w:rFonts w:ascii="Arial" w:hAnsi="Arial" w:eastAsia="等线" w:cs="Arial"/>
          <w:b/>
          <w:sz w:val="36"/>
        </w:rPr>
      </w:pPr>
      <w:r>
        <w:rPr>
          <w:rFonts w:ascii="Arial" w:hAnsi="Arial" w:eastAsia="等线" w:cs="Arial"/>
          <w:b/>
          <w:sz w:val="36"/>
        </w:rPr>
        <w:t>服务合同</w:t>
      </w:r>
    </w:p>
    <w:p w14:paraId="1DFC58B0">
      <w:pPr>
        <w:pStyle w:val="10"/>
        <w:ind w:left="0" w:leftChars="0" w:firstLine="0" w:firstLineChars="0"/>
        <w:jc w:val="center"/>
        <w:rPr>
          <w:rFonts w:hint="default" w:ascii="Arial" w:hAnsi="Arial" w:eastAsia="等线" w:cs="Arial"/>
          <w:b/>
          <w:sz w:val="36"/>
          <w:lang w:val="en-US"/>
        </w:rPr>
      </w:pPr>
      <w:r>
        <w:rPr>
          <w:rFonts w:hint="eastAsia" w:ascii="仿宋" w:hAnsi="仿宋" w:eastAsia="仿宋" w:cs="仿宋"/>
          <w:kern w:val="2"/>
          <w:sz w:val="24"/>
          <w:szCs w:val="24"/>
          <w:lang w:val="en-US" w:eastAsia="zh-CN" w:bidi="ar-SA"/>
        </w:rPr>
        <w:t>（具体以实际签订为准）</w:t>
      </w:r>
    </w:p>
    <w:p w14:paraId="7581986D">
      <w:pPr>
        <w:pStyle w:val="10"/>
        <w:jc w:val="left"/>
        <w:rPr>
          <w:rFonts w:ascii="Arial" w:hAnsi="Arial" w:eastAsia="等线" w:cs="Arial"/>
          <w:b/>
          <w:sz w:val="36"/>
        </w:rPr>
      </w:pPr>
    </w:p>
    <w:p w14:paraId="21CCE9E5">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合同编号：</w:t>
      </w:r>
    </w:p>
    <w:p w14:paraId="259911B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55806E0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甲    方：苏州一〇〇医院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统一社会信用代码：12100000MB0873231N</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地    址：苏州市姑苏区乌鹊桥路 53 号</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联 系 人：王老师</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电    话：0512-80663523</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邮    箱：</w:t>
      </w:r>
      <w:r>
        <w:rPr>
          <w:rFonts w:hint="eastAsia" w:asciiTheme="minorEastAsia" w:hAnsiTheme="minorEastAsia" w:eastAsiaTheme="minorEastAsia" w:cstheme="minorEastAsia"/>
          <w:kern w:val="2"/>
          <w:sz w:val="24"/>
          <w:szCs w:val="24"/>
          <w:lang w:val="en-US" w:eastAsia="zh-CN" w:bidi="ar-SA"/>
        </w:rPr>
        <w:fldChar w:fldCharType="begin"/>
      </w:r>
      <w:r>
        <w:rPr>
          <w:rFonts w:hint="eastAsia" w:asciiTheme="minorEastAsia" w:hAnsiTheme="minorEastAsia" w:eastAsiaTheme="minorEastAsia" w:cstheme="minorEastAsia"/>
          <w:kern w:val="2"/>
          <w:sz w:val="24"/>
          <w:szCs w:val="24"/>
          <w:lang w:val="en-US" w:eastAsia="zh-CN" w:bidi="ar-SA"/>
        </w:rPr>
        <w:instrText xml:space="preserve"> HYPERLINK "mailto:SZ100yyzcb@163.com" \h </w:instrText>
      </w:r>
      <w:r>
        <w:rPr>
          <w:rFonts w:hint="eastAsia" w:asciiTheme="minorEastAsia" w:hAnsiTheme="minorEastAsia" w:eastAsiaTheme="minorEastAsia" w:cstheme="minorEastAsia"/>
          <w:kern w:val="2"/>
          <w:sz w:val="24"/>
          <w:szCs w:val="24"/>
          <w:lang w:val="en-US" w:eastAsia="zh-CN" w:bidi="ar-SA"/>
        </w:rPr>
        <w:fldChar w:fldCharType="separate"/>
      </w:r>
      <w:r>
        <w:rPr>
          <w:rFonts w:hint="eastAsia" w:asciiTheme="minorEastAsia" w:hAnsiTheme="minorEastAsia" w:eastAsiaTheme="minorEastAsia" w:cstheme="minorEastAsia"/>
          <w:kern w:val="2"/>
          <w:sz w:val="24"/>
          <w:szCs w:val="24"/>
          <w:lang w:val="en-US" w:eastAsia="zh-CN" w:bidi="ar-SA"/>
        </w:rPr>
        <w:t>SZ100yyzcb@163.com</w:t>
      </w:r>
      <w:r>
        <w:rPr>
          <w:rFonts w:hint="eastAsia" w:asciiTheme="minorEastAsia" w:hAnsiTheme="minorEastAsia" w:eastAsiaTheme="minorEastAsia" w:cstheme="minorEastAsia"/>
          <w:kern w:val="2"/>
          <w:sz w:val="24"/>
          <w:szCs w:val="24"/>
          <w:lang w:val="en-US" w:eastAsia="zh-CN" w:bidi="ar-SA"/>
        </w:rPr>
        <w:fldChar w:fldCharType="end"/>
      </w:r>
    </w:p>
    <w:p w14:paraId="14E9FD91">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7A30F62D">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    方：</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统一社会信用代码：</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地    址：</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联 系 人：</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电    话：</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邮    箱：</w:t>
      </w:r>
    </w:p>
    <w:p w14:paraId="1BB12E8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根据《中华人民共和国民法典》及相关法律法规规定，甲方、乙方（合称 “双方”）就甲方向乙方采购专项服务事宜，经平等协商达成一致，订立本合同。</w:t>
      </w:r>
    </w:p>
    <w:p w14:paraId="668C894F">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一、定义</w:t>
      </w:r>
    </w:p>
    <w:p w14:paraId="5E8D264F">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（一）“合同”指本合同正文及全部附件。</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（二）“服务”指乙方按照本合同约定，为甲方提供的全部配套作业、运</w:t>
      </w:r>
    </w:p>
    <w:p w14:paraId="7B724F64">
      <w:pPr>
        <w:keepNext w:val="0"/>
        <w:keepLines w:val="0"/>
        <w:pageBreakBefore w:val="0"/>
        <w:widowControl w:val="0"/>
        <w:kinsoku/>
        <w:wordWrap/>
        <w:overflowPunct/>
        <w:topLinePunct w:val="0"/>
        <w:autoSpaceDE/>
        <w:autoSpaceDN/>
        <w:bidi w:val="0"/>
        <w:adjustRightInd/>
        <w:snapToGrid/>
        <w:spacing w:line="42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维、咨询、售后、协调等保障甲方需求落地的全部工作内容。</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（三）“合同价款”指乙方完成本合同项下全部服务所产生的人工、交通、</w:t>
      </w:r>
    </w:p>
    <w:p w14:paraId="3CF44AA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运输、保险、管理、税费、耗材、配套服务等所有包干费用，包含国家规定全部税种，甲方无需额外支付任何费用。</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（四）本合同所称“日、天”均为自然日历日。</w:t>
      </w:r>
    </w:p>
    <w:p w14:paraId="71FB6A8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二、合同文件组成及效力优先级</w:t>
      </w:r>
    </w:p>
    <w:p w14:paraId="75E3417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（一）若各文件条款内容存在冲突，效力从高至低排序：</w:t>
      </w:r>
    </w:p>
    <w:p w14:paraId="4DDA1CA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（二）询比/投标文件；</w:t>
      </w:r>
    </w:p>
    <w:p w14:paraId="1957482C">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（三）本合同正文及附件。</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（四）上述文件为本合同不可分割的组成部分，具备同等法律效力。</w:t>
      </w:r>
    </w:p>
    <w:p w14:paraId="3683556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三、合同标的、价款、服务期限、质量、验收</w:t>
      </w:r>
    </w:p>
    <w:p w14:paraId="011E6DC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（一）服务内容</w:t>
      </w:r>
    </w:p>
    <w:p w14:paraId="2120C701">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1.乙方为甲方提供双方另行确认的专项配套服务，具体服务明细、标准、范围详见双方签字盖章确认的报价清单（可作为合同附件）。</w:t>
      </w:r>
    </w:p>
    <w:tbl>
      <w:tblPr>
        <w:tblStyle w:val="4"/>
        <w:tblW w:w="10164" w:type="dxa"/>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70"/>
        <w:gridCol w:w="1900"/>
        <w:gridCol w:w="890"/>
        <w:gridCol w:w="1397"/>
        <w:gridCol w:w="1665"/>
        <w:gridCol w:w="924"/>
        <w:gridCol w:w="1809"/>
        <w:gridCol w:w="1109"/>
      </w:tblGrid>
      <w:tr w14:paraId="051C35F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683" w:hRule="atLeast"/>
        </w:trPr>
        <w:tc>
          <w:tcPr>
            <w:tcW w:w="4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D12AD9E">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序序号</w:t>
            </w:r>
          </w:p>
        </w:tc>
        <w:tc>
          <w:tcPr>
            <w:tcW w:w="19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353056">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服服务项目</w:t>
            </w:r>
          </w:p>
        </w:tc>
        <w:tc>
          <w:tcPr>
            <w:tcW w:w="89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99819B">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单单位</w:t>
            </w:r>
          </w:p>
        </w:tc>
        <w:tc>
          <w:tcPr>
            <w:tcW w:w="139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4B5CAC">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服服务周期</w:t>
            </w:r>
          </w:p>
        </w:tc>
        <w:tc>
          <w:tcPr>
            <w:tcW w:w="16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299F38A">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含含税单价（元）</w:t>
            </w:r>
          </w:p>
        </w:tc>
        <w:tc>
          <w:tcPr>
            <w:tcW w:w="9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1876451">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说税率</w:t>
            </w:r>
          </w:p>
        </w:tc>
        <w:tc>
          <w:tcPr>
            <w:tcW w:w="18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624A74B">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含含税总价（元）</w:t>
            </w:r>
          </w:p>
        </w:tc>
        <w:tc>
          <w:tcPr>
            <w:tcW w:w="11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2AA992F">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备备注</w:t>
            </w:r>
          </w:p>
        </w:tc>
      </w:tr>
      <w:tr w14:paraId="7FA9C438">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7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14041050">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190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0C920E2A">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890"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67A72C62">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项</w:t>
            </w:r>
          </w:p>
        </w:tc>
        <w:tc>
          <w:tcPr>
            <w:tcW w:w="1397"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8886D00">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665"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293C18C1">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924"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511D1B32">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8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35694B7">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c>
          <w:tcPr>
            <w:tcW w:w="1109" w:type="dxa"/>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tcPr>
          <w:p w14:paraId="7412D5F6">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tc>
      </w:tr>
    </w:tbl>
    <w:p w14:paraId="7140BA6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2.本合同全部报价为含税包干总价，包含增值税、附加税、企业所得税、印花税等全部税费，甲方不承担任何额外税费支出。</w:t>
      </w:r>
    </w:p>
    <w:p w14:paraId="77B5B236">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3.无论市场行情、行业政策、税费政策发生调整，乙方不得单方面上调合同服务费；若同期市场同类服务均价低于本合同定价，乙方须主动向甲方重新报价，双方协商一致后方可调整单价。</w:t>
      </w:r>
    </w:p>
    <w:p w14:paraId="1A1A528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4.服务履行过程中产生的平台费用、罚金、退费、垫付类成本，均由乙方自行承担，双方可另行约定结算抵扣方式。</w:t>
      </w:r>
    </w:p>
    <w:p w14:paraId="624BFA1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（二）服务期限</w:t>
      </w:r>
    </w:p>
    <w:p w14:paraId="7B02D43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1.服务期限：自</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月</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日起至</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月</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日止，共计</w:t>
      </w:r>
      <w:r>
        <w:rPr>
          <w:rFonts w:hint="eastAsia" w:asciiTheme="minorEastAsia" w:hAnsiTheme="minorEastAsia" w:cstheme="minorEastAsia"/>
          <w:kern w:val="2"/>
          <w:sz w:val="24"/>
          <w:szCs w:val="24"/>
          <w:lang w:val="en-US" w:eastAsia="zh-CN" w:bidi="ar-SA"/>
        </w:rPr>
        <w:t>20个工作日</w:t>
      </w:r>
      <w:r>
        <w:rPr>
          <w:rFonts w:hint="eastAsia" w:asciiTheme="minorEastAsia" w:hAnsiTheme="minorEastAsia" w:eastAsia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w:t>
      </w:r>
      <w:r>
        <w:rPr>
          <w:rFonts w:hint="eastAsia" w:asciiTheme="minorEastAsia" w:hAnsiTheme="minorEastAsia" w:cstheme="minorEastAsia"/>
          <w:kern w:val="2"/>
          <w:sz w:val="24"/>
          <w:szCs w:val="24"/>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2. 终止情形：乙方出现考核不合格、资金挪用、宣传/服务重大违规、甲方信息泄露任一情形，甲方有权单方终止本合同，扣除乙方全部履约保证金，且无需向乙方支付任何违约金及剩余服务费。</w:t>
      </w:r>
    </w:p>
    <w:p w14:paraId="70A3795C">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（三）质量标准</w:t>
      </w:r>
    </w:p>
    <w:p w14:paraId="5E4E1D4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1.乙方提供全部服务须严格遵守国家现行法律法规、行业管理规范及甲方内部管理制度；所有对外宣传、展示物料须经甲方双重审核通过后方可使用，相关资质、审批手续由乙方负责办理。</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2. 服务响应标准、数据安全标准、资金管理标准、记录留存要求，由双方根据实际服务类型另行书面约定。</w:t>
      </w:r>
    </w:p>
    <w:p w14:paraId="69D32DF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（四）检验验收</w:t>
      </w:r>
    </w:p>
    <w:p w14:paraId="0D860CE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全部服务阶段性/整体完成后，乙方须向甲方提交书面验收申请，由甲方组织验收，验收标准以双方确认的服务需求文件为准。</w:t>
      </w:r>
    </w:p>
    <w:p w14:paraId="4E6FD9D5">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（五）完成时限</w:t>
      </w:r>
    </w:p>
    <w:p w14:paraId="72D4D50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合同签订生效、乙方收到甲方书面需求后，须严格按照甲方书面载明的时限完成对应服务工作。逾期完成视为乙方严重违约。</w:t>
      </w:r>
    </w:p>
    <w:p w14:paraId="55859EB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（六）价款说明</w:t>
      </w:r>
    </w:p>
    <w:p w14:paraId="3013C3B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本项目全部成交价均为含税人民币价格。</w:t>
      </w:r>
    </w:p>
    <w:p w14:paraId="35EE6184">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四、售后服务</w:t>
      </w:r>
    </w:p>
    <w:p w14:paraId="5BBCD550">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（一）乙方设立 7×24 小时服务联络渠道，固定电话：</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，手机：</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，电子邮箱：</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，保证按合同约定响应时限处理甲方全部需求。</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（二）乙方经办人员、联系方式发生变更的，须提前 10 日向甲方出具书面变更通知。</w:t>
      </w:r>
    </w:p>
    <w:p w14:paraId="2D6DA6E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五、合同价款支付</w:t>
      </w:r>
    </w:p>
    <w:p w14:paraId="54FE99C5">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（一）结算方式：双方所有款项均以人民币对公转账结算。</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（二）付款节点：按月支付服务费。乙方完整服务周期全部履行完毕、甲方整体验收合格，</w:t>
      </w:r>
    </w:p>
    <w:p w14:paraId="09F9915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乙方开具足额合规发票后，</w:t>
      </w:r>
      <w:r>
        <w:rPr>
          <w:rFonts w:hint="eastAsia" w:asciiTheme="minorEastAsia" w:hAnsiTheme="minorEastAsia" w:cstheme="minorEastAsia"/>
          <w:kern w:val="2"/>
          <w:sz w:val="24"/>
          <w:szCs w:val="24"/>
          <w:lang w:val="en-US" w:eastAsia="zh-CN" w:bidi="ar-SA"/>
        </w:rPr>
        <w:t>甲方在30个工作日内</w:t>
      </w:r>
      <w:r>
        <w:rPr>
          <w:rFonts w:hint="eastAsia" w:asciiTheme="minorEastAsia" w:hAnsiTheme="minorEastAsia" w:eastAsiaTheme="minorEastAsia" w:cstheme="minorEastAsia"/>
          <w:kern w:val="2"/>
          <w:sz w:val="24"/>
          <w:szCs w:val="24"/>
          <w:lang w:val="en-US" w:eastAsia="zh-CN" w:bidi="ar-SA"/>
        </w:rPr>
        <w:t>支付60%，验收合格6个月后支付40%</w:t>
      </w:r>
      <w:r>
        <w:rPr>
          <w:rFonts w:hint="eastAsia" w:asciiTheme="minorEastAsia" w:hAnsiTheme="minorEastAsia" w:cstheme="minorEastAsia"/>
          <w:kern w:val="2"/>
          <w:sz w:val="24"/>
          <w:szCs w:val="24"/>
          <w:lang w:val="en-US" w:eastAsia="zh-CN" w:bidi="ar-SA"/>
        </w:rPr>
        <w:t>；</w:t>
      </w:r>
      <w:r>
        <w:rPr>
          <w:rFonts w:hint="eastAsia" w:asciiTheme="minorEastAsia" w:hAnsiTheme="minorEastAsia" w:eastAsiaTheme="minorEastAsia" w:cstheme="minorEastAsia"/>
          <w:kern w:val="2"/>
          <w:sz w:val="24"/>
          <w:szCs w:val="24"/>
          <w:lang w:val="en-US" w:eastAsia="zh-CN" w:bidi="ar-SA"/>
        </w:rPr>
        <w:t xml:space="preserve">   </w:t>
      </w:r>
    </w:p>
    <w:p w14:paraId="67A94FA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 xml:space="preserve"> （三）乙方须向甲方开具真实、合法、信息完整的增值税专用发票，发票税率须与报价保持一致；若发票存在虚假、不合规情形，甲方有权顺延付款且不承担逾期付款责任。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（四）乙方账户信息：</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开户名称：</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税    号：</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开户银行：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账    号：</w:t>
      </w:r>
    </w:p>
    <w:p w14:paraId="612C33F8">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（五）甲方开票信息：</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开户名称：苏州一〇〇医院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税    号：12100000MB0873231N</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开户银行：中国银行股份有限公司苏州三元支行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账    号：537878369913</w:t>
      </w:r>
    </w:p>
    <w:p w14:paraId="563BB968">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（六）合同履行期内，国家税费政策调整的，全部成本变动由乙方自行承担，不得以此为由要求甲方增加费用或补偿。</w:t>
      </w:r>
    </w:p>
    <w:p w14:paraId="1C564FC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六、违约责任</w:t>
      </w:r>
    </w:p>
    <w:p w14:paraId="2C769C7D">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b/>
          <w:bCs/>
          <w:kern w:val="2"/>
          <w:sz w:val="24"/>
          <w:szCs w:val="24"/>
          <w:lang w:val="en-US" w:eastAsia="zh-CN" w:bidi="ar-SA"/>
        </w:rPr>
        <w:t>通用违约规则</w:t>
      </w:r>
      <w:r>
        <w:rPr>
          <w:rFonts w:hint="eastAsia" w:asciiTheme="minorEastAsia" w:hAnsiTheme="minorEastAsia" w:eastAsiaTheme="minorEastAsia" w:cstheme="minorEastAsia"/>
          <w:kern w:val="2"/>
          <w:sz w:val="24"/>
          <w:szCs w:val="24"/>
          <w:lang w:val="en-US" w:eastAsia="zh-CN" w:bidi="ar-SA"/>
        </w:rPr>
        <w:t>：任何一方未按约定履行合同义务，守约方有权要求违约方</w:t>
      </w:r>
    </w:p>
    <w:p w14:paraId="6EC39F8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继续履约、采取补救措施并赔偿全部实际损失；同时违约方还应承担客户索赔、行政罚款、司法罚金，以及维权产生的律师费、诉讼费、差旅费、保全费、保全担保费等全部直接、间接支出。</w:t>
      </w:r>
    </w:p>
    <w:p w14:paraId="1557740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1.甲方违约责任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（1）合同生效后，甲方无正当理由单方解除合同的，须向乙方支付合同总</w:t>
      </w:r>
    </w:p>
    <w:p w14:paraId="169DBF25">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价款5%的违约金；违约金不足以弥补乙方实际损失的，乙方有权追偿差额。</w:t>
      </w:r>
    </w:p>
    <w:p w14:paraId="00D20EF0">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2.乙方违约责任</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（1）乙方提供服务不符合约定标准，影响甲方正常使用的，甲方有权单方</w:t>
      </w:r>
    </w:p>
    <w:p w14:paraId="1FBC32B3">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解除合同，乙方须支付合同总价款 30% 的违约金，甲方可直接在应付服务费中抵扣；违约金不足以弥补损失的，甲方有权继续追偿。</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 xml:space="preserve">    （2）乙方未按约定响应时限、服务完成时限履约的，视为严重违约，甲方可单方解除合同并按本条约定主张违约金；若同时触发本合同第三条约定甲方可单方终止合作的重大违规情形，甲方有权同时全额扣除履约保证金，保证金与违约金可并行追责。</w:t>
      </w:r>
    </w:p>
    <w:p w14:paraId="1EB2D35F">
      <w:pPr>
        <w:keepNext w:val="0"/>
        <w:keepLines w:val="0"/>
        <w:pageBreakBefore w:val="0"/>
        <w:widowControl w:val="0"/>
        <w:numPr>
          <w:ilvl w:val="0"/>
          <w:numId w:val="9"/>
        </w:numPr>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不可抗力</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（1）因不可抗力无法履行合同的，根据影响程度部分或全部免除责任；一</w:t>
      </w:r>
    </w:p>
    <w:p w14:paraId="5D621A94">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方迟延履约后发生不可抗力的，不得免责。</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（2）遭遇不可抗力一方须第一时间书面通知对方，并在合理期限内提供有</w:t>
      </w:r>
    </w:p>
    <w:p w14:paraId="569DF541">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效证明，减少双方损失扩大。</w:t>
      </w:r>
    </w:p>
    <w:p w14:paraId="7404B60E">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七、合同解除与转让</w:t>
      </w:r>
    </w:p>
    <w:p w14:paraId="41A57D27">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1.合同解除</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存在下列情形之一，守约方可单方解除合同：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① 不可抗力导致合同目的完全无法实现；</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② 对方严重违约，致使合同无法正常履行。</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解除合同须向对方送达书面解除通知，通知到达对方之日合同解除。</w:t>
      </w:r>
    </w:p>
    <w:p w14:paraId="4FC9FDD4">
      <w:pPr>
        <w:keepNext w:val="0"/>
        <w:keepLines w:val="0"/>
        <w:pageBreakBefore w:val="0"/>
        <w:widowControl w:val="0"/>
        <w:kinsoku/>
        <w:wordWrap/>
        <w:overflowPunct/>
        <w:topLinePunct w:val="0"/>
        <w:autoSpaceDE/>
        <w:autoSpaceDN/>
        <w:bidi w:val="0"/>
        <w:adjustRightInd/>
        <w:snapToGrid/>
        <w:spacing w:line="42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2.合同转让</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本合同项下乙方权利、义务不得全部或部分转让给第三方。</w:t>
      </w:r>
    </w:p>
    <w:p w14:paraId="4B1ACD7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八、履约保证金</w:t>
      </w:r>
    </w:p>
    <w:p w14:paraId="779F5A5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kern w:val="2"/>
          <w:sz w:val="24"/>
          <w:szCs w:val="24"/>
          <w:lang w:val="en-US" w:eastAsia="zh-CN" w:bidi="ar-SA"/>
        </w:rPr>
        <w:t xml:space="preserve">    中标金额的10%，质保期满后，30个工作日内无息退还。</w:t>
      </w:r>
    </w:p>
    <w:p w14:paraId="43DEFC0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九、合同生效</w:t>
      </w:r>
    </w:p>
    <w:p w14:paraId="3107BCA7">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本合同正文及附件经甲乙双方签字盖章后一并生效，附件与本合同具备同等法律效力。</w:t>
      </w:r>
    </w:p>
    <w:p w14:paraId="4CE6A17A">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十、合同附件</w:t>
      </w:r>
    </w:p>
    <w:p w14:paraId="108CFCF3">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附件 1：《保密承诺函》</w:t>
      </w:r>
    </w:p>
    <w:p w14:paraId="4B811BD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十一、争议解决</w:t>
      </w:r>
    </w:p>
    <w:p w14:paraId="3B7B5CCA">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双方合作产生分歧优先友好协商；协商不成，任何一方均可向甲方所在地人民法院提起诉讼。</w:t>
      </w:r>
    </w:p>
    <w:p w14:paraId="29BFB80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十二、附则</w:t>
      </w:r>
    </w:p>
    <w:p w14:paraId="2F894AAE">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合同份数：本合同一式三份，甲方执两份，乙方执一份。</w:t>
      </w:r>
    </w:p>
    <w:p w14:paraId="2A3AFA49">
      <w:pPr>
        <w:keepNext w:val="0"/>
        <w:keepLines w:val="0"/>
        <w:pageBreakBefore w:val="0"/>
        <w:widowControl w:val="0"/>
        <w:kinsoku/>
        <w:wordWrap/>
        <w:overflowPunct/>
        <w:topLinePunct w:val="0"/>
        <w:autoSpaceDE/>
        <w:autoSpaceDN/>
        <w:bidi w:val="0"/>
        <w:adjustRightInd/>
        <w:snapToGrid/>
        <w:spacing w:line="42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未尽事宜：按照《中华人民共和国民法典》及政府采购相关法律法规执行，双方可另行签订书面补充协议。</w:t>
      </w:r>
    </w:p>
    <w:p w14:paraId="16A38EF7">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9436E49">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甲方（公章）：</w:t>
      </w:r>
      <w:r>
        <w:rPr>
          <w:rFonts w:hint="eastAsia" w:asciiTheme="minorEastAsia" w:hAnsiTheme="minorEastAsia" w:eastAsiaTheme="minorEastAsia" w:cstheme="minorEastAsia"/>
          <w:kern w:val="2"/>
          <w:sz w:val="24"/>
          <w:szCs w:val="24"/>
          <w:lang w:val="en-US" w:eastAsia="zh-CN" w:bidi="ar-SA"/>
        </w:rPr>
        <w:br w:type="textWrapping"/>
      </w:r>
    </w:p>
    <w:p w14:paraId="695E0FE2">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法定代表人/授权委托人：</w:t>
      </w:r>
      <w:r>
        <w:rPr>
          <w:rFonts w:hint="eastAsia" w:asciiTheme="minorEastAsia" w:hAnsiTheme="minorEastAsia" w:eastAsiaTheme="minorEastAsia" w:cstheme="minorEastAsia"/>
          <w:kern w:val="2"/>
          <w:sz w:val="24"/>
          <w:szCs w:val="24"/>
          <w:lang w:val="en-US" w:eastAsia="zh-CN" w:bidi="ar-SA"/>
        </w:rPr>
        <w:br w:type="textWrapping"/>
      </w:r>
    </w:p>
    <w:p w14:paraId="37BB5F24">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19CB6F88">
      <w:pPr>
        <w:keepNext w:val="0"/>
        <w:keepLines w:val="0"/>
        <w:pageBreakBefore w:val="0"/>
        <w:widowControl w:val="0"/>
        <w:kinsoku/>
        <w:wordWrap/>
        <w:overflowPunct/>
        <w:topLinePunct w:val="0"/>
        <w:autoSpaceDE/>
        <w:autoSpaceDN/>
        <w:bidi w:val="0"/>
        <w:adjustRightInd/>
        <w:snapToGrid/>
        <w:spacing w:line="42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p w14:paraId="79F11E7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A5DF30B">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乙方（公章）：</w:t>
      </w:r>
      <w:r>
        <w:rPr>
          <w:rFonts w:hint="eastAsia" w:asciiTheme="minorEastAsia" w:hAnsiTheme="minorEastAsia" w:eastAsiaTheme="minorEastAsia" w:cstheme="minorEastAsia"/>
          <w:kern w:val="2"/>
          <w:sz w:val="24"/>
          <w:szCs w:val="24"/>
          <w:lang w:val="en-US" w:eastAsia="zh-CN" w:bidi="ar-SA"/>
        </w:rPr>
        <w:br w:type="textWrapping"/>
      </w:r>
    </w:p>
    <w:p w14:paraId="5914A056">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 / 授权委托人：</w:t>
      </w:r>
      <w:r>
        <w:rPr>
          <w:rFonts w:hint="eastAsia" w:asciiTheme="minorEastAsia" w:hAnsiTheme="minorEastAsia" w:eastAsiaTheme="minorEastAsia" w:cstheme="minorEastAsia"/>
          <w:kern w:val="2"/>
          <w:sz w:val="24"/>
          <w:szCs w:val="24"/>
          <w:lang w:val="en-US" w:eastAsia="zh-CN" w:bidi="ar-SA"/>
        </w:rPr>
        <w:br w:type="textWrapping"/>
      </w:r>
    </w:p>
    <w:p w14:paraId="013AA123">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1C7EDE88">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087DCB64">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br w:type="page"/>
      </w:r>
      <w:r>
        <w:rPr>
          <w:rFonts w:hint="eastAsia" w:asciiTheme="minorEastAsia" w:hAnsiTheme="minorEastAsia" w:eastAsiaTheme="minorEastAsia" w:cstheme="minorEastAsia"/>
          <w:kern w:val="2"/>
          <w:sz w:val="24"/>
          <w:szCs w:val="24"/>
          <w:lang w:val="en-US" w:eastAsia="zh-CN" w:bidi="ar-SA"/>
        </w:rPr>
        <w:t>附件 1 保密承诺函</w:t>
      </w:r>
    </w:p>
    <w:p w14:paraId="7641678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p>
    <w:p w14:paraId="30F6C39B">
      <w:pPr>
        <w:keepNext w:val="0"/>
        <w:keepLines w:val="0"/>
        <w:pageBreakBefore w:val="0"/>
        <w:widowControl w:val="0"/>
        <w:kinsoku/>
        <w:wordWrap/>
        <w:overflowPunct/>
        <w:topLinePunct w:val="0"/>
        <w:autoSpaceDE/>
        <w:autoSpaceDN/>
        <w:bidi w:val="0"/>
        <w:adjustRightInd/>
        <w:snapToGrid/>
        <w:spacing w:line="46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致：苏州一〇〇医院</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我方参与贵院组织的</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采购服务项目，知悉全部保密法律义务，</w:t>
      </w:r>
    </w:p>
    <w:p w14:paraId="6570BBEF">
      <w:pPr>
        <w:keepNext w:val="0"/>
        <w:keepLines w:val="0"/>
        <w:pageBreakBefore w:val="0"/>
        <w:widowControl w:val="0"/>
        <w:kinsoku/>
        <w:wordWrap/>
        <w:overflowPunct/>
        <w:topLinePunct w:val="0"/>
        <w:autoSpaceDE/>
        <w:autoSpaceDN/>
        <w:bidi w:val="0"/>
        <w:adjustRightInd/>
        <w:snapToGrid/>
        <w:spacing w:line="460" w:lineRule="exact"/>
        <w:ind w:left="480" w:hanging="480" w:hanging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现作出如下承诺：</w:t>
      </w:r>
    </w:p>
    <w:p w14:paraId="00C43E1A">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1.严格遵守国家保密法律法规，全面履行全程保密义务；</w:t>
      </w:r>
    </w:p>
    <w:p w14:paraId="564821E0">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2.不以任何形式泄露、传播本项目合作资料、甲方内部运营信息、甲方服务对象隐私数据；</w:t>
      </w:r>
    </w:p>
    <w:p w14:paraId="4AB89C6F">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3.不私自记录、复制、外传涉密信息，所有涉密资料专人保管、规范存储；</w:t>
      </w:r>
    </w:p>
    <w:p w14:paraId="7E0275F4">
      <w:pPr>
        <w:keepNext w:val="0"/>
        <w:keepLines w:val="0"/>
        <w:pageBreakBefore w:val="0"/>
        <w:widowControl w:val="0"/>
        <w:kinsoku/>
        <w:wordWrap/>
        <w:overflowPunct/>
        <w:topLinePunct w:val="0"/>
        <w:autoSpaceDE/>
        <w:autoSpaceDN/>
        <w:bidi w:val="0"/>
        <w:adjustRightInd/>
        <w:snapToGrid/>
        <w:spacing w:line="460" w:lineRule="exact"/>
        <w:ind w:firstLine="480" w:firstLineChars="20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4.未经甲方书面审批，不得在网络、媒体发布与本项目相关涉密内容；</w:t>
      </w:r>
    </w:p>
    <w:p w14:paraId="05DE6434">
      <w:pPr>
        <w:keepNext w:val="0"/>
        <w:keepLines w:val="0"/>
        <w:pageBreakBefore w:val="0"/>
        <w:widowControl w:val="0"/>
        <w:kinsoku/>
        <w:wordWrap/>
        <w:overflowPunct/>
        <w:topLinePunct w:val="0"/>
        <w:autoSpaceDE/>
        <w:autoSpaceDN/>
        <w:bidi w:val="0"/>
        <w:adjustRightInd/>
        <w:snapToGrid/>
        <w:spacing w:line="460" w:lineRule="exact"/>
        <w:ind w:left="479" w:leftChars="228" w:firstLine="0" w:firstLineChars="0"/>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5.保密义务不因合同到期、解除、终止而失效，永久存续；</w:t>
      </w:r>
      <w:r>
        <w:rPr>
          <w:rFonts w:hint="eastAsia" w:asciiTheme="minorEastAsia" w:hAnsiTheme="minorEastAsia" w:eastAsiaTheme="minorEastAsia" w:cstheme="minorEastAsia"/>
          <w:kern w:val="2"/>
          <w:sz w:val="24"/>
          <w:szCs w:val="24"/>
          <w:lang w:val="en-US" w:eastAsia="zh-CN" w:bidi="ar-SA"/>
        </w:rPr>
        <w:br w:type="textWrapping"/>
      </w:r>
      <w:r>
        <w:rPr>
          <w:rFonts w:hint="eastAsia" w:asciiTheme="minorEastAsia" w:hAnsiTheme="minorEastAsia" w:eastAsiaTheme="minorEastAsia" w:cstheme="minorEastAsia"/>
          <w:kern w:val="2"/>
          <w:sz w:val="24"/>
          <w:szCs w:val="24"/>
          <w:lang w:val="en-US" w:eastAsia="zh-CN" w:bidi="ar-SA"/>
        </w:rPr>
        <w:t>6.若我方违反上述承诺，自愿承担全部民事、行政及刑事责任，赔偿甲方</w:t>
      </w:r>
    </w:p>
    <w:p w14:paraId="0C5FBD00">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全部损失，并接受甲方相关处罚。</w:t>
      </w:r>
    </w:p>
    <w:p w14:paraId="1BA0F487">
      <w:pPr>
        <w:keepNext w:val="0"/>
        <w:keepLines w:val="0"/>
        <w:pageBreakBefore w:val="0"/>
        <w:widowControl w:val="0"/>
        <w:kinsoku/>
        <w:wordWrap/>
        <w:overflowPunct/>
        <w:topLinePunct w:val="0"/>
        <w:autoSpaceDE/>
        <w:autoSpaceDN/>
        <w:bidi w:val="0"/>
        <w:adjustRightInd/>
        <w:snapToGrid/>
        <w:spacing w:line="460" w:lineRule="exact"/>
        <w:ind w:firstLine="3367" w:firstLineChars="1403"/>
        <w:jc w:val="left"/>
        <w:textAlignment w:val="auto"/>
        <w:rPr>
          <w:rFonts w:hint="eastAsia" w:asciiTheme="minorEastAsia" w:hAnsiTheme="minorEastAsia" w:eastAsiaTheme="minorEastAsia" w:cstheme="minorEastAsia"/>
          <w:kern w:val="2"/>
          <w:sz w:val="24"/>
          <w:szCs w:val="24"/>
          <w:lang w:val="en-US" w:eastAsia="zh-CN" w:bidi="ar-SA"/>
        </w:rPr>
      </w:pPr>
    </w:p>
    <w:p w14:paraId="5E09E04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供应商（盖章）：</w:t>
      </w:r>
      <w:r>
        <w:rPr>
          <w:rFonts w:hint="eastAsia" w:asciiTheme="minorEastAsia" w:hAnsiTheme="minorEastAsia" w:eastAsiaTheme="minorEastAsia" w:cstheme="minorEastAsia"/>
          <w:kern w:val="2"/>
          <w:sz w:val="24"/>
          <w:szCs w:val="24"/>
          <w:lang w:val="en-US" w:eastAsia="zh-CN" w:bidi="ar-SA"/>
        </w:rPr>
        <w:br w:type="textWrapping"/>
      </w:r>
    </w:p>
    <w:p w14:paraId="5C49AB6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法定代表人/委托代理人（签字）：</w:t>
      </w:r>
      <w:r>
        <w:rPr>
          <w:rFonts w:hint="eastAsia" w:asciiTheme="minorEastAsia" w:hAnsiTheme="minorEastAsia" w:eastAsiaTheme="minorEastAsia" w:cstheme="minorEastAsia"/>
          <w:kern w:val="2"/>
          <w:sz w:val="24"/>
          <w:szCs w:val="24"/>
          <w:lang w:val="en-US" w:eastAsia="zh-CN" w:bidi="ar-SA"/>
        </w:rPr>
        <w:br w:type="textWrapping"/>
      </w:r>
    </w:p>
    <w:p w14:paraId="7278708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日期：</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年</w:t>
      </w:r>
      <w:r>
        <w:rPr>
          <w:rFonts w:hint="eastAsia" w:asciiTheme="minorEastAsia" w:hAnsiTheme="minorEastAsia" w:eastAsiaTheme="minorEastAsia" w:cstheme="minorEastAsia"/>
          <w:kern w:val="2"/>
          <w:sz w:val="24"/>
          <w:szCs w:val="24"/>
          <w:u w:val="single"/>
          <w:lang w:val="en-US" w:eastAsia="zh-CN" w:bidi="ar-SA"/>
        </w:rPr>
        <w:t xml:space="preserve">    </w:t>
      </w:r>
      <w:r>
        <w:rPr>
          <w:rFonts w:hint="eastAsia" w:asciiTheme="minorEastAsia" w:hAnsiTheme="minorEastAsia" w:eastAsiaTheme="minorEastAsia" w:cstheme="minorEastAsia"/>
          <w:kern w:val="2"/>
          <w:sz w:val="24"/>
          <w:szCs w:val="24"/>
          <w:lang w:val="en-US" w:eastAsia="zh-CN" w:bidi="ar-SA"/>
        </w:rPr>
        <w:t xml:space="preserve">月 </w:t>
      </w:r>
      <w:r>
        <w:rPr>
          <w:rFonts w:hint="eastAsia" w:asciiTheme="minorEastAsia" w:hAnsiTheme="minorEastAsia" w:eastAsiaTheme="minorEastAsia" w:cstheme="minorEastAsia"/>
          <w:kern w:val="2"/>
          <w:sz w:val="24"/>
          <w:szCs w:val="24"/>
          <w:u w:val="single"/>
          <w:lang w:val="en-US" w:eastAsia="zh-CN" w:bidi="ar-SA"/>
        </w:rPr>
        <w:t xml:space="preserve">  _</w:t>
      </w:r>
      <w:r>
        <w:rPr>
          <w:rFonts w:hint="eastAsia" w:asciiTheme="minorEastAsia" w:hAnsiTheme="minorEastAsia" w:eastAsiaTheme="minorEastAsia" w:cstheme="minorEastAsia"/>
          <w:kern w:val="2"/>
          <w:sz w:val="24"/>
          <w:szCs w:val="24"/>
          <w:lang w:val="en-US" w:eastAsia="zh-CN" w:bidi="ar-SA"/>
        </w:rPr>
        <w:t>日</w:t>
      </w:r>
    </w:p>
    <w:p w14:paraId="389DD96E">
      <w:pPr>
        <w:rPr>
          <w:rFonts w:hint="eastAsia" w:ascii="仿宋" w:hAnsi="仿宋" w:eastAsia="仿宋" w:cs="仿宋"/>
          <w:sz w:val="24"/>
          <w:szCs w:val="24"/>
        </w:rPr>
      </w:pPr>
    </w:p>
    <w:p w14:paraId="4CCC8FC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sz w:val="24"/>
          <w:szCs w:val="24"/>
        </w:rPr>
      </w:pPr>
      <w:r>
        <w:rPr>
          <w:rFonts w:ascii="Arial" w:hAnsi="Arial" w:eastAsia="等线" w:cs="Arial"/>
          <w:b/>
        </w:rPr>
        <w:br w:type="page"/>
      </w:r>
      <w:r>
        <w:rPr>
          <w:rFonts w:hint="eastAsia" w:ascii="黑体" w:hAnsi="黑体" w:eastAsia="黑体" w:cs="黑体"/>
          <w:sz w:val="36"/>
          <w:szCs w:val="36"/>
        </w:rPr>
        <w:t>第五章 采购需求</w:t>
      </w:r>
      <w:bookmarkEnd w:id="76"/>
    </w:p>
    <w:p w14:paraId="024B1337">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一、采购立项背景</w:t>
      </w:r>
    </w:p>
    <w:p w14:paraId="43CDE74A">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为持续改善患者就诊体验，优化门诊秩序，提升患者满意度，拟在门诊二楼增设一套排队叫号系统，实现分时段预约、电子排队、语音叫号、屏幕显示等功能。经前期调研，结合我院现有信息系统架构，需采购一套与现有系统兼容的分诊叫号系统，保障系统兼容性与数据互联互通。</w:t>
      </w:r>
    </w:p>
    <w:p w14:paraId="58011336">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本项目经医院各级领导审批同意，已具备采购条件，现组织开展询比采购活动。</w:t>
      </w:r>
    </w:p>
    <w:p w14:paraId="65A12A89">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二、项目整体需求</w:t>
      </w:r>
    </w:p>
    <w:p w14:paraId="000A2CC3">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1.项目名称：苏州一〇〇医院门诊二楼排队叫号系统采购项目</w:t>
      </w:r>
    </w:p>
    <w:p w14:paraId="6069E4DE">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2.建设地点：苏州市姑苏区乌鹊桥路53号苏州一〇〇医院门诊二楼</w:t>
      </w:r>
    </w:p>
    <w:p w14:paraId="122A34A7">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3.建设目标：在门诊二楼部署排队叫号系统，实现分诊叫号、自助签到、候诊显示、语音播报等功能，优化门诊就诊秩序，提升患者就医体验。</w:t>
      </w:r>
    </w:p>
    <w:p w14:paraId="587AB033">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4.项目预算：本项目含税最高限价</w:t>
      </w:r>
      <w:r>
        <w:rPr>
          <w:rFonts w:hint="eastAsia" w:ascii="宋体" w:hAnsi="宋体" w:eastAsia="宋体"/>
          <w:sz w:val="24"/>
          <w:lang w:eastAsia="zh-CN"/>
        </w:rPr>
        <w:t>49600</w:t>
      </w:r>
      <w:r>
        <w:rPr>
          <w:rFonts w:ascii="宋体" w:hAnsi="宋体" w:eastAsia="宋体"/>
          <w:sz w:val="24"/>
        </w:rPr>
        <w:t>元，所有响应报价不得超过该标准。</w:t>
      </w:r>
    </w:p>
    <w:p w14:paraId="02664401">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5.工期要求：合同签订后20个工作日内完成全部设备供货、安装调试及验收。</w:t>
      </w:r>
    </w:p>
    <w:p w14:paraId="78FFD8FB">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6.质保期：整体质保期2年，自验收合格之日起计算。</w:t>
      </w:r>
    </w:p>
    <w:p w14:paraId="0594870A">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三、设备清单及技术参数</w:t>
      </w: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65"/>
        <w:gridCol w:w="1415"/>
        <w:gridCol w:w="7095"/>
        <w:gridCol w:w="565"/>
        <w:gridCol w:w="565"/>
      </w:tblGrid>
      <w:tr w14:paraId="72EEB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0" w:type="auto"/>
            <w:gridSpan w:val="5"/>
            <w:tcBorders>
              <w:top w:val="nil"/>
              <w:left w:val="nil"/>
              <w:bottom w:val="nil"/>
              <w:right w:val="nil"/>
            </w:tcBorders>
            <w:shd w:val="clear" w:color="auto" w:fill="auto"/>
            <w:noWrap/>
            <w:vAlign w:val="center"/>
          </w:tcPr>
          <w:p w14:paraId="4D6FEF6D">
            <w:pPr>
              <w:keepNext w:val="0"/>
              <w:keepLines w:val="0"/>
              <w:widowControl/>
              <w:suppressLineNumbers w:val="0"/>
              <w:jc w:val="both"/>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（一）分诊叫号系统需求表</w:t>
            </w:r>
          </w:p>
        </w:tc>
      </w:tr>
      <w:tr w14:paraId="3F448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4" w:space="0"/>
              <w:bottom w:val="single" w:color="000000" w:sz="4" w:space="0"/>
              <w:right w:val="single" w:color="000000" w:sz="4" w:space="0"/>
            </w:tcBorders>
            <w:shd w:val="clear" w:color="2D5F8A" w:fill="2D5F8A"/>
            <w:vAlign w:val="center"/>
          </w:tcPr>
          <w:p w14:paraId="03D5C240">
            <w:pPr>
              <w:keepNext w:val="0"/>
              <w:keepLines w:val="0"/>
              <w:widowControl/>
              <w:suppressLineNumbers w:val="0"/>
              <w:jc w:val="center"/>
              <w:textAlignment w:val="center"/>
              <w:rPr>
                <w:rFonts w:hint="eastAsia" w:ascii="黑体" w:hAnsi="宋体" w:eastAsia="黑体" w:cs="黑体"/>
                <w:b/>
                <w:bCs/>
                <w:i w:val="0"/>
                <w:iCs w:val="0"/>
                <w:color w:val="FFFFFF"/>
                <w:sz w:val="24"/>
                <w:szCs w:val="24"/>
                <w:u w:val="none"/>
              </w:rPr>
            </w:pPr>
            <w:r>
              <w:rPr>
                <w:rFonts w:hint="eastAsia" w:ascii="黑体" w:hAnsi="宋体" w:eastAsia="黑体" w:cs="黑体"/>
                <w:b/>
                <w:bCs/>
                <w:i w:val="0"/>
                <w:iCs w:val="0"/>
                <w:color w:val="FFFFFF"/>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2D5F8A" w:fill="2D5F8A"/>
            <w:vAlign w:val="center"/>
          </w:tcPr>
          <w:p w14:paraId="5453D0EF">
            <w:pPr>
              <w:keepNext w:val="0"/>
              <w:keepLines w:val="0"/>
              <w:widowControl/>
              <w:suppressLineNumbers w:val="0"/>
              <w:jc w:val="center"/>
              <w:textAlignment w:val="center"/>
              <w:rPr>
                <w:rFonts w:hint="eastAsia" w:ascii="黑体" w:hAnsi="宋体" w:eastAsia="黑体" w:cs="黑体"/>
                <w:b/>
                <w:bCs/>
                <w:i w:val="0"/>
                <w:iCs w:val="0"/>
                <w:color w:val="FFFFFF"/>
                <w:sz w:val="24"/>
                <w:szCs w:val="24"/>
                <w:u w:val="none"/>
              </w:rPr>
            </w:pPr>
            <w:r>
              <w:rPr>
                <w:rFonts w:hint="eastAsia" w:ascii="黑体" w:hAnsi="宋体" w:eastAsia="黑体" w:cs="黑体"/>
                <w:b/>
                <w:bCs/>
                <w:i w:val="0"/>
                <w:iCs w:val="0"/>
                <w:color w:val="FFFFFF"/>
                <w:kern w:val="0"/>
                <w:sz w:val="24"/>
                <w:szCs w:val="24"/>
                <w:u w:val="none"/>
                <w:lang w:val="en-US" w:eastAsia="zh-CN" w:bidi="ar"/>
              </w:rPr>
              <w:t>品名</w:t>
            </w:r>
          </w:p>
        </w:tc>
        <w:tc>
          <w:tcPr>
            <w:tcW w:w="0" w:type="auto"/>
            <w:tcBorders>
              <w:top w:val="single" w:color="000000" w:sz="4" w:space="0"/>
              <w:left w:val="single" w:color="000000" w:sz="4" w:space="0"/>
              <w:bottom w:val="single" w:color="000000" w:sz="4" w:space="0"/>
              <w:right w:val="single" w:color="000000" w:sz="4" w:space="0"/>
            </w:tcBorders>
            <w:shd w:val="clear" w:color="2D5F8A" w:fill="2D5F8A"/>
            <w:vAlign w:val="center"/>
          </w:tcPr>
          <w:p w14:paraId="08409889">
            <w:pPr>
              <w:keepNext w:val="0"/>
              <w:keepLines w:val="0"/>
              <w:widowControl/>
              <w:suppressLineNumbers w:val="0"/>
              <w:jc w:val="center"/>
              <w:textAlignment w:val="center"/>
              <w:rPr>
                <w:rFonts w:hint="eastAsia" w:ascii="黑体" w:hAnsi="宋体" w:eastAsia="黑体" w:cs="黑体"/>
                <w:b/>
                <w:bCs/>
                <w:i w:val="0"/>
                <w:iCs w:val="0"/>
                <w:color w:val="FFFFFF"/>
                <w:sz w:val="24"/>
                <w:szCs w:val="24"/>
                <w:u w:val="none"/>
              </w:rPr>
            </w:pPr>
            <w:r>
              <w:rPr>
                <w:rFonts w:hint="eastAsia" w:ascii="黑体" w:hAnsi="宋体" w:eastAsia="黑体" w:cs="黑体"/>
                <w:b/>
                <w:bCs/>
                <w:i w:val="0"/>
                <w:iCs w:val="0"/>
                <w:color w:val="FFFFFF"/>
                <w:kern w:val="0"/>
                <w:sz w:val="24"/>
                <w:szCs w:val="24"/>
                <w:u w:val="none"/>
                <w:lang w:val="en-US" w:eastAsia="zh-CN" w:bidi="ar"/>
              </w:rPr>
              <w:t>参数</w:t>
            </w:r>
          </w:p>
        </w:tc>
        <w:tc>
          <w:tcPr>
            <w:tcW w:w="0" w:type="auto"/>
            <w:tcBorders>
              <w:top w:val="single" w:color="000000" w:sz="4" w:space="0"/>
              <w:left w:val="single" w:color="000000" w:sz="4" w:space="0"/>
              <w:bottom w:val="single" w:color="000000" w:sz="4" w:space="0"/>
              <w:right w:val="single" w:color="000000" w:sz="4" w:space="0"/>
            </w:tcBorders>
            <w:shd w:val="clear" w:color="2D5F8A" w:fill="2D5F8A"/>
            <w:vAlign w:val="center"/>
          </w:tcPr>
          <w:p w14:paraId="661E372A">
            <w:pPr>
              <w:keepNext w:val="0"/>
              <w:keepLines w:val="0"/>
              <w:widowControl/>
              <w:suppressLineNumbers w:val="0"/>
              <w:jc w:val="center"/>
              <w:textAlignment w:val="center"/>
              <w:rPr>
                <w:rFonts w:hint="eastAsia" w:ascii="黑体" w:hAnsi="宋体" w:eastAsia="黑体" w:cs="黑体"/>
                <w:b/>
                <w:bCs/>
                <w:i w:val="0"/>
                <w:iCs w:val="0"/>
                <w:color w:val="FFFFFF"/>
                <w:sz w:val="24"/>
                <w:szCs w:val="24"/>
                <w:u w:val="none"/>
              </w:rPr>
            </w:pPr>
            <w:r>
              <w:rPr>
                <w:rFonts w:hint="eastAsia" w:ascii="黑体" w:hAnsi="宋体" w:eastAsia="黑体" w:cs="黑体"/>
                <w:b/>
                <w:bCs/>
                <w:i w:val="0"/>
                <w:iCs w:val="0"/>
                <w:color w:val="FFFFFF"/>
                <w:kern w:val="0"/>
                <w:sz w:val="24"/>
                <w:szCs w:val="24"/>
                <w:u w:val="none"/>
                <w:lang w:val="en-US" w:eastAsia="zh-CN" w:bidi="ar"/>
              </w:rPr>
              <w:t>数量</w:t>
            </w:r>
          </w:p>
        </w:tc>
        <w:tc>
          <w:tcPr>
            <w:tcW w:w="0" w:type="auto"/>
            <w:tcBorders>
              <w:top w:val="single" w:color="000000" w:sz="4" w:space="0"/>
              <w:left w:val="single" w:color="000000" w:sz="4" w:space="0"/>
              <w:bottom w:val="single" w:color="000000" w:sz="4" w:space="0"/>
              <w:right w:val="single" w:color="000000" w:sz="4" w:space="0"/>
            </w:tcBorders>
            <w:shd w:val="clear" w:color="2D5F8A" w:fill="2D5F8A"/>
            <w:vAlign w:val="center"/>
          </w:tcPr>
          <w:p w14:paraId="302B4111">
            <w:pPr>
              <w:keepNext w:val="0"/>
              <w:keepLines w:val="0"/>
              <w:widowControl/>
              <w:suppressLineNumbers w:val="0"/>
              <w:jc w:val="center"/>
              <w:textAlignment w:val="center"/>
              <w:rPr>
                <w:rFonts w:hint="eastAsia" w:ascii="黑体" w:hAnsi="宋体" w:eastAsia="黑体" w:cs="黑体"/>
                <w:b/>
                <w:bCs/>
                <w:i w:val="0"/>
                <w:iCs w:val="0"/>
                <w:color w:val="FFFFFF"/>
                <w:sz w:val="24"/>
                <w:szCs w:val="24"/>
                <w:u w:val="none"/>
              </w:rPr>
            </w:pPr>
            <w:r>
              <w:rPr>
                <w:rFonts w:hint="eastAsia" w:ascii="黑体" w:hAnsi="宋体" w:eastAsia="黑体" w:cs="黑体"/>
                <w:b/>
                <w:bCs/>
                <w:i w:val="0"/>
                <w:iCs w:val="0"/>
                <w:color w:val="FFFFFF"/>
                <w:kern w:val="0"/>
                <w:sz w:val="24"/>
                <w:szCs w:val="24"/>
                <w:u w:val="none"/>
                <w:lang w:val="en-US" w:eastAsia="zh-CN" w:bidi="ar"/>
              </w:rPr>
              <w:t>单位</w:t>
            </w:r>
          </w:p>
        </w:tc>
      </w:tr>
      <w:tr w14:paraId="1A2D8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D6E4F0" w:fill="D6E4F0"/>
            <w:noWrap/>
            <w:vAlign w:val="center"/>
          </w:tcPr>
          <w:p w14:paraId="01209AAF">
            <w:pPr>
              <w:keepNext w:val="0"/>
              <w:keepLines w:val="0"/>
              <w:widowControl/>
              <w:suppressLineNumbers w:val="0"/>
              <w:jc w:val="left"/>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一、硬件部分</w:t>
            </w:r>
          </w:p>
        </w:tc>
      </w:tr>
      <w:tr w14:paraId="42F3AE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09F2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812D17">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21.5寸诊室门口屏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80D9F9A">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1、21.5寸诊室门口屏；屏幕类型：工业级A规高清屏，前罩防爆玻璃，四周等边框，竖装。标准亮度：300cd/㎡，水平可视角：±178°，垂直可视角：±178°；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2、CPU:四核Cortex-A53，GPU:四核Mali450，DDR 1G，EMMC 16GB，支持HDMI IN，LINE OUT，支持1920X1080/60HZ，安卓9.0系统；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3、支持WIFI、蓝牙、内置全频10W箱体喇叭x2，USB支持视频格式：MP4/MPEG2/MPEG4/H.264，USB支持音频格式：MP3；USB支持图片格式：JPG/PNG/BMP；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4、不含软件授权。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F2E34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2FD41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3B8A4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D18B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92BCB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55寸综合候诊大屏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0EFBC1C7">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1、55寸窗口候诊屏；屏幕类型：工业级A规高清屏，前罩防爆玻璃，四周等边框，竖装。标准亮度：300cd/㎡，水平可视角：±178°，垂直可视角：±178°；</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2、CPU:四核Cortex-A53，GPU:四核Mali450，DDR 1G，EMMC 16GB，支持HDMI IN，LINE OUT，支持1920X1080/60HZ，安卓9.0系统；</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3、支持WIFI、蓝牙、内置全频10W箱体喇叭x2，USB支持视频格式：MP4/MPEG2/MPEG4/H.264，USB支持音频格式：MP3；USB支持图片格式：JPG/PNG/BMP；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4、不含软件授权。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B7E980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EE9D3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C692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746C1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EC14B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21.5寸立式自助报道机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2425C3B5">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1、CPU 四核 RAM Cortex A17 1.8 GHz，GPU Mali T764；</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2、内存：2G；存储：16G；</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3、网络：LAN 100M或以上，支持TCP/IP；</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4、21.5"屏幕，显示区域476.64mm×268.11mm，支持1080P、亮度250nits、响应时间25ms、对比度1000:1；10点投射电容触摸屏，响应时间≤10ms；</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5、电源：AC220V+15%；50-60Hz；</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6、功耗：35W；</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7、条码或二维码扫描接口。</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BD48E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97F89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ED01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D6E4F0" w:fill="D6E4F0"/>
            <w:noWrap/>
            <w:vAlign w:val="center"/>
          </w:tcPr>
          <w:p w14:paraId="736B3543">
            <w:pPr>
              <w:keepNext w:val="0"/>
              <w:keepLines w:val="0"/>
              <w:widowControl/>
              <w:suppressLineNumbers w:val="0"/>
              <w:jc w:val="left"/>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二、软件部分</w:t>
            </w:r>
          </w:p>
        </w:tc>
      </w:tr>
      <w:tr w14:paraId="03B13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9D76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DB9BDC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虚拟叫号器客户端软件V1.0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1D8FF2E4">
            <w:pPr>
              <w:keepNext w:val="0"/>
              <w:keepLines w:val="0"/>
              <w:widowControl/>
              <w:suppressLineNumbers w:val="0"/>
              <w:jc w:val="left"/>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安装在医生工作站内，用于医生自主叫号。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1、支持呼叫顺呼模式、选叫模式；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2、支持顺序呼叫、重新呼叫，支持诊结、过号的功能；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3、支持暂停就诊功能；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4、支持查看当前医生/诊位呼叫情况，查看目前队列人数、已完成人数；</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5、支持选择队列功能；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6、支持叫号器精简/完整模式；</w:t>
            </w:r>
          </w:p>
          <w:p w14:paraId="36F68B8F">
            <w:pPr>
              <w:keepNext w:val="0"/>
              <w:keepLines w:val="0"/>
              <w:widowControl/>
              <w:suppressLineNumbers w:val="0"/>
              <w:jc w:val="left"/>
              <w:textAlignment w:val="top"/>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7、必须与医院HIS现有系统对接。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A7C00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AA106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2C641C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D6E4F0" w:fill="D6E4F0"/>
            <w:noWrap/>
            <w:vAlign w:val="center"/>
          </w:tcPr>
          <w:p w14:paraId="7F01816D">
            <w:pPr>
              <w:keepNext w:val="0"/>
              <w:keepLines w:val="0"/>
              <w:widowControl/>
              <w:suppressLineNumbers w:val="0"/>
              <w:jc w:val="left"/>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三、调试与培训</w:t>
            </w:r>
          </w:p>
        </w:tc>
      </w:tr>
      <w:tr w14:paraId="29186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CF7E7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ED3352A">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布线安装和调试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top"/>
          </w:tcPr>
          <w:p w14:paraId="5A3AD290">
            <w:pPr>
              <w:keepNext w:val="0"/>
              <w:keepLines w:val="0"/>
              <w:widowControl/>
              <w:suppressLineNumbers w:val="0"/>
              <w:jc w:val="left"/>
              <w:textAlignment w:val="top"/>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9台21.5寸诊室屏，2台55寸壁挂一体机，1台立式签到机。布线、安装、调试。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AB1B7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C8B26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r>
      <w:tr w14:paraId="10F5C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5B66CE3C">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6A534D8A">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471C62D5">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786C9712">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bottom"/>
          </w:tcPr>
          <w:p w14:paraId="0AD68653">
            <w:pPr>
              <w:rPr>
                <w:rFonts w:hint="eastAsia" w:ascii="宋体" w:hAnsi="宋体" w:eastAsia="宋体" w:cs="宋体"/>
                <w:i w:val="0"/>
                <w:iCs w:val="0"/>
                <w:color w:val="000000"/>
                <w:sz w:val="24"/>
                <w:szCs w:val="24"/>
                <w:u w:val="none"/>
              </w:rPr>
            </w:pPr>
          </w:p>
        </w:tc>
      </w:tr>
      <w:tr w14:paraId="705DE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5"/>
            <w:tcBorders>
              <w:top w:val="nil"/>
              <w:left w:val="nil"/>
              <w:bottom w:val="nil"/>
              <w:right w:val="nil"/>
            </w:tcBorders>
            <w:shd w:val="clear" w:color="auto" w:fill="auto"/>
            <w:noWrap/>
            <w:vAlign w:val="bottom"/>
          </w:tcPr>
          <w:p w14:paraId="49737F5B">
            <w:pPr>
              <w:keepNext w:val="0"/>
              <w:keepLines w:val="0"/>
              <w:widowControl/>
              <w:suppressLineNumbers w:val="0"/>
              <w:jc w:val="left"/>
              <w:textAlignment w:val="bottom"/>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报价说明：</w:t>
            </w:r>
          </w:p>
        </w:tc>
      </w:tr>
      <w:tr w14:paraId="72524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5"/>
            <w:tcBorders>
              <w:top w:val="nil"/>
              <w:left w:val="nil"/>
              <w:bottom w:val="nil"/>
              <w:right w:val="nil"/>
            </w:tcBorders>
            <w:shd w:val="clear" w:color="auto" w:fill="auto"/>
            <w:noWrap/>
            <w:vAlign w:val="bottom"/>
          </w:tcPr>
          <w:p w14:paraId="4F3BAB5C">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1、以上报价含13%增值税，货物发运到客户指定的国内地址；</w:t>
            </w:r>
          </w:p>
        </w:tc>
      </w:tr>
      <w:tr w14:paraId="426E1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5"/>
            <w:tcBorders>
              <w:top w:val="nil"/>
              <w:left w:val="nil"/>
              <w:bottom w:val="nil"/>
              <w:right w:val="nil"/>
            </w:tcBorders>
            <w:shd w:val="clear" w:color="auto" w:fill="auto"/>
            <w:noWrap/>
            <w:vAlign w:val="bottom"/>
          </w:tcPr>
          <w:p w14:paraId="73D856C3">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2、以上报价质保期2年；</w:t>
            </w:r>
          </w:p>
        </w:tc>
      </w:tr>
      <w:tr w14:paraId="599B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5"/>
            <w:tcBorders>
              <w:top w:val="nil"/>
              <w:left w:val="nil"/>
              <w:bottom w:val="nil"/>
              <w:right w:val="nil"/>
            </w:tcBorders>
            <w:shd w:val="clear" w:color="auto" w:fill="auto"/>
            <w:noWrap/>
            <w:vAlign w:val="bottom"/>
          </w:tcPr>
          <w:p w14:paraId="7E695375">
            <w:pPr>
              <w:keepNext w:val="0"/>
              <w:keepLines w:val="0"/>
              <w:widowControl/>
              <w:suppressLineNumbers w:val="0"/>
              <w:jc w:val="left"/>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3、供货周期为20个工作日。</w:t>
            </w:r>
          </w:p>
        </w:tc>
      </w:tr>
    </w:tbl>
    <w:p w14:paraId="28F107A1">
      <w:pPr>
        <w:keepNext w:val="0"/>
        <w:keepLines w:val="0"/>
        <w:pageBreakBefore w:val="0"/>
        <w:widowControl w:val="0"/>
        <w:kinsoku/>
        <w:wordWrap/>
        <w:overflowPunct/>
        <w:topLinePunct w:val="0"/>
        <w:autoSpaceDE/>
        <w:autoSpaceDN/>
        <w:bidi w:val="0"/>
        <w:adjustRightInd/>
        <w:snapToGrid/>
        <w:spacing w:line="420" w:lineRule="exact"/>
        <w:textAlignment w:val="auto"/>
        <w:rPr>
          <w:rFonts w:ascii="黑体" w:hAnsi="黑体" w:eastAsia="黑体"/>
          <w:b/>
          <w:sz w:val="24"/>
        </w:rPr>
      </w:pPr>
    </w:p>
    <w:p w14:paraId="161596AE">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4"/>
        </w:rPr>
        <w:t>（</w:t>
      </w:r>
      <w:r>
        <w:rPr>
          <w:rFonts w:hint="eastAsia" w:ascii="黑体" w:hAnsi="黑体" w:eastAsia="黑体"/>
          <w:b/>
          <w:sz w:val="24"/>
          <w:lang w:val="en-US" w:eastAsia="zh-CN"/>
        </w:rPr>
        <w:t>二</w:t>
      </w:r>
      <w:r>
        <w:rPr>
          <w:rFonts w:ascii="黑体" w:hAnsi="黑体" w:eastAsia="黑体"/>
          <w:b/>
          <w:sz w:val="24"/>
        </w:rPr>
        <w:t>）系统对接要求</w:t>
      </w:r>
    </w:p>
    <w:p w14:paraId="10881D20">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 排队叫号系统须与我院现有HIS系统、门诊系统实现数据对接，确保患者信息、就诊队列等数据互联互通；</w:t>
      </w:r>
    </w:p>
    <w:p w14:paraId="41999552">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 系统须支持与我院现有排队叫号系统（上海清鹤科技）兼容，保障整体系统的统一性和一致性；</w:t>
      </w:r>
    </w:p>
    <w:p w14:paraId="0FEA0B71">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宋体" w:hAnsi="宋体" w:eastAsia="宋体"/>
          <w:sz w:val="24"/>
        </w:rPr>
      </w:pPr>
      <w:r>
        <w:rPr>
          <w:rFonts w:ascii="宋体" w:hAnsi="宋体" w:eastAsia="宋体"/>
          <w:sz w:val="24"/>
        </w:rPr>
        <w:t>3. 供应商须负责完成系统对接的全部开发、调试工作，确保系统正常运行。</w:t>
      </w:r>
    </w:p>
    <w:p w14:paraId="6DFDAD6A">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hint="eastAsia" w:ascii="宋体" w:hAnsi="宋体" w:eastAsia="宋体"/>
          <w:sz w:val="24"/>
        </w:rPr>
      </w:pPr>
      <w:r>
        <w:rPr>
          <w:rFonts w:hint="eastAsia" w:ascii="宋体" w:hAnsi="宋体" w:eastAsia="宋体"/>
          <w:sz w:val="24"/>
        </w:rPr>
        <w:t>4.系统对接产生的全部费用(包括但不限于接口开发费、第三方授权费、联调测试费、人工费等</w:t>
      </w:r>
      <w:r>
        <w:rPr>
          <w:rFonts w:hint="eastAsia" w:ascii="宋体" w:hAnsi="宋体" w:eastAsia="宋体"/>
          <w:sz w:val="24"/>
          <w:lang w:eastAsia="zh-CN"/>
        </w:rPr>
        <w:t>）</w:t>
      </w:r>
      <w:r>
        <w:rPr>
          <w:rFonts w:hint="eastAsia" w:ascii="宋体" w:hAnsi="宋体" w:eastAsia="宋体"/>
          <w:sz w:val="24"/>
          <w:lang w:val="en-US" w:eastAsia="zh-CN"/>
        </w:rPr>
        <w:t>均已</w:t>
      </w:r>
      <w:r>
        <w:rPr>
          <w:rFonts w:hint="eastAsia" w:ascii="宋体" w:hAnsi="宋体" w:eastAsia="宋体"/>
          <w:sz w:val="24"/>
        </w:rPr>
        <w:t>包含在响应总报价中，采购人不再另行支付任何对接相关费用。</w:t>
      </w:r>
    </w:p>
    <w:p w14:paraId="188B8690">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宋体" w:hAnsi="宋体" w:eastAsia="宋体"/>
          <w:sz w:val="24"/>
        </w:rPr>
      </w:pPr>
      <w:r>
        <w:rPr>
          <w:rFonts w:hint="eastAsia" w:ascii="宋体" w:hAnsi="宋体" w:eastAsia="宋体"/>
          <w:sz w:val="24"/>
        </w:rPr>
        <w:t>口开发费、第三方授权费、联调测试费、人工费等)均已</w:t>
      </w:r>
    </w:p>
    <w:p w14:paraId="34A8916A">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四、安装调试与培训</w:t>
      </w:r>
    </w:p>
    <w:p w14:paraId="570FEBB8">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 安装调试：供应商负责全部设备的布线、安装、调试工作，确保系统正常运行；</w:t>
      </w:r>
    </w:p>
    <w:p w14:paraId="34031AD9">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 培训要求：供应商须为医院相关工作人员提供系统操作培训，确保医护人员能够熟练使用系统；</w:t>
      </w:r>
    </w:p>
    <w:p w14:paraId="72B5635D">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3. 安装调试费用包含在总报价中，不另行支付。</w:t>
      </w:r>
    </w:p>
    <w:p w14:paraId="3B65123A">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五、服务要求</w:t>
      </w:r>
    </w:p>
    <w:p w14:paraId="336BCD2D">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 质保期：整体质保期2年，自验收合格之日起计算；质保期内免费提供设备维修、更换、系统升级等服务；</w:t>
      </w:r>
    </w:p>
    <w:p w14:paraId="160E741A">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 响应时间：接到故障报修通知后，2小时内响应，24小时内到达现场处理；</w:t>
      </w:r>
    </w:p>
    <w:p w14:paraId="21201306">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3. 定期维护：质保期内每季度进行一次定期巡检维护，确保系统稳定运行；</w:t>
      </w:r>
    </w:p>
    <w:p w14:paraId="4AD6CC7D">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4. 技术支持：提供7×24小时电话技术支持服务。</w:t>
      </w:r>
    </w:p>
    <w:p w14:paraId="145FAC1D">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六、验收标准</w:t>
      </w:r>
    </w:p>
    <w:p w14:paraId="77F69156">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 设备到货验收：设备型号、数量、规格与合同一致，外观完好，配件齐全；</w:t>
      </w:r>
    </w:p>
    <w:p w14:paraId="660A4E3B">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 安装调试验收：系统安装调试完成后，各项功能正常运行，满足采购需求；</w:t>
      </w:r>
    </w:p>
    <w:p w14:paraId="1D9B6FE8">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3. 系统对接验收：与我院现有HIS系统、门诊系统数据对接正常，数据准确无误；</w:t>
      </w:r>
    </w:p>
    <w:p w14:paraId="46322546">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4. 培训验收：相关人员培训完成，能够独立操作系统；</w:t>
      </w:r>
    </w:p>
    <w:p w14:paraId="17ACCB64">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5. 验收合格后，双方签署验收报告。</w:t>
      </w:r>
    </w:p>
    <w:p w14:paraId="25D724DC">
      <w:pPr>
        <w:keepNext w:val="0"/>
        <w:keepLines w:val="0"/>
        <w:pageBreakBefore w:val="0"/>
        <w:widowControl w:val="0"/>
        <w:kinsoku/>
        <w:wordWrap/>
        <w:overflowPunct/>
        <w:topLinePunct w:val="0"/>
        <w:autoSpaceDE/>
        <w:autoSpaceDN/>
        <w:bidi w:val="0"/>
        <w:adjustRightInd/>
        <w:snapToGrid/>
        <w:spacing w:line="420" w:lineRule="exact"/>
        <w:textAlignment w:val="auto"/>
      </w:pPr>
      <w:r>
        <w:rPr>
          <w:rFonts w:ascii="黑体" w:hAnsi="黑体" w:eastAsia="黑体"/>
          <w:b/>
          <w:sz w:val="28"/>
        </w:rPr>
        <w:t>七、其他要求</w:t>
      </w:r>
    </w:p>
    <w:p w14:paraId="28846C66">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1. 报价要求：报价为含税包干总价，包含设备费、软件费、安装调试费、培训费、运输费、保险费、税费等全部费用，采购人不再支付任何额外费用；</w:t>
      </w:r>
    </w:p>
    <w:p w14:paraId="5BD60940">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2. 供货周期：合同签订后20个工作日内完成全部设备供货、安装调试及验收；</w:t>
      </w:r>
    </w:p>
    <w:p w14:paraId="3B0555E1">
      <w:pPr>
        <w:keepNext w:val="0"/>
        <w:keepLines w:val="0"/>
        <w:pageBreakBefore w:val="0"/>
        <w:widowControl w:val="0"/>
        <w:kinsoku/>
        <w:wordWrap/>
        <w:overflowPunct/>
        <w:topLinePunct w:val="0"/>
        <w:autoSpaceDE/>
        <w:autoSpaceDN/>
        <w:bidi w:val="0"/>
        <w:adjustRightInd/>
        <w:snapToGrid/>
        <w:spacing w:line="420" w:lineRule="exact"/>
        <w:ind w:firstLine="480"/>
        <w:textAlignment w:val="auto"/>
        <w:rPr>
          <w:rFonts w:ascii="宋体" w:hAnsi="宋体" w:eastAsia="宋体"/>
          <w:sz w:val="24"/>
        </w:rPr>
      </w:pPr>
      <w:r>
        <w:rPr>
          <w:rFonts w:ascii="宋体" w:hAnsi="宋体" w:eastAsia="宋体"/>
          <w:sz w:val="24"/>
        </w:rPr>
        <w:t>3. 付款方式：验收合格后支付合同总价的</w:t>
      </w:r>
      <w:r>
        <w:rPr>
          <w:rFonts w:hint="eastAsia" w:ascii="宋体" w:hAnsi="宋体" w:eastAsia="宋体"/>
          <w:sz w:val="24"/>
          <w:lang w:val="en-US" w:eastAsia="zh-CN"/>
        </w:rPr>
        <w:t>60</w:t>
      </w:r>
      <w:r>
        <w:rPr>
          <w:rFonts w:ascii="宋体" w:hAnsi="宋体" w:eastAsia="宋体"/>
          <w:sz w:val="24"/>
        </w:rPr>
        <w:t>%，</w:t>
      </w:r>
      <w:r>
        <w:rPr>
          <w:rFonts w:hint="eastAsia" w:ascii="宋体" w:hAnsi="宋体" w:eastAsia="宋体"/>
          <w:sz w:val="24"/>
          <w:lang w:val="en-US" w:eastAsia="zh-CN"/>
        </w:rPr>
        <w:t>验收合格6个月后</w:t>
      </w:r>
      <w:r>
        <w:rPr>
          <w:rFonts w:ascii="宋体" w:hAnsi="宋体" w:eastAsia="宋体"/>
          <w:sz w:val="24"/>
        </w:rPr>
        <w:t>后支付剩余</w:t>
      </w:r>
      <w:r>
        <w:rPr>
          <w:rFonts w:hint="eastAsia" w:ascii="宋体" w:hAnsi="宋体" w:eastAsia="宋体"/>
          <w:sz w:val="24"/>
          <w:lang w:val="en-US" w:eastAsia="zh-CN"/>
        </w:rPr>
        <w:t>40</w:t>
      </w:r>
      <w:r>
        <w:rPr>
          <w:rFonts w:ascii="宋体" w:hAnsi="宋体" w:eastAsia="宋体"/>
          <w:sz w:val="24"/>
        </w:rPr>
        <w:t>%；</w:t>
      </w:r>
    </w:p>
    <w:p w14:paraId="73D11E9F">
      <w:pPr>
        <w:keepNext w:val="0"/>
        <w:keepLines w:val="0"/>
        <w:pageBreakBefore w:val="0"/>
        <w:widowControl w:val="0"/>
        <w:kinsoku/>
        <w:wordWrap/>
        <w:overflowPunct/>
        <w:topLinePunct w:val="0"/>
        <w:autoSpaceDE/>
        <w:autoSpaceDN/>
        <w:bidi w:val="0"/>
        <w:adjustRightInd/>
        <w:snapToGrid/>
        <w:spacing w:line="420" w:lineRule="exact"/>
        <w:ind w:firstLine="480"/>
        <w:textAlignment w:val="auto"/>
      </w:pPr>
      <w:r>
        <w:rPr>
          <w:rFonts w:ascii="宋体" w:hAnsi="宋体" w:eastAsia="宋体"/>
          <w:sz w:val="24"/>
        </w:rPr>
        <w:t>4. 供应商须具备医院信息化项目实施经验，提供相关业绩证明。</w:t>
      </w:r>
    </w:p>
    <w:p w14:paraId="4204801C">
      <w:pPr>
        <w:rPr>
          <w:rFonts w:hint="eastAsia" w:asciiTheme="minorEastAsia" w:hAnsiTheme="minorEastAsia" w:eastAsiaTheme="minorEastAsia" w:cstheme="minorEastAsia"/>
          <w:b/>
          <w:bCs/>
          <w:sz w:val="32"/>
          <w:szCs w:val="32"/>
        </w:rPr>
      </w:pPr>
      <w:bookmarkStart w:id="77" w:name="heading_101"/>
    </w:p>
    <w:p w14:paraId="053104F9">
      <w:pPr>
        <w:spacing w:line="360" w:lineRule="auto"/>
        <w:jc w:val="center"/>
        <w:outlineLvl w:val="0"/>
        <w:rPr>
          <w:rFonts w:hint="eastAsia" w:asciiTheme="minorEastAsia" w:hAnsiTheme="minorEastAsia" w:eastAsiaTheme="minorEastAsia" w:cstheme="minorEastAsia"/>
          <w:b/>
          <w:bCs/>
          <w:sz w:val="32"/>
          <w:szCs w:val="32"/>
        </w:rPr>
      </w:pPr>
    </w:p>
    <w:p w14:paraId="7CD89A96">
      <w:pP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br w:type="page"/>
      </w:r>
    </w:p>
    <w:p w14:paraId="1AF8757E">
      <w:pPr>
        <w:spacing w:line="360" w:lineRule="auto"/>
        <w:jc w:val="center"/>
        <w:outlineLvl w:val="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bCs/>
          <w:sz w:val="32"/>
          <w:szCs w:val="32"/>
        </w:rPr>
        <w:t>第六章 响应文件格式</w:t>
      </w:r>
    </w:p>
    <w:p w14:paraId="70F854C9">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4"/>
          <w:szCs w:val="24"/>
        </w:rPr>
      </w:pPr>
    </w:p>
    <w:p w14:paraId="45C809D2">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4"/>
          <w:szCs w:val="24"/>
        </w:rPr>
      </w:pPr>
    </w:p>
    <w:p w14:paraId="25DB72FC">
      <w:pPr>
        <w:rPr>
          <w:rFonts w:hint="eastAsia" w:asciiTheme="minorEastAsia" w:hAnsiTheme="minorEastAsia" w:eastAsiaTheme="minorEastAsia" w:cstheme="minorEastAsia"/>
          <w:szCs w:val="24"/>
        </w:rPr>
      </w:pPr>
    </w:p>
    <w:p w14:paraId="2A11FE46">
      <w:pPr>
        <w:adjustRightInd w:val="0"/>
        <w:snapToGrid w:val="0"/>
        <w:jc w:val="center"/>
        <w:rPr>
          <w:rFonts w:hint="eastAsia" w:asciiTheme="minorEastAsia" w:hAnsiTheme="minorEastAsia" w:eastAsiaTheme="minorEastAsia" w:cstheme="minorEastAsia"/>
          <w:b/>
          <w:bCs/>
          <w:sz w:val="40"/>
          <w:szCs w:val="44"/>
          <w:lang w:eastAsia="zh-CN"/>
        </w:rPr>
      </w:pPr>
      <w:r>
        <w:rPr>
          <w:rFonts w:hint="eastAsia" w:asciiTheme="minorEastAsia" w:hAnsiTheme="minorEastAsia" w:eastAsiaTheme="minorEastAsia" w:cstheme="minorEastAsia"/>
          <w:b/>
          <w:bCs/>
          <w:sz w:val="40"/>
          <w:szCs w:val="44"/>
          <w:lang w:eastAsia="zh-CN"/>
        </w:rPr>
        <w:t>苏州一〇〇医院</w:t>
      </w:r>
    </w:p>
    <w:p w14:paraId="213FC07E">
      <w:pPr>
        <w:adjustRightInd w:val="0"/>
        <w:snapToGrid w:val="0"/>
        <w:jc w:val="center"/>
        <w:rPr>
          <w:rFonts w:hint="eastAsia" w:asciiTheme="minorEastAsia" w:hAnsiTheme="minorEastAsia" w:eastAsiaTheme="minorEastAsia" w:cstheme="minorEastAsia"/>
          <w:b/>
          <w:bCs/>
          <w:sz w:val="32"/>
          <w:szCs w:val="44"/>
        </w:rPr>
      </w:pPr>
    </w:p>
    <w:p w14:paraId="771F4759">
      <w:pPr>
        <w:adjustRightInd w:val="0"/>
        <w:snapToGrid w:val="0"/>
        <w:jc w:val="center"/>
        <w:rPr>
          <w:rFonts w:hint="eastAsia" w:asciiTheme="minorEastAsia" w:hAnsiTheme="minorEastAsia" w:eastAsiaTheme="minorEastAsia" w:cstheme="minorEastAsia"/>
          <w:b/>
          <w:bCs/>
          <w:sz w:val="40"/>
          <w:szCs w:val="44"/>
          <w:lang w:val="en-US" w:eastAsia="zh-CN"/>
        </w:rPr>
      </w:pPr>
      <w:r>
        <w:rPr>
          <w:rFonts w:hint="eastAsia" w:asciiTheme="minorEastAsia" w:hAnsiTheme="minorEastAsia" w:cstheme="minorEastAsia"/>
          <w:b/>
          <w:bCs/>
          <w:sz w:val="40"/>
          <w:szCs w:val="44"/>
          <w:lang w:eastAsia="zh-CN"/>
        </w:rPr>
        <w:t>排队叫号系统</w:t>
      </w:r>
      <w:r>
        <w:rPr>
          <w:rFonts w:hint="eastAsia" w:asciiTheme="minorEastAsia" w:hAnsiTheme="minorEastAsia" w:eastAsiaTheme="minorEastAsia" w:cstheme="minorEastAsia"/>
          <w:b/>
          <w:bCs/>
          <w:sz w:val="40"/>
          <w:szCs w:val="44"/>
          <w:lang w:eastAsia="zh-CN"/>
        </w:rPr>
        <w:t>服务项目询比采购</w:t>
      </w:r>
      <w:r>
        <w:rPr>
          <w:rFonts w:hint="eastAsia" w:asciiTheme="minorEastAsia" w:hAnsiTheme="minorEastAsia" w:eastAsiaTheme="minorEastAsia" w:cstheme="minorEastAsia"/>
          <w:b/>
          <w:bCs/>
          <w:sz w:val="40"/>
          <w:szCs w:val="44"/>
          <w:lang w:val="en-US" w:eastAsia="zh-CN"/>
        </w:rPr>
        <w:t>项目</w:t>
      </w:r>
    </w:p>
    <w:p w14:paraId="577934CF">
      <w:pPr>
        <w:adjustRightInd w:val="0"/>
        <w:snapToGrid w:val="0"/>
        <w:jc w:val="center"/>
        <w:rPr>
          <w:rFonts w:hint="eastAsia" w:asciiTheme="minorEastAsia" w:hAnsiTheme="minorEastAsia" w:eastAsiaTheme="minorEastAsia" w:cstheme="minorEastAsia"/>
          <w:b/>
          <w:bCs/>
          <w:sz w:val="32"/>
          <w:szCs w:val="32"/>
        </w:rPr>
      </w:pPr>
    </w:p>
    <w:p w14:paraId="2870A897">
      <w:pPr>
        <w:adjustRightInd w:val="0"/>
        <w:snapToGrid w:val="0"/>
        <w:jc w:val="center"/>
        <w:rPr>
          <w:rFonts w:hint="eastAsia" w:asciiTheme="minorEastAsia" w:hAnsiTheme="minorEastAsia" w:eastAsiaTheme="minorEastAsia" w:cstheme="minorEastAsia"/>
          <w:b/>
          <w:bCs/>
          <w:sz w:val="40"/>
          <w:szCs w:val="44"/>
          <w:lang w:eastAsia="zh-CN"/>
        </w:rPr>
      </w:pPr>
      <w:r>
        <w:rPr>
          <w:rFonts w:hint="eastAsia" w:asciiTheme="minorEastAsia" w:hAnsiTheme="minorEastAsia" w:eastAsiaTheme="minorEastAsia" w:cstheme="minorEastAsia"/>
          <w:b/>
          <w:bCs/>
          <w:sz w:val="40"/>
          <w:szCs w:val="44"/>
          <w:lang w:eastAsia="zh-CN"/>
        </w:rPr>
        <w:t>响应文件</w:t>
      </w:r>
    </w:p>
    <w:p w14:paraId="6BFC6C36">
      <w:pPr>
        <w:spacing w:line="360" w:lineRule="auto"/>
        <w:jc w:val="center"/>
        <w:rPr>
          <w:rFonts w:hint="eastAsia" w:asciiTheme="minorEastAsia" w:hAnsiTheme="minorEastAsia" w:eastAsiaTheme="minorEastAsia" w:cstheme="minorEastAsia"/>
          <w:b/>
          <w:bCs/>
          <w:sz w:val="32"/>
          <w:szCs w:val="32"/>
        </w:rPr>
      </w:pPr>
    </w:p>
    <w:p w14:paraId="5998D0BF">
      <w:pPr>
        <w:jc w:val="center"/>
        <w:rPr>
          <w:rFonts w:hint="default" w:asciiTheme="minorEastAsia" w:hAnsiTheme="minorEastAsia" w:eastAsiaTheme="minorEastAsia" w:cstheme="minorEastAsia"/>
          <w:sz w:val="28"/>
          <w:szCs w:val="28"/>
          <w:lang w:val="en-US"/>
        </w:rPr>
      </w:pPr>
      <w:r>
        <w:rPr>
          <w:rFonts w:hint="eastAsia" w:eastAsia="仿宋_GB2312" w:cs="Times New Roman"/>
          <w:snapToGrid w:val="0"/>
          <w:sz w:val="28"/>
          <w:szCs w:val="28"/>
          <w:lang w:val="en-US" w:eastAsia="zh-CN"/>
        </w:rPr>
        <w:t>SZ100-FW-2026007</w:t>
      </w:r>
    </w:p>
    <w:p w14:paraId="643C9B30">
      <w:pPr>
        <w:spacing w:line="360" w:lineRule="auto"/>
        <w:ind w:firstLine="400" w:firstLineChars="200"/>
        <w:contextualSpacing/>
        <w:rPr>
          <w:rFonts w:hint="eastAsia" w:asciiTheme="minorEastAsia" w:hAnsiTheme="minorEastAsia" w:eastAsiaTheme="minorEastAsia" w:cstheme="minorEastAsia"/>
          <w:kern w:val="0"/>
          <w:sz w:val="20"/>
          <w:szCs w:val="24"/>
        </w:rPr>
      </w:pPr>
    </w:p>
    <w:p w14:paraId="3E392E1C">
      <w:pPr>
        <w:spacing w:line="360" w:lineRule="auto"/>
        <w:ind w:firstLine="400" w:firstLineChars="200"/>
        <w:contextualSpacing/>
        <w:rPr>
          <w:rFonts w:hint="eastAsia" w:asciiTheme="minorEastAsia" w:hAnsiTheme="minorEastAsia" w:eastAsiaTheme="minorEastAsia" w:cstheme="minorEastAsia"/>
          <w:kern w:val="0"/>
          <w:sz w:val="20"/>
          <w:szCs w:val="24"/>
        </w:rPr>
      </w:pPr>
    </w:p>
    <w:p w14:paraId="53260415">
      <w:pPr>
        <w:rPr>
          <w:rFonts w:hint="eastAsia" w:asciiTheme="minorEastAsia" w:hAnsiTheme="minorEastAsia" w:eastAsiaTheme="minorEastAsia" w:cstheme="minorEastAsia"/>
          <w:sz w:val="24"/>
          <w:szCs w:val="24"/>
        </w:rPr>
      </w:pPr>
    </w:p>
    <w:p w14:paraId="46223DC6">
      <w:pPr>
        <w:rPr>
          <w:rFonts w:hint="eastAsia" w:asciiTheme="minorEastAsia" w:hAnsiTheme="minorEastAsia" w:eastAsiaTheme="minorEastAsia" w:cstheme="minorEastAsia"/>
          <w:sz w:val="24"/>
          <w:szCs w:val="24"/>
        </w:rPr>
      </w:pPr>
    </w:p>
    <w:p w14:paraId="539D4F81">
      <w:pPr>
        <w:rPr>
          <w:rFonts w:hint="eastAsia" w:asciiTheme="minorEastAsia" w:hAnsiTheme="minorEastAsia" w:eastAsiaTheme="minorEastAsia" w:cstheme="minorEastAsia"/>
          <w:sz w:val="24"/>
          <w:szCs w:val="24"/>
        </w:rPr>
      </w:pPr>
    </w:p>
    <w:p w14:paraId="34AE9970">
      <w:pPr>
        <w:rPr>
          <w:rFonts w:hint="eastAsia" w:asciiTheme="minorEastAsia" w:hAnsiTheme="minorEastAsia" w:eastAsiaTheme="minorEastAsia" w:cstheme="minorEastAsia"/>
          <w:sz w:val="28"/>
          <w:szCs w:val="24"/>
          <w:u w:val="single"/>
        </w:rPr>
      </w:pPr>
      <w:r>
        <w:rPr>
          <w:rFonts w:hint="eastAsia" w:asciiTheme="minorEastAsia" w:hAnsiTheme="minorEastAsia" w:eastAsiaTheme="minorEastAsia" w:cstheme="minorEastAsia"/>
          <w:sz w:val="28"/>
          <w:szCs w:val="24"/>
        </w:rPr>
        <w:t xml:space="preserve">             </w:t>
      </w:r>
    </w:p>
    <w:p w14:paraId="74C62989">
      <w:pPr>
        <w:rPr>
          <w:rFonts w:hint="eastAsia" w:asciiTheme="minorEastAsia" w:hAnsiTheme="minorEastAsia" w:eastAsiaTheme="minorEastAsia" w:cstheme="minorEastAsia"/>
          <w:sz w:val="28"/>
          <w:szCs w:val="24"/>
          <w:u w:val="single"/>
        </w:rPr>
      </w:pPr>
      <w:r>
        <w:rPr>
          <w:rFonts w:hint="eastAsia" w:asciiTheme="minorEastAsia" w:hAnsiTheme="minorEastAsia" w:eastAsiaTheme="minorEastAsia" w:cstheme="minorEastAsia"/>
          <w:sz w:val="28"/>
          <w:szCs w:val="24"/>
        </w:rPr>
        <w:t xml:space="preserve">             供应商名称：</w:t>
      </w:r>
      <w:r>
        <w:rPr>
          <w:rFonts w:hint="eastAsia" w:asciiTheme="minorEastAsia" w:hAnsiTheme="minorEastAsia" w:eastAsiaTheme="minorEastAsia" w:cstheme="minorEastAsia"/>
          <w:sz w:val="28"/>
          <w:szCs w:val="24"/>
          <w:u w:val="single"/>
        </w:rPr>
        <w:t xml:space="preserve">                        </w:t>
      </w:r>
      <w:r>
        <w:rPr>
          <w:rFonts w:hint="eastAsia" w:asciiTheme="minorEastAsia" w:hAnsiTheme="minorEastAsia" w:eastAsiaTheme="minorEastAsia" w:cstheme="minorEastAsia"/>
          <w:sz w:val="28"/>
          <w:szCs w:val="24"/>
        </w:rPr>
        <w:t>（公章）</w:t>
      </w:r>
    </w:p>
    <w:p w14:paraId="0DDB4601">
      <w:pPr>
        <w:rPr>
          <w:rFonts w:hint="eastAsia" w:asciiTheme="minorEastAsia" w:hAnsiTheme="minorEastAsia" w:eastAsiaTheme="minorEastAsia" w:cstheme="minorEastAsia"/>
          <w:sz w:val="28"/>
          <w:szCs w:val="24"/>
          <w:u w:val="single"/>
        </w:rPr>
      </w:pPr>
    </w:p>
    <w:p w14:paraId="365FE893">
      <w:pPr>
        <w:rPr>
          <w:rFonts w:hint="eastAsia" w:asciiTheme="minorEastAsia" w:hAnsiTheme="minorEastAsia" w:eastAsiaTheme="minorEastAsia" w:cstheme="minorEastAsia"/>
          <w:sz w:val="28"/>
          <w:szCs w:val="24"/>
          <w:u w:val="single"/>
        </w:rPr>
      </w:pPr>
    </w:p>
    <w:p w14:paraId="0F68E8A3">
      <w:pPr>
        <w:jc w:val="center"/>
        <w:rPr>
          <w:rFonts w:hint="eastAsia" w:asciiTheme="minorEastAsia" w:hAnsiTheme="minorEastAsia" w:eastAsiaTheme="minorEastAsia" w:cstheme="minorEastAsia"/>
          <w:sz w:val="28"/>
          <w:szCs w:val="24"/>
        </w:rPr>
      </w:pPr>
    </w:p>
    <w:p w14:paraId="0E1C055E">
      <w:pPr>
        <w:jc w:val="center"/>
        <w:rPr>
          <w:rFonts w:hint="eastAsia" w:asciiTheme="minorEastAsia" w:hAnsiTheme="minorEastAsia" w:eastAsiaTheme="minorEastAsia" w:cstheme="minorEastAsia"/>
          <w:sz w:val="28"/>
          <w:szCs w:val="24"/>
        </w:rPr>
      </w:pPr>
      <w:r>
        <w:rPr>
          <w:rFonts w:hint="eastAsia" w:asciiTheme="minorEastAsia" w:hAnsiTheme="minorEastAsia" w:eastAsiaTheme="minorEastAsia" w:cstheme="minorEastAsia"/>
          <w:sz w:val="28"/>
          <w:szCs w:val="24"/>
        </w:rPr>
        <w:t>2026年     月    日</w:t>
      </w:r>
    </w:p>
    <w:p w14:paraId="284B1BBD">
      <w:pPr>
        <w:adjustRightInd w:val="0"/>
        <w:snapToGrid w:val="0"/>
        <w:spacing w:before="48" w:beforeLines="20" w:after="48" w:afterLines="20" w:line="540" w:lineRule="exact"/>
        <w:rPr>
          <w:rFonts w:hint="eastAsia" w:asciiTheme="minorEastAsia" w:hAnsiTheme="minorEastAsia" w:eastAsiaTheme="minorEastAsia" w:cstheme="minorEastAsia"/>
          <w:sz w:val="24"/>
          <w:szCs w:val="24"/>
        </w:rPr>
      </w:pPr>
    </w:p>
    <w:p w14:paraId="7E6D20D9">
      <w:pPr>
        <w:adjustRightInd w:val="0"/>
        <w:snapToGrid w:val="0"/>
        <w:spacing w:line="360" w:lineRule="auto"/>
        <w:ind w:firstLine="425" w:firstLineChars="152"/>
        <w:rPr>
          <w:rFonts w:hint="eastAsia" w:asciiTheme="minorEastAsia" w:hAnsiTheme="minorEastAsia" w:eastAsiaTheme="minorEastAsia" w:cstheme="minorEastAsia"/>
          <w:spacing w:val="20"/>
          <w:sz w:val="24"/>
          <w:szCs w:val="24"/>
          <w:u w:val="single"/>
        </w:rPr>
      </w:pPr>
    </w:p>
    <w:p w14:paraId="055655C0">
      <w:pPr>
        <w:adjustRightInd w:val="0"/>
        <w:snapToGrid w:val="0"/>
        <w:spacing w:after="120" w:afterLines="50"/>
        <w:jc w:val="center"/>
        <w:outlineLvl w:val="1"/>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bCs/>
          <w:sz w:val="30"/>
          <w:szCs w:val="32"/>
        </w:rPr>
        <w:br w:type="page"/>
      </w:r>
      <w:bookmarkStart w:id="78" w:name="_Toc41834136"/>
      <w:r>
        <w:rPr>
          <w:rFonts w:hint="eastAsia" w:asciiTheme="minorEastAsia" w:hAnsiTheme="minorEastAsia" w:eastAsiaTheme="minorEastAsia" w:cstheme="minorEastAsia"/>
          <w:b/>
          <w:sz w:val="32"/>
        </w:rPr>
        <w:t>初步评审索引表</w:t>
      </w:r>
    </w:p>
    <w:tbl>
      <w:tblPr>
        <w:tblStyle w:val="4"/>
        <w:tblW w:w="5000" w:type="pct"/>
        <w:jc w:val="center"/>
        <w:tblLayout w:type="autofit"/>
        <w:tblCellMar>
          <w:top w:w="0" w:type="dxa"/>
          <w:left w:w="0" w:type="dxa"/>
          <w:bottom w:w="0" w:type="dxa"/>
          <w:right w:w="0" w:type="dxa"/>
        </w:tblCellMar>
      </w:tblPr>
      <w:tblGrid>
        <w:gridCol w:w="475"/>
        <w:gridCol w:w="7464"/>
        <w:gridCol w:w="2167"/>
      </w:tblGrid>
      <w:tr w14:paraId="744DB0EA">
        <w:tblPrEx>
          <w:tblCellMar>
            <w:top w:w="0" w:type="dxa"/>
            <w:left w:w="0" w:type="dxa"/>
            <w:bottom w:w="0" w:type="dxa"/>
            <w:right w:w="0" w:type="dxa"/>
          </w:tblCellMar>
        </w:tblPrEx>
        <w:trPr>
          <w:trHeight w:val="90"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39F25C0B">
            <w:pPr>
              <w:widowControl/>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rPr>
              <w:t>资格性审查项</w:t>
            </w:r>
          </w:p>
        </w:tc>
      </w:tr>
      <w:tr w14:paraId="63609657">
        <w:tblPrEx>
          <w:tblCellMar>
            <w:top w:w="0" w:type="dxa"/>
            <w:left w:w="0" w:type="dxa"/>
            <w:bottom w:w="0" w:type="dxa"/>
            <w:right w:w="0" w:type="dxa"/>
          </w:tblCellMar>
        </w:tblPrEx>
        <w:trPr>
          <w:trHeight w:val="288" w:hRule="atLeast"/>
          <w:jc w:val="center"/>
        </w:trPr>
        <w:tc>
          <w:tcPr>
            <w:tcW w:w="235"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CC44D2A">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3693"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F7464F4">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c>
          <w:tcPr>
            <w:tcW w:w="1071" w:type="pct"/>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14:paraId="254A0C7F">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rPr>
              <w:t>对应页码</w:t>
            </w:r>
          </w:p>
        </w:tc>
      </w:tr>
      <w:tr w14:paraId="4C05928F">
        <w:tblPrEx>
          <w:tblCellMar>
            <w:top w:w="0" w:type="dxa"/>
            <w:left w:w="0" w:type="dxa"/>
            <w:bottom w:w="0" w:type="dxa"/>
            <w:right w:w="0" w:type="dxa"/>
          </w:tblCellMar>
        </w:tblPrEx>
        <w:trPr>
          <w:trHeight w:val="581"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160C163C">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7F7DAAB">
            <w:p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供应商须为中华人民共和国境内依法注册的企业、具有独立法人资格或为非法人组织。</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A8F7CE9">
            <w:pPr>
              <w:jc w:val="both"/>
              <w:rPr>
                <w:rFonts w:hint="eastAsia" w:asciiTheme="minorEastAsia" w:hAnsiTheme="minorEastAsia" w:eastAsiaTheme="minorEastAsia" w:cstheme="minorEastAsia"/>
                <w:sz w:val="24"/>
                <w:szCs w:val="24"/>
                <w:lang w:val="en-US" w:eastAsia="zh-CN"/>
              </w:rPr>
            </w:pPr>
          </w:p>
        </w:tc>
      </w:tr>
      <w:tr w14:paraId="5FCBF9AF">
        <w:tblPrEx>
          <w:tblCellMar>
            <w:top w:w="0" w:type="dxa"/>
            <w:left w:w="0" w:type="dxa"/>
            <w:bottom w:w="0" w:type="dxa"/>
            <w:right w:w="0" w:type="dxa"/>
          </w:tblCellMar>
        </w:tblPrEx>
        <w:trPr>
          <w:trHeight w:val="581"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C01B150">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20F70F76">
            <w:pPr>
              <w:numPr>
                <w:ilvl w:val="0"/>
                <w:numId w:val="0"/>
              </w:numPr>
              <w:jc w:val="both"/>
              <w:rPr>
                <w:rFonts w:hint="eastAsia" w:asciiTheme="minorEastAsia" w:hAnsiTheme="minorEastAsia" w:eastAsiaTheme="minorEastAsia" w:cstheme="minorEastAsia"/>
                <w:bCs w:val="0"/>
                <w:sz w:val="24"/>
                <w:szCs w:val="24"/>
                <w:lang w:bidi="en-US"/>
              </w:rPr>
            </w:pPr>
            <w:r>
              <w:rPr>
                <w:rFonts w:hint="eastAsia" w:asciiTheme="minorEastAsia" w:hAnsiTheme="minorEastAsia" w:eastAsiaTheme="minorEastAsia" w:cstheme="minorEastAsia"/>
                <w:sz w:val="24"/>
                <w:szCs w:val="24"/>
                <w:lang w:val="en-US" w:eastAsia="zh-CN"/>
              </w:rPr>
              <w:t>业绩要求：供应商近年（合同签订日期自2024年</w:t>
            </w:r>
            <w:r>
              <w:rPr>
                <w:rFonts w:hint="eastAsia" w:asciiTheme="minorEastAsia" w:hAnsiTheme="minorEastAsia" w:cstheme="minorEastAsia"/>
                <w:sz w:val="24"/>
                <w:szCs w:val="24"/>
                <w:lang w:val="en-US" w:eastAsia="zh-CN"/>
              </w:rPr>
              <w:t>1</w:t>
            </w:r>
            <w:r>
              <w:rPr>
                <w:rFonts w:hint="eastAsia" w:asciiTheme="minorEastAsia" w:hAnsiTheme="minorEastAsia" w:eastAsiaTheme="minorEastAsia" w:cstheme="minorEastAsia"/>
                <w:sz w:val="24"/>
                <w:szCs w:val="24"/>
                <w:lang w:val="en-US" w:eastAsia="zh-CN"/>
              </w:rPr>
              <w:t>月1日至响应截止时间）具有一个同类项目业绩。提供相关证明：合同首末页、内容页、签字盖章页；</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E3CB717">
            <w:pPr>
              <w:numPr>
                <w:ilvl w:val="0"/>
                <w:numId w:val="0"/>
              </w:numPr>
              <w:jc w:val="both"/>
              <w:rPr>
                <w:rFonts w:hint="eastAsia" w:asciiTheme="minorEastAsia" w:hAnsiTheme="minorEastAsia" w:eastAsiaTheme="minorEastAsia" w:cstheme="minorEastAsia"/>
                <w:sz w:val="24"/>
                <w:szCs w:val="24"/>
                <w:lang w:val="en-US" w:eastAsia="zh-CN"/>
              </w:rPr>
            </w:pPr>
          </w:p>
        </w:tc>
      </w:tr>
      <w:tr w14:paraId="356962BA">
        <w:tblPrEx>
          <w:tblCellMar>
            <w:top w:w="0" w:type="dxa"/>
            <w:left w:w="0" w:type="dxa"/>
            <w:bottom w:w="0" w:type="dxa"/>
            <w:right w:w="0" w:type="dxa"/>
          </w:tblCellMar>
        </w:tblPrEx>
        <w:trPr>
          <w:trHeight w:val="36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4EA21E5">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0FD5163E">
            <w:pPr>
              <w:jc w:val="both"/>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供应商近三年在经营活动中没有重大诉讼及仲裁案件和重大违法记录。</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0446ABDA">
            <w:pPr>
              <w:jc w:val="both"/>
              <w:rPr>
                <w:rFonts w:hint="eastAsia" w:asciiTheme="minorEastAsia" w:hAnsiTheme="minorEastAsia" w:eastAsiaTheme="minorEastAsia" w:cstheme="minorEastAsia"/>
                <w:sz w:val="24"/>
                <w:szCs w:val="24"/>
                <w:lang w:val="en-US" w:eastAsia="zh-CN"/>
              </w:rPr>
            </w:pPr>
          </w:p>
        </w:tc>
      </w:tr>
      <w:tr w14:paraId="5BBEAC2C">
        <w:tblPrEx>
          <w:tblCellMar>
            <w:top w:w="0" w:type="dxa"/>
            <w:left w:w="0" w:type="dxa"/>
            <w:bottom w:w="0" w:type="dxa"/>
            <w:right w:w="0" w:type="dxa"/>
          </w:tblCellMar>
        </w:tblPrEx>
        <w:trPr>
          <w:trHeight w:val="566"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8924D6D">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C0E26CB">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供应商在参与本次采购活动前，未被“信用中国”网站和“军队采购网”列入失信被执行人和税收违法黑名单</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64B07EAB">
            <w:pPr>
              <w:jc w:val="left"/>
              <w:rPr>
                <w:rFonts w:hint="eastAsia" w:asciiTheme="minorEastAsia" w:hAnsiTheme="minorEastAsia" w:eastAsiaTheme="minorEastAsia" w:cstheme="minorEastAsia"/>
                <w:sz w:val="24"/>
                <w:szCs w:val="24"/>
                <w:lang w:val="en-US" w:eastAsia="zh-CN"/>
              </w:rPr>
            </w:pPr>
          </w:p>
        </w:tc>
      </w:tr>
      <w:tr w14:paraId="69036BFE">
        <w:tblPrEx>
          <w:tblCellMar>
            <w:top w:w="0" w:type="dxa"/>
            <w:left w:w="0" w:type="dxa"/>
            <w:bottom w:w="0" w:type="dxa"/>
            <w:right w:w="0" w:type="dxa"/>
          </w:tblCellMar>
        </w:tblPrEx>
        <w:trPr>
          <w:trHeight w:val="33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B546457">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D5E9F9D">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未被中国融通集团纳入黑名单供应商</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2BBB2441">
            <w:pPr>
              <w:jc w:val="left"/>
              <w:rPr>
                <w:rFonts w:hint="eastAsia" w:asciiTheme="minorEastAsia" w:hAnsiTheme="minorEastAsia" w:eastAsiaTheme="minorEastAsia" w:cstheme="minorEastAsia"/>
                <w:sz w:val="24"/>
                <w:szCs w:val="24"/>
                <w:lang w:val="en-US" w:eastAsia="zh-CN"/>
              </w:rPr>
            </w:pPr>
          </w:p>
        </w:tc>
      </w:tr>
      <w:tr w14:paraId="3FD6AA2A">
        <w:tblPrEx>
          <w:tblCellMar>
            <w:top w:w="0" w:type="dxa"/>
            <w:left w:w="0" w:type="dxa"/>
            <w:bottom w:w="0" w:type="dxa"/>
            <w:right w:w="0" w:type="dxa"/>
          </w:tblCellMar>
        </w:tblPrEx>
        <w:trPr>
          <w:trHeight w:val="28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2978F7F6">
            <w:pPr>
              <w:widowControl/>
              <w:ind w:firstLineChars="0"/>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p>
        </w:tc>
        <w:tc>
          <w:tcPr>
            <w:tcW w:w="3693"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6BAA88AB">
            <w:pPr>
              <w:jc w:val="left"/>
              <w:rPr>
                <w:rFonts w:hint="eastAsia" w:asciiTheme="minorEastAsia" w:hAnsiTheme="minorEastAsia" w:eastAsiaTheme="minorEastAsia" w:cstheme="minorEastAsia"/>
                <w:bCs w:val="0"/>
                <w:kern w:val="2"/>
                <w:sz w:val="24"/>
                <w:szCs w:val="24"/>
                <w:lang w:val="en-US" w:eastAsia="zh-CN" w:bidi="en-US"/>
              </w:rPr>
            </w:pPr>
            <w:r>
              <w:rPr>
                <w:rFonts w:hint="eastAsia" w:asciiTheme="minorEastAsia" w:hAnsiTheme="minorEastAsia" w:eastAsiaTheme="minorEastAsia" w:cstheme="minorEastAsia"/>
                <w:sz w:val="24"/>
                <w:szCs w:val="24"/>
                <w:lang w:val="en-US" w:eastAsia="zh-CN"/>
              </w:rPr>
              <w:t>其他特定资格条件</w:t>
            </w:r>
          </w:p>
        </w:tc>
        <w:tc>
          <w:tcPr>
            <w:tcW w:w="1071" w:type="pct"/>
            <w:tcBorders>
              <w:top w:val="single" w:color="auto" w:sz="4" w:space="0"/>
              <w:left w:val="single" w:color="auto" w:sz="4" w:space="0"/>
              <w:bottom w:val="single" w:color="auto" w:sz="4" w:space="0"/>
              <w:right w:val="single" w:color="000000" w:sz="4" w:space="0"/>
            </w:tcBorders>
            <w:shd w:val="clear" w:color="auto" w:fill="auto"/>
            <w:noWrap w:val="0"/>
            <w:tcMar>
              <w:top w:w="12" w:type="dxa"/>
              <w:left w:w="12" w:type="dxa"/>
              <w:right w:w="12" w:type="dxa"/>
            </w:tcMar>
            <w:vAlign w:val="center"/>
          </w:tcPr>
          <w:p w14:paraId="7565E251">
            <w:pPr>
              <w:jc w:val="left"/>
              <w:rPr>
                <w:rFonts w:hint="eastAsia" w:asciiTheme="minorEastAsia" w:hAnsiTheme="minorEastAsia" w:eastAsiaTheme="minorEastAsia" w:cstheme="minorEastAsia"/>
                <w:sz w:val="24"/>
                <w:szCs w:val="24"/>
                <w:lang w:val="en-US" w:eastAsia="zh-CN"/>
              </w:rPr>
            </w:pPr>
          </w:p>
        </w:tc>
      </w:tr>
      <w:tr w14:paraId="7DE7B4BE">
        <w:tblPrEx>
          <w:tblCellMar>
            <w:top w:w="0" w:type="dxa"/>
            <w:left w:w="0" w:type="dxa"/>
            <w:bottom w:w="0" w:type="dxa"/>
            <w:right w:w="0" w:type="dxa"/>
          </w:tblCellMar>
        </w:tblPrEx>
        <w:trPr>
          <w:trHeight w:val="360" w:hRule="atLeast"/>
          <w:jc w:val="center"/>
        </w:trPr>
        <w:tc>
          <w:tcPr>
            <w:tcW w:w="3928" w:type="pct"/>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6391E19E">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符合性审查项</w:t>
            </w:r>
          </w:p>
        </w:tc>
        <w:tc>
          <w:tcPr>
            <w:tcW w:w="1071" w:type="pc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14:paraId="494D5DDD">
            <w:pPr>
              <w:widowControl/>
              <w:jc w:val="center"/>
              <w:textAlignment w:val="center"/>
              <w:rPr>
                <w:rFonts w:hint="eastAsia" w:asciiTheme="minorEastAsia" w:hAnsiTheme="minorEastAsia" w:eastAsiaTheme="minorEastAsia" w:cstheme="minorEastAsia"/>
                <w:kern w:val="2"/>
                <w:sz w:val="24"/>
                <w:szCs w:val="24"/>
              </w:rPr>
            </w:pPr>
          </w:p>
        </w:tc>
      </w:tr>
      <w:tr w14:paraId="4A1958AA">
        <w:tblPrEx>
          <w:tblCellMar>
            <w:top w:w="0" w:type="dxa"/>
            <w:left w:w="0" w:type="dxa"/>
            <w:bottom w:w="0" w:type="dxa"/>
            <w:right w:w="0" w:type="dxa"/>
          </w:tblCellMar>
        </w:tblPrEx>
        <w:trPr>
          <w:trHeight w:val="30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0AFDD59E">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rPr>
              <w:t>序号</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BC4B397">
            <w:pPr>
              <w:widowControl/>
              <w:jc w:val="center"/>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审查内容</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551D3B89">
            <w:pPr>
              <w:widowControl/>
              <w:jc w:val="center"/>
              <w:textAlignment w:val="center"/>
              <w:rPr>
                <w:rFonts w:hint="eastAsia" w:asciiTheme="minorEastAsia" w:hAnsiTheme="minorEastAsia" w:eastAsiaTheme="minorEastAsia" w:cstheme="minorEastAsia"/>
                <w:sz w:val="24"/>
                <w:szCs w:val="24"/>
              </w:rPr>
            </w:pPr>
          </w:p>
        </w:tc>
      </w:tr>
      <w:tr w14:paraId="22EF772E">
        <w:tblPrEx>
          <w:tblCellMar>
            <w:top w:w="0" w:type="dxa"/>
            <w:left w:w="0" w:type="dxa"/>
            <w:bottom w:w="0" w:type="dxa"/>
            <w:right w:w="0" w:type="dxa"/>
          </w:tblCellMar>
        </w:tblPrEx>
        <w:trPr>
          <w:trHeight w:val="302"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4882C098">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1</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1447ADE">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响应文件签署、盖章齐全完整，满足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7AF4AA40">
            <w:pPr>
              <w:widowControl/>
              <w:jc w:val="left"/>
              <w:textAlignment w:val="center"/>
              <w:rPr>
                <w:rFonts w:hint="eastAsia" w:asciiTheme="minorEastAsia" w:hAnsiTheme="minorEastAsia" w:eastAsiaTheme="minorEastAsia" w:cstheme="minorEastAsia"/>
                <w:sz w:val="24"/>
                <w:szCs w:val="24"/>
              </w:rPr>
            </w:pPr>
          </w:p>
        </w:tc>
      </w:tr>
      <w:tr w14:paraId="6E3F31AA">
        <w:tblPrEx>
          <w:tblCellMar>
            <w:top w:w="0" w:type="dxa"/>
            <w:left w:w="0" w:type="dxa"/>
            <w:bottom w:w="0" w:type="dxa"/>
            <w:right w:w="0" w:type="dxa"/>
          </w:tblCellMar>
        </w:tblPrEx>
        <w:trPr>
          <w:trHeight w:val="37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7195532A">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2</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8B48E0A">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报价未超过最高限价且不低于</w:t>
            </w:r>
            <w:r>
              <w:rPr>
                <w:rFonts w:hint="eastAsia" w:asciiTheme="minorEastAsia" w:hAnsiTheme="minorEastAsia" w:eastAsiaTheme="minorEastAsia" w:cstheme="minorEastAsia"/>
                <w:sz w:val="24"/>
                <w:szCs w:val="24"/>
                <w:lang w:val="en-US" w:eastAsia="zh-CN"/>
              </w:rPr>
              <w:t>合理</w:t>
            </w:r>
            <w:r>
              <w:rPr>
                <w:rFonts w:hint="eastAsia" w:asciiTheme="minorEastAsia" w:hAnsiTheme="minorEastAsia" w:eastAsiaTheme="minorEastAsia" w:cstheme="minorEastAsia"/>
                <w:sz w:val="24"/>
                <w:szCs w:val="24"/>
              </w:rPr>
              <w:t>成本。</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E74B234">
            <w:pPr>
              <w:widowControl/>
              <w:jc w:val="left"/>
              <w:textAlignment w:val="center"/>
              <w:rPr>
                <w:rFonts w:hint="eastAsia" w:asciiTheme="minorEastAsia" w:hAnsiTheme="minorEastAsia" w:eastAsiaTheme="minorEastAsia" w:cstheme="minorEastAsia"/>
                <w:sz w:val="24"/>
                <w:szCs w:val="24"/>
              </w:rPr>
            </w:pPr>
          </w:p>
        </w:tc>
      </w:tr>
      <w:tr w14:paraId="097041C5">
        <w:tblPrEx>
          <w:tblCellMar>
            <w:top w:w="0" w:type="dxa"/>
            <w:left w:w="0" w:type="dxa"/>
            <w:bottom w:w="0" w:type="dxa"/>
            <w:right w:w="0" w:type="dxa"/>
          </w:tblCellMar>
        </w:tblPrEx>
        <w:trPr>
          <w:trHeight w:val="36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38E7FCC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3</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24FB081D">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响应文件有效期满足要求。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34920DB">
            <w:pPr>
              <w:widowControl/>
              <w:jc w:val="left"/>
              <w:textAlignment w:val="center"/>
              <w:rPr>
                <w:rFonts w:hint="eastAsia" w:asciiTheme="minorEastAsia" w:hAnsiTheme="minorEastAsia" w:eastAsiaTheme="minorEastAsia" w:cstheme="minorEastAsia"/>
                <w:sz w:val="24"/>
                <w:szCs w:val="24"/>
              </w:rPr>
            </w:pPr>
          </w:p>
        </w:tc>
      </w:tr>
      <w:tr w14:paraId="2BDA9DE7">
        <w:tblPrEx>
          <w:tblCellMar>
            <w:top w:w="0" w:type="dxa"/>
            <w:left w:w="0" w:type="dxa"/>
            <w:bottom w:w="0" w:type="dxa"/>
            <w:right w:w="0" w:type="dxa"/>
          </w:tblCellMar>
        </w:tblPrEx>
        <w:trPr>
          <w:trHeight w:val="300"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54961F2C">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4</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28B2AAD">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供应商已递交纸质响应文件。</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3AF44DEA">
            <w:pPr>
              <w:widowControl/>
              <w:jc w:val="left"/>
              <w:textAlignment w:val="center"/>
              <w:rPr>
                <w:rFonts w:hint="eastAsia" w:asciiTheme="minorEastAsia" w:hAnsiTheme="minorEastAsia" w:eastAsiaTheme="minorEastAsia" w:cstheme="minorEastAsia"/>
                <w:sz w:val="24"/>
                <w:szCs w:val="24"/>
              </w:rPr>
            </w:pPr>
          </w:p>
        </w:tc>
      </w:tr>
      <w:tr w14:paraId="3CF12AEF">
        <w:tblPrEx>
          <w:tblCellMar>
            <w:top w:w="0" w:type="dxa"/>
            <w:left w:w="0" w:type="dxa"/>
            <w:bottom w:w="0" w:type="dxa"/>
            <w:right w:w="0" w:type="dxa"/>
          </w:tblCellMar>
        </w:tblPrEx>
        <w:trPr>
          <w:trHeight w:val="315" w:hRule="atLeast"/>
          <w:jc w:val="center"/>
        </w:trPr>
        <w:tc>
          <w:tcPr>
            <w:tcW w:w="235" w:type="pct"/>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14:paraId="14F6C2A5">
            <w:pPr>
              <w:widowControl/>
              <w:ind w:right="-292" w:rightChars="-139" w:firstLineChars="0"/>
              <w:jc w:val="center"/>
              <w:textAlignment w:val="center"/>
              <w:rPr>
                <w:rFonts w:hint="eastAsia" w:asciiTheme="minorEastAsia" w:hAnsiTheme="minorEastAsia" w:eastAsiaTheme="minorEastAsia" w:cstheme="minorEastAsia"/>
                <w:b w:val="0"/>
                <w:sz w:val="24"/>
                <w:szCs w:val="24"/>
              </w:rPr>
            </w:pPr>
            <w:r>
              <w:rPr>
                <w:rFonts w:hint="eastAsia" w:asciiTheme="minorEastAsia" w:hAnsiTheme="minorEastAsia" w:eastAsiaTheme="minorEastAsia" w:cstheme="minorEastAsia"/>
                <w:b w:val="0"/>
                <w:sz w:val="24"/>
                <w:szCs w:val="24"/>
                <w:lang w:val="en-US" w:eastAsia="zh-CN"/>
              </w:rPr>
              <w:t>5</w:t>
            </w:r>
          </w:p>
        </w:tc>
        <w:tc>
          <w:tcPr>
            <w:tcW w:w="3693"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19DCC001">
            <w:pPr>
              <w:widowControl/>
              <w:jc w:val="left"/>
              <w:textAlignment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响应文件全部满足</w:t>
            </w:r>
            <w:r>
              <w:rPr>
                <w:rFonts w:hint="eastAsia" w:asciiTheme="minorEastAsia" w:hAnsiTheme="minorEastAsia" w:eastAsiaTheme="minorEastAsia" w:cstheme="minorEastAsia"/>
                <w:sz w:val="24"/>
                <w:szCs w:val="24"/>
                <w:lang w:eastAsia="zh-CN"/>
              </w:rPr>
              <w:t>询比</w:t>
            </w:r>
            <w:r>
              <w:rPr>
                <w:rFonts w:hint="eastAsia" w:asciiTheme="minorEastAsia" w:hAnsiTheme="minorEastAsia" w:eastAsiaTheme="minorEastAsia" w:cstheme="minorEastAsia"/>
                <w:sz w:val="24"/>
                <w:szCs w:val="24"/>
              </w:rPr>
              <w:t>文件的实质性（★条款）要求。</w:t>
            </w:r>
          </w:p>
        </w:tc>
        <w:tc>
          <w:tcPr>
            <w:tcW w:w="1071" w:type="pct"/>
            <w:tcBorders>
              <w:top w:val="single" w:color="auto" w:sz="4" w:space="0"/>
              <w:left w:val="single" w:color="auto" w:sz="4" w:space="0"/>
              <w:bottom w:val="single" w:color="auto" w:sz="4" w:space="0"/>
              <w:right w:val="single" w:color="000000" w:sz="4" w:space="0"/>
            </w:tcBorders>
            <w:noWrap w:val="0"/>
            <w:tcMar>
              <w:top w:w="12" w:type="dxa"/>
              <w:left w:w="12" w:type="dxa"/>
              <w:right w:w="12" w:type="dxa"/>
            </w:tcMar>
            <w:vAlign w:val="center"/>
          </w:tcPr>
          <w:p w14:paraId="606D718A">
            <w:pPr>
              <w:widowControl/>
              <w:jc w:val="left"/>
              <w:textAlignment w:val="center"/>
              <w:rPr>
                <w:rFonts w:hint="eastAsia" w:asciiTheme="minorEastAsia" w:hAnsiTheme="minorEastAsia" w:eastAsiaTheme="minorEastAsia" w:cstheme="minorEastAsia"/>
                <w:sz w:val="24"/>
                <w:szCs w:val="24"/>
              </w:rPr>
            </w:pPr>
          </w:p>
        </w:tc>
      </w:tr>
    </w:tbl>
    <w:p w14:paraId="42B93426">
      <w:pPr>
        <w:adjustRightInd w:val="0"/>
        <w:snapToGrid w:val="0"/>
        <w:spacing w:after="120" w:afterLines="50"/>
        <w:jc w:val="center"/>
        <w:outlineLvl w:val="1"/>
        <w:rPr>
          <w:rFonts w:hint="eastAsia" w:asciiTheme="minorEastAsia" w:hAnsiTheme="minorEastAsia" w:eastAsiaTheme="minorEastAsia" w:cstheme="minorEastAsia"/>
          <w:b/>
          <w:sz w:val="32"/>
        </w:rPr>
      </w:pPr>
    </w:p>
    <w:p w14:paraId="6D6B0DC0">
      <w:pPr>
        <w:spacing w:before="120" w:beforeLines="5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注：加★项指标项不满足，则为无效响应。</w:t>
      </w:r>
    </w:p>
    <w:p w14:paraId="2AEF71F7">
      <w:pPr>
        <w:spacing w:after="120" w:afterLines="50"/>
        <w:jc w:val="center"/>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2"/>
        </w:rPr>
        <w:br w:type="page"/>
      </w:r>
      <w:r>
        <w:rPr>
          <w:rFonts w:hint="eastAsia" w:asciiTheme="minorEastAsia" w:hAnsiTheme="minorEastAsia" w:eastAsiaTheme="minorEastAsia" w:cstheme="minorEastAsia"/>
          <w:b/>
          <w:sz w:val="32"/>
        </w:rPr>
        <w:t>详细评审索引表</w:t>
      </w:r>
    </w:p>
    <w:tbl>
      <w:tblPr>
        <w:tblStyle w:val="4"/>
        <w:tblW w:w="51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108" w:type="dxa"/>
          <w:bottom w:w="57" w:type="dxa"/>
          <w:right w:w="108" w:type="dxa"/>
        </w:tblCellMar>
      </w:tblPr>
      <w:tblGrid>
        <w:gridCol w:w="1254"/>
        <w:gridCol w:w="1345"/>
        <w:gridCol w:w="6643"/>
        <w:gridCol w:w="1262"/>
      </w:tblGrid>
      <w:tr w14:paraId="3752F4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blHeader/>
        </w:trPr>
        <w:tc>
          <w:tcPr>
            <w:tcW w:w="1254" w:type="dxa"/>
            <w:noWrap w:val="0"/>
            <w:vAlign w:val="top"/>
          </w:tcPr>
          <w:p w14:paraId="47E11E19">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评分项目</w:t>
            </w:r>
          </w:p>
        </w:tc>
        <w:tc>
          <w:tcPr>
            <w:tcW w:w="1345" w:type="dxa"/>
            <w:noWrap w:val="0"/>
            <w:vAlign w:val="center"/>
          </w:tcPr>
          <w:p w14:paraId="2161FC52">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评分因素</w:t>
            </w:r>
          </w:p>
        </w:tc>
        <w:tc>
          <w:tcPr>
            <w:tcW w:w="6643" w:type="dxa"/>
            <w:tcBorders>
              <w:bottom w:val="single" w:color="auto" w:sz="4" w:space="0"/>
            </w:tcBorders>
            <w:noWrap w:val="0"/>
            <w:vAlign w:val="center"/>
          </w:tcPr>
          <w:p w14:paraId="07918706">
            <w:pPr>
              <w:keepNext w:val="0"/>
              <w:keepLines w:val="0"/>
              <w:widowControl/>
              <w:suppressLineNumbers w:val="0"/>
              <w:jc w:val="center"/>
              <w:textAlignment w:val="top"/>
              <w:rPr>
                <w:rFonts w:hint="eastAsia" w:asciiTheme="minorEastAsia" w:hAnsiTheme="minorEastAsia" w:eastAsiaTheme="minorEastAsia" w:cstheme="minorEastAsia"/>
                <w:b/>
                <w:bCs/>
                <w:sz w:val="24"/>
                <w:szCs w:val="24"/>
              </w:rPr>
            </w:pPr>
            <w:r>
              <w:rPr>
                <w:rFonts w:hint="eastAsia" w:ascii="宋体" w:hAnsi="宋体" w:eastAsia="宋体" w:cs="宋体"/>
                <w:i w:val="0"/>
                <w:iCs w:val="0"/>
                <w:color w:val="000000"/>
                <w:kern w:val="0"/>
                <w:sz w:val="24"/>
                <w:szCs w:val="24"/>
                <w:u w:val="none"/>
                <w:lang w:val="en-US" w:eastAsia="zh-CN" w:bidi="ar"/>
              </w:rPr>
              <w:t>评分标准</w:t>
            </w:r>
          </w:p>
        </w:tc>
        <w:tc>
          <w:tcPr>
            <w:tcW w:w="1262" w:type="dxa"/>
            <w:noWrap w:val="0"/>
            <w:vAlign w:val="center"/>
          </w:tcPr>
          <w:p w14:paraId="2B82C225">
            <w:pPr>
              <w:keepNext w:val="0"/>
              <w:keepLines w:val="0"/>
              <w:widowControl/>
              <w:suppressLineNumbers w:val="0"/>
              <w:jc w:val="center"/>
              <w:textAlignment w:val="top"/>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对应页码</w:t>
            </w:r>
          </w:p>
        </w:tc>
      </w:tr>
      <w:tr w14:paraId="26370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254" w:type="dxa"/>
            <w:vMerge w:val="restart"/>
            <w:noWrap w:val="0"/>
            <w:vAlign w:val="center"/>
          </w:tcPr>
          <w:p w14:paraId="4C311CC0">
            <w:pPr>
              <w:keepNext w:val="0"/>
              <w:keepLines w:val="0"/>
              <w:widowControl/>
              <w:suppressLineNumbers w:val="0"/>
              <w:jc w:val="center"/>
              <w:textAlignment w:val="center"/>
              <w:rPr>
                <w:rFonts w:hint="eastAsia" w:asciiTheme="minorEastAsia" w:hAnsiTheme="minorEastAsia" w:eastAsiaTheme="minorEastAsia" w:cstheme="minorEastAsia"/>
                <w:sz w:val="24"/>
                <w:lang w:val="en-US" w:eastAsia="zh-CN"/>
              </w:rPr>
            </w:pPr>
            <w:r>
              <w:rPr>
                <w:rFonts w:hint="eastAsia" w:ascii="宋体" w:hAnsi="宋体" w:eastAsia="宋体" w:cs="宋体"/>
                <w:i w:val="0"/>
                <w:iCs w:val="0"/>
                <w:color w:val="000000"/>
                <w:kern w:val="0"/>
                <w:sz w:val="24"/>
                <w:szCs w:val="24"/>
                <w:u w:val="none"/>
                <w:lang w:val="en-US" w:eastAsia="zh-CN" w:bidi="ar"/>
              </w:rPr>
              <w:t>响应报价（45分）</w:t>
            </w:r>
          </w:p>
        </w:tc>
        <w:tc>
          <w:tcPr>
            <w:tcW w:w="1345" w:type="dxa"/>
            <w:vMerge w:val="restart"/>
            <w:tcBorders>
              <w:right w:val="single" w:color="auto" w:sz="4" w:space="0"/>
            </w:tcBorders>
            <w:noWrap w:val="0"/>
            <w:vAlign w:val="center"/>
          </w:tcPr>
          <w:p w14:paraId="6AAF48FF">
            <w:pPr>
              <w:keepNext w:val="0"/>
              <w:keepLines w:val="0"/>
              <w:widowControl/>
              <w:suppressLineNumbers w:val="0"/>
              <w:jc w:val="center"/>
              <w:textAlignment w:val="center"/>
              <w:rPr>
                <w:rFonts w:hint="eastAsia" w:asciiTheme="minorEastAsia" w:hAnsiTheme="minorEastAsia" w:eastAsiaTheme="minorEastAsia" w:cstheme="minorEastAsia"/>
                <w:sz w:val="24"/>
                <w:highlight w:val="none"/>
              </w:rPr>
            </w:pPr>
            <w:r>
              <w:rPr>
                <w:rFonts w:hint="eastAsia" w:ascii="宋体" w:hAnsi="宋体" w:eastAsia="宋体" w:cs="宋体"/>
                <w:i w:val="0"/>
                <w:iCs w:val="0"/>
                <w:color w:val="000000"/>
                <w:kern w:val="0"/>
                <w:sz w:val="24"/>
                <w:szCs w:val="24"/>
                <w:u w:val="none"/>
                <w:lang w:val="en-US" w:eastAsia="zh-CN" w:bidi="ar"/>
              </w:rPr>
              <w:t>响应报价</w:t>
            </w:r>
          </w:p>
        </w:tc>
        <w:tc>
          <w:tcPr>
            <w:tcW w:w="6643" w:type="dxa"/>
            <w:tcBorders>
              <w:top w:val="single" w:color="auto" w:sz="4" w:space="0"/>
              <w:left w:val="single" w:color="auto" w:sz="4" w:space="0"/>
              <w:bottom w:val="nil"/>
              <w:right w:val="single" w:color="auto" w:sz="4" w:space="0"/>
            </w:tcBorders>
            <w:noWrap w:val="0"/>
            <w:vAlign w:val="bottom"/>
          </w:tcPr>
          <w:p w14:paraId="24C949B1">
            <w:pPr>
              <w:keepNext w:val="0"/>
              <w:keepLines w:val="0"/>
              <w:widowControl/>
              <w:suppressLineNumbers w:val="0"/>
              <w:jc w:val="left"/>
              <w:textAlignment w:val="bottom"/>
              <w:rPr>
                <w:rFonts w:hint="eastAsia" w:asciiTheme="minorEastAsia" w:hAnsiTheme="minorEastAsia" w:eastAsiaTheme="minorEastAsia" w:cstheme="minorEastAsia"/>
                <w:color w:val="000000"/>
                <w:kern w:val="0"/>
                <w:sz w:val="24"/>
                <w:szCs w:val="24"/>
                <w:highlight w:val="none"/>
              </w:rPr>
            </w:pPr>
            <w:r>
              <w:rPr>
                <w:rFonts w:hint="eastAsia" w:ascii="宋体" w:hAnsi="宋体" w:eastAsia="宋体" w:cs="宋体"/>
                <w:i w:val="0"/>
                <w:iCs w:val="0"/>
                <w:color w:val="000000"/>
                <w:kern w:val="0"/>
                <w:sz w:val="24"/>
                <w:szCs w:val="24"/>
                <w:u w:val="none"/>
                <w:lang w:val="en-US" w:eastAsia="zh-CN" w:bidi="ar"/>
              </w:rPr>
              <w:t>以所有有效供应商报价的平均价为基准价，根据供应商的响应报价与评审基准价对比，计算供应商的评审价的评分值，即：</w:t>
            </w:r>
          </w:p>
        </w:tc>
        <w:tc>
          <w:tcPr>
            <w:tcW w:w="1262" w:type="dxa"/>
            <w:vMerge w:val="restart"/>
            <w:tcBorders>
              <w:left w:val="single" w:color="auto" w:sz="4" w:space="0"/>
            </w:tcBorders>
            <w:noWrap w:val="0"/>
            <w:vAlign w:val="center"/>
          </w:tcPr>
          <w:p w14:paraId="5D1A4F20">
            <w:pPr>
              <w:keepNext w:val="0"/>
              <w:keepLines w:val="0"/>
              <w:widowControl/>
              <w:suppressLineNumbers w:val="0"/>
              <w:jc w:val="center"/>
              <w:textAlignment w:val="bottom"/>
              <w:rPr>
                <w:rFonts w:hint="eastAsia" w:asciiTheme="minorEastAsia" w:hAnsiTheme="minorEastAsia" w:eastAsiaTheme="minorEastAsia" w:cstheme="minorEastAsia"/>
                <w:color w:val="000000"/>
                <w:kern w:val="0"/>
                <w:sz w:val="24"/>
                <w:szCs w:val="24"/>
                <w:highlight w:val="none"/>
                <w:lang w:val="en-US" w:eastAsia="zh-CN"/>
              </w:rPr>
            </w:pPr>
            <w:r>
              <w:rPr>
                <w:rFonts w:hint="eastAsia" w:asciiTheme="minorEastAsia" w:hAnsiTheme="minorEastAsia" w:eastAsiaTheme="minorEastAsia" w:cstheme="minorEastAsia"/>
                <w:i w:val="0"/>
                <w:iCs w:val="0"/>
                <w:color w:val="000000"/>
                <w:kern w:val="0"/>
                <w:sz w:val="24"/>
                <w:szCs w:val="24"/>
                <w:u w:val="none"/>
                <w:lang w:val="en-US" w:eastAsia="zh-CN" w:bidi="ar"/>
              </w:rPr>
              <w:t>45</w:t>
            </w:r>
          </w:p>
        </w:tc>
      </w:tr>
      <w:tr w14:paraId="62BBA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c>
          <w:tcPr>
            <w:tcW w:w="1254" w:type="dxa"/>
            <w:vMerge w:val="continue"/>
            <w:noWrap w:val="0"/>
            <w:vAlign w:val="center"/>
          </w:tcPr>
          <w:p w14:paraId="0DA7C2E4">
            <w:pPr>
              <w:jc w:val="center"/>
              <w:rPr>
                <w:rFonts w:hint="eastAsia" w:asciiTheme="minorEastAsia" w:hAnsiTheme="minorEastAsia" w:eastAsiaTheme="minorEastAsia" w:cstheme="minorEastAsia"/>
                <w:sz w:val="24"/>
                <w:lang w:val="en-US" w:eastAsia="zh-CN"/>
              </w:rPr>
            </w:pPr>
          </w:p>
        </w:tc>
        <w:tc>
          <w:tcPr>
            <w:tcW w:w="1345" w:type="dxa"/>
            <w:vMerge w:val="continue"/>
            <w:tcBorders>
              <w:right w:val="single" w:color="auto" w:sz="4" w:space="0"/>
            </w:tcBorders>
            <w:noWrap w:val="0"/>
            <w:vAlign w:val="center"/>
          </w:tcPr>
          <w:p w14:paraId="4333D35C">
            <w:pPr>
              <w:jc w:val="center"/>
              <w:rPr>
                <w:rFonts w:hint="eastAsia" w:asciiTheme="minorEastAsia" w:hAnsiTheme="minorEastAsia" w:eastAsiaTheme="minorEastAsia" w:cstheme="minorEastAsia"/>
                <w:sz w:val="24"/>
                <w:highlight w:val="none"/>
              </w:rPr>
            </w:pPr>
          </w:p>
        </w:tc>
        <w:tc>
          <w:tcPr>
            <w:tcW w:w="6643" w:type="dxa"/>
            <w:tcBorders>
              <w:top w:val="nil"/>
              <w:left w:val="single" w:color="auto" w:sz="4" w:space="0"/>
              <w:bottom w:val="nil"/>
              <w:right w:val="single" w:color="auto" w:sz="4" w:space="0"/>
            </w:tcBorders>
            <w:shd w:val="clear" w:color="auto" w:fill="auto"/>
            <w:noWrap w:val="0"/>
            <w:vAlign w:val="bottom"/>
          </w:tcPr>
          <w:p w14:paraId="62EC6C42">
            <w:pPr>
              <w:keepNext w:val="0"/>
              <w:keepLines w:val="0"/>
              <w:widowControl/>
              <w:suppressLineNumbers w:val="0"/>
              <w:jc w:val="left"/>
              <w:textAlignment w:val="bottom"/>
              <w:rPr>
                <w:rFonts w:hint="eastAsia" w:asciiTheme="minorEastAsia" w:hAnsiTheme="minorEastAsia" w:eastAsiaTheme="minorEastAsia" w:cstheme="minorEastAsia"/>
                <w:color w:val="000000"/>
                <w:kern w:val="0"/>
                <w:sz w:val="24"/>
                <w:szCs w:val="24"/>
                <w:highlight w:val="none"/>
                <w:lang w:val="en-US" w:eastAsia="zh-CN" w:bidi="ar-SA"/>
              </w:rPr>
            </w:pPr>
            <w:r>
              <w:rPr>
                <w:rFonts w:hint="eastAsia" w:ascii="宋体" w:hAnsi="宋体" w:eastAsia="宋体" w:cs="宋体"/>
                <w:i w:val="0"/>
                <w:iCs w:val="0"/>
                <w:color w:val="000000"/>
                <w:kern w:val="0"/>
                <w:sz w:val="24"/>
                <w:szCs w:val="24"/>
                <w:u w:val="none"/>
                <w:lang w:val="en-US" w:eastAsia="zh-CN" w:bidi="ar"/>
              </w:rPr>
              <w:t>响应报价等于评审基准价时，最高得45分；</w:t>
            </w:r>
          </w:p>
        </w:tc>
        <w:tc>
          <w:tcPr>
            <w:tcW w:w="1262" w:type="dxa"/>
            <w:vMerge w:val="continue"/>
            <w:tcBorders>
              <w:left w:val="single" w:color="auto" w:sz="4" w:space="0"/>
            </w:tcBorders>
            <w:shd w:val="clear" w:color="auto" w:fill="auto"/>
            <w:noWrap w:val="0"/>
            <w:vAlign w:val="center"/>
          </w:tcPr>
          <w:p w14:paraId="2BF78A94">
            <w:pPr>
              <w:jc w:val="center"/>
              <w:rPr>
                <w:rFonts w:hint="eastAsia" w:asciiTheme="minorEastAsia" w:hAnsiTheme="minorEastAsia" w:eastAsiaTheme="minorEastAsia" w:cstheme="minorEastAsia"/>
                <w:color w:val="000000"/>
                <w:kern w:val="0"/>
                <w:sz w:val="24"/>
                <w:szCs w:val="24"/>
                <w:highlight w:val="none"/>
                <w:lang w:val="en-US" w:eastAsia="zh-CN" w:bidi="ar-SA"/>
              </w:rPr>
            </w:pPr>
          </w:p>
        </w:tc>
      </w:tr>
      <w:tr w14:paraId="7A9134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90" w:hRule="atLeast"/>
        </w:trPr>
        <w:tc>
          <w:tcPr>
            <w:tcW w:w="1254" w:type="dxa"/>
            <w:vMerge w:val="continue"/>
            <w:noWrap w:val="0"/>
            <w:vAlign w:val="center"/>
          </w:tcPr>
          <w:p w14:paraId="0BC4DEE9">
            <w:pPr>
              <w:jc w:val="center"/>
              <w:rPr>
                <w:rFonts w:hint="eastAsia" w:asciiTheme="minorEastAsia" w:hAnsiTheme="minorEastAsia" w:eastAsiaTheme="minorEastAsia" w:cstheme="minorEastAsia"/>
                <w:sz w:val="24"/>
              </w:rPr>
            </w:pPr>
          </w:p>
        </w:tc>
        <w:tc>
          <w:tcPr>
            <w:tcW w:w="1345" w:type="dxa"/>
            <w:vMerge w:val="continue"/>
            <w:tcBorders>
              <w:right w:val="single" w:color="auto" w:sz="4" w:space="0"/>
            </w:tcBorders>
            <w:noWrap w:val="0"/>
            <w:vAlign w:val="center"/>
          </w:tcPr>
          <w:p w14:paraId="7346E002">
            <w:pPr>
              <w:jc w:val="center"/>
              <w:rPr>
                <w:rFonts w:hint="eastAsia" w:asciiTheme="minorEastAsia" w:hAnsiTheme="minorEastAsia" w:eastAsiaTheme="minorEastAsia" w:cstheme="minorEastAsia"/>
                <w:sz w:val="24"/>
                <w:highlight w:val="none"/>
              </w:rPr>
            </w:pPr>
          </w:p>
        </w:tc>
        <w:tc>
          <w:tcPr>
            <w:tcW w:w="6643" w:type="dxa"/>
            <w:tcBorders>
              <w:top w:val="nil"/>
              <w:left w:val="single" w:color="auto" w:sz="4" w:space="0"/>
              <w:bottom w:val="nil"/>
              <w:right w:val="single" w:color="auto" w:sz="4" w:space="0"/>
            </w:tcBorders>
            <w:noWrap w:val="0"/>
            <w:vAlign w:val="bottom"/>
          </w:tcPr>
          <w:p w14:paraId="362A6C30">
            <w:pPr>
              <w:keepNext w:val="0"/>
              <w:keepLines w:val="0"/>
              <w:widowControl/>
              <w:suppressLineNumbers w:val="0"/>
              <w:jc w:val="left"/>
              <w:textAlignment w:val="bottom"/>
              <w:rPr>
                <w:rFonts w:hint="eastAsia" w:asciiTheme="minorEastAsia" w:hAnsiTheme="minorEastAsia" w:eastAsiaTheme="minorEastAsia" w:cstheme="minorEastAsia"/>
                <w:kern w:val="0"/>
                <w:szCs w:val="24"/>
                <w:highlight w:val="none"/>
              </w:rPr>
            </w:pPr>
            <w:r>
              <w:rPr>
                <w:rFonts w:hint="eastAsia" w:ascii="宋体" w:hAnsi="宋体" w:eastAsia="宋体" w:cs="宋体"/>
                <w:i w:val="0"/>
                <w:iCs w:val="0"/>
                <w:color w:val="000000"/>
                <w:kern w:val="0"/>
                <w:sz w:val="24"/>
                <w:szCs w:val="24"/>
                <w:u w:val="none"/>
                <w:lang w:val="en-US" w:eastAsia="zh-CN" w:bidi="ar"/>
              </w:rPr>
              <w:t>响应报价每低于评审基准价1个百分点，扣0.5分，公式为：45-（基准价-响应报价）/基准价*100*0.5；</w:t>
            </w:r>
          </w:p>
        </w:tc>
        <w:tc>
          <w:tcPr>
            <w:tcW w:w="1262" w:type="dxa"/>
            <w:vMerge w:val="continue"/>
            <w:tcBorders>
              <w:left w:val="single" w:color="auto" w:sz="4" w:space="0"/>
            </w:tcBorders>
            <w:noWrap w:val="0"/>
            <w:vAlign w:val="center"/>
          </w:tcPr>
          <w:p w14:paraId="75F9A02E">
            <w:pPr>
              <w:jc w:val="center"/>
              <w:rPr>
                <w:rFonts w:hint="eastAsia" w:asciiTheme="minorEastAsia" w:hAnsiTheme="minorEastAsia" w:eastAsiaTheme="minorEastAsia" w:cstheme="minorEastAsia"/>
                <w:kern w:val="0"/>
                <w:sz w:val="24"/>
                <w:szCs w:val="24"/>
                <w:lang w:eastAsia="zh-CN"/>
              </w:rPr>
            </w:pPr>
          </w:p>
        </w:tc>
      </w:tr>
      <w:tr w14:paraId="18542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76" w:hRule="atLeast"/>
        </w:trPr>
        <w:tc>
          <w:tcPr>
            <w:tcW w:w="1254" w:type="dxa"/>
            <w:vMerge w:val="continue"/>
            <w:noWrap w:val="0"/>
            <w:vAlign w:val="center"/>
          </w:tcPr>
          <w:p w14:paraId="74EF1011">
            <w:pPr>
              <w:jc w:val="center"/>
              <w:rPr>
                <w:rFonts w:hint="eastAsia" w:asciiTheme="minorEastAsia" w:hAnsiTheme="minorEastAsia" w:eastAsiaTheme="minorEastAsia" w:cstheme="minorEastAsia"/>
                <w:sz w:val="24"/>
                <w:lang w:val="en-US" w:eastAsia="zh-CN"/>
              </w:rPr>
            </w:pPr>
          </w:p>
        </w:tc>
        <w:tc>
          <w:tcPr>
            <w:tcW w:w="1345" w:type="dxa"/>
            <w:vMerge w:val="continue"/>
            <w:tcBorders>
              <w:right w:val="single" w:color="auto" w:sz="4" w:space="0"/>
            </w:tcBorders>
            <w:noWrap w:val="0"/>
            <w:vAlign w:val="center"/>
          </w:tcPr>
          <w:p w14:paraId="1FFEEF12">
            <w:pPr>
              <w:jc w:val="center"/>
              <w:rPr>
                <w:rFonts w:hint="eastAsia" w:asciiTheme="minorEastAsia" w:hAnsiTheme="minorEastAsia" w:eastAsiaTheme="minorEastAsia" w:cstheme="minorEastAsia"/>
                <w:sz w:val="24"/>
              </w:rPr>
            </w:pPr>
          </w:p>
        </w:tc>
        <w:tc>
          <w:tcPr>
            <w:tcW w:w="6643" w:type="dxa"/>
            <w:tcBorders>
              <w:top w:val="nil"/>
              <w:left w:val="single" w:color="auto" w:sz="4" w:space="0"/>
              <w:bottom w:val="single" w:color="auto" w:sz="4" w:space="0"/>
              <w:right w:val="single" w:color="auto" w:sz="4" w:space="0"/>
            </w:tcBorders>
            <w:noWrap w:val="0"/>
            <w:vAlign w:val="bottom"/>
          </w:tcPr>
          <w:p w14:paraId="5E6F3251">
            <w:pPr>
              <w:keepNext w:val="0"/>
              <w:keepLines w:val="0"/>
              <w:widowControl/>
              <w:suppressLineNumbers w:val="0"/>
              <w:jc w:val="left"/>
              <w:textAlignment w:val="bottom"/>
              <w:rPr>
                <w:rFonts w:hint="eastAsia" w:asciiTheme="minorEastAsia" w:hAnsiTheme="minorEastAsia" w:eastAsiaTheme="minorEastAsia" w:cstheme="minorEastAsia"/>
                <w:b/>
                <w:bCs/>
                <w:szCs w:val="24"/>
                <w:lang w:eastAsia="zh-CN"/>
              </w:rPr>
            </w:pPr>
            <w:r>
              <w:rPr>
                <w:rFonts w:hint="eastAsia" w:ascii="宋体" w:hAnsi="宋体" w:eastAsia="宋体" w:cs="宋体"/>
                <w:i w:val="0"/>
                <w:iCs w:val="0"/>
                <w:color w:val="000000"/>
                <w:kern w:val="0"/>
                <w:sz w:val="24"/>
                <w:szCs w:val="24"/>
                <w:u w:val="none"/>
                <w:lang w:val="en-US" w:eastAsia="zh-CN" w:bidi="ar"/>
              </w:rPr>
              <w:t>响应报价每高于评审基准价1个百分点，扣1分，公式为：45-（响应报价-基准价）/基准价*100*1。</w:t>
            </w:r>
          </w:p>
        </w:tc>
        <w:tc>
          <w:tcPr>
            <w:tcW w:w="1262" w:type="dxa"/>
            <w:vMerge w:val="continue"/>
            <w:tcBorders>
              <w:left w:val="single" w:color="auto" w:sz="4" w:space="0"/>
            </w:tcBorders>
            <w:noWrap w:val="0"/>
            <w:vAlign w:val="center"/>
          </w:tcPr>
          <w:p w14:paraId="1059990D">
            <w:pPr>
              <w:jc w:val="center"/>
              <w:rPr>
                <w:rFonts w:hint="eastAsia" w:asciiTheme="minorEastAsia" w:hAnsiTheme="minorEastAsia" w:eastAsiaTheme="minorEastAsia" w:cstheme="minorEastAsia"/>
                <w:kern w:val="0"/>
                <w:sz w:val="24"/>
                <w:szCs w:val="24"/>
                <w:lang w:val="en-US" w:eastAsia="zh-CN"/>
              </w:rPr>
            </w:pPr>
          </w:p>
        </w:tc>
      </w:tr>
      <w:tr w14:paraId="30C42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409" w:hRule="atLeast"/>
        </w:trPr>
        <w:tc>
          <w:tcPr>
            <w:tcW w:w="1254" w:type="dxa"/>
            <w:vMerge w:val="restart"/>
            <w:noWrap w:val="0"/>
            <w:vAlign w:val="center"/>
          </w:tcPr>
          <w:p w14:paraId="3FECFF35">
            <w:pPr>
              <w:keepNext w:val="0"/>
              <w:keepLines w:val="0"/>
              <w:widowControl/>
              <w:suppressLineNumbers w:val="0"/>
              <w:jc w:val="center"/>
              <w:textAlignment w:val="center"/>
              <w:rPr>
                <w:rFonts w:hint="eastAsia" w:asciiTheme="minorEastAsia" w:hAnsiTheme="minorEastAsia" w:eastAsiaTheme="minorEastAsia" w:cstheme="minorEastAsia"/>
                <w:sz w:val="24"/>
              </w:rPr>
            </w:pPr>
            <w:r>
              <w:rPr>
                <w:rFonts w:hint="eastAsia" w:ascii="宋体" w:hAnsi="宋体" w:eastAsia="宋体" w:cs="宋体"/>
                <w:i w:val="0"/>
                <w:iCs w:val="0"/>
                <w:color w:val="000000"/>
                <w:kern w:val="0"/>
                <w:sz w:val="24"/>
                <w:szCs w:val="24"/>
                <w:u w:val="none"/>
                <w:lang w:val="en-US" w:eastAsia="zh-CN" w:bidi="ar"/>
              </w:rPr>
              <w:t>商务部分（29分）</w:t>
            </w:r>
          </w:p>
        </w:tc>
        <w:tc>
          <w:tcPr>
            <w:tcW w:w="1345" w:type="dxa"/>
            <w:tcBorders>
              <w:right w:val="single" w:color="auto" w:sz="4" w:space="0"/>
            </w:tcBorders>
            <w:noWrap w:val="0"/>
            <w:vAlign w:val="center"/>
          </w:tcPr>
          <w:p w14:paraId="36AAF5FF">
            <w:pPr>
              <w:keepNext w:val="0"/>
              <w:keepLines w:val="0"/>
              <w:widowControl/>
              <w:suppressLineNumbers w:val="0"/>
              <w:jc w:val="center"/>
              <w:textAlignment w:val="center"/>
              <w:rPr>
                <w:rFonts w:hint="eastAsia" w:asciiTheme="minorEastAsia" w:hAnsiTheme="minorEastAsia" w:eastAsiaTheme="minorEastAsia" w:cstheme="minorEastAsia"/>
                <w:sz w:val="24"/>
                <w:lang w:val="en-US" w:eastAsia="zh-CN"/>
              </w:rPr>
            </w:pPr>
            <w:r>
              <w:rPr>
                <w:rFonts w:hint="eastAsia" w:ascii="宋体" w:hAnsi="宋体" w:eastAsia="宋体" w:cs="宋体"/>
                <w:i w:val="0"/>
                <w:iCs w:val="0"/>
                <w:color w:val="000000"/>
                <w:kern w:val="0"/>
                <w:sz w:val="24"/>
                <w:szCs w:val="24"/>
                <w:u w:val="none"/>
                <w:lang w:val="en-US" w:eastAsia="zh-CN" w:bidi="ar"/>
              </w:rPr>
              <w:t>类似项目业绩</w:t>
            </w:r>
          </w:p>
        </w:tc>
        <w:tc>
          <w:tcPr>
            <w:tcW w:w="6643" w:type="dxa"/>
            <w:tcBorders>
              <w:top w:val="single" w:color="auto" w:sz="4" w:space="0"/>
              <w:left w:val="single" w:color="auto" w:sz="4" w:space="0"/>
              <w:bottom w:val="nil"/>
              <w:right w:val="single" w:color="auto" w:sz="4" w:space="0"/>
            </w:tcBorders>
            <w:noWrap w:val="0"/>
            <w:vAlign w:val="bottom"/>
          </w:tcPr>
          <w:p w14:paraId="1A278EBE">
            <w:pPr>
              <w:jc w:val="left"/>
            </w:pPr>
            <w:r>
              <w:rPr>
                <w:rFonts w:ascii="宋体" w:hAnsi="宋体" w:eastAsia="宋体"/>
                <w:sz w:val="24"/>
                <w:szCs w:val="24"/>
              </w:rPr>
              <w:t>1.2024年1月1日至今的医院信息化或排队叫号系统相关项目业绩，每提供1个得3分，满分15分；</w:t>
            </w:r>
            <w:r>
              <w:rPr>
                <w:rFonts w:ascii="宋体" w:hAnsi="宋体" w:eastAsia="宋体"/>
                <w:sz w:val="24"/>
                <w:szCs w:val="24"/>
              </w:rPr>
              <w:br w:type="textWrapping"/>
            </w:r>
            <w:r>
              <w:rPr>
                <w:rFonts w:ascii="宋体" w:hAnsi="宋体" w:eastAsia="宋体"/>
                <w:sz w:val="24"/>
                <w:szCs w:val="24"/>
              </w:rPr>
              <w:t>2.有医院的业绩有1个得1分，满分5分。</w:t>
            </w:r>
            <w:r>
              <w:rPr>
                <w:rFonts w:ascii="宋体" w:hAnsi="宋体" w:eastAsia="宋体"/>
                <w:sz w:val="24"/>
                <w:szCs w:val="24"/>
              </w:rPr>
              <w:br w:type="textWrapping"/>
            </w:r>
            <w:r>
              <w:rPr>
                <w:rFonts w:ascii="宋体" w:hAnsi="宋体" w:eastAsia="宋体"/>
                <w:sz w:val="24"/>
                <w:szCs w:val="24"/>
              </w:rPr>
              <w:t>备注：提供加盖双方印章的合同复印件，时间以合同签订时间为准，项目合同中须能体现项目类型。</w:t>
            </w:r>
          </w:p>
        </w:tc>
        <w:tc>
          <w:tcPr>
            <w:tcW w:w="1262" w:type="dxa"/>
            <w:tcBorders>
              <w:left w:val="single" w:color="auto" w:sz="4" w:space="0"/>
            </w:tcBorders>
            <w:noWrap w:val="0"/>
            <w:vAlign w:val="center"/>
          </w:tcPr>
          <w:p w14:paraId="7793154D">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r>
      <w:tr w14:paraId="0D02AB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931" w:hRule="atLeast"/>
        </w:trPr>
        <w:tc>
          <w:tcPr>
            <w:tcW w:w="1254" w:type="dxa"/>
            <w:vMerge w:val="continue"/>
            <w:noWrap w:val="0"/>
            <w:vAlign w:val="center"/>
          </w:tcPr>
          <w:p w14:paraId="1F3C7F5C">
            <w:pPr>
              <w:jc w:val="center"/>
              <w:rPr>
                <w:rFonts w:hint="eastAsia" w:asciiTheme="minorEastAsia" w:hAnsiTheme="minorEastAsia" w:eastAsiaTheme="minorEastAsia" w:cstheme="minorEastAsia"/>
                <w:sz w:val="24"/>
                <w:szCs w:val="24"/>
                <w:lang w:val="en-US" w:eastAsia="zh-CN"/>
              </w:rPr>
            </w:pPr>
          </w:p>
        </w:tc>
        <w:tc>
          <w:tcPr>
            <w:tcW w:w="1345" w:type="dxa"/>
            <w:noWrap w:val="0"/>
            <w:vAlign w:val="center"/>
          </w:tcPr>
          <w:p w14:paraId="79102CB7">
            <w:pPr>
              <w:keepNext w:val="0"/>
              <w:keepLines w:val="0"/>
              <w:widowControl/>
              <w:suppressLineNumbers w:val="0"/>
              <w:jc w:val="center"/>
              <w:textAlignment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4"/>
                <w:szCs w:val="24"/>
                <w:u w:val="none"/>
                <w:lang w:val="en-US" w:eastAsia="zh-CN" w:bidi="ar"/>
              </w:rPr>
              <w:t>项目团队</w:t>
            </w:r>
          </w:p>
        </w:tc>
        <w:tc>
          <w:tcPr>
            <w:tcW w:w="6643" w:type="dxa"/>
            <w:tcBorders>
              <w:top w:val="single" w:color="auto" w:sz="4" w:space="0"/>
            </w:tcBorders>
            <w:noWrap w:val="0"/>
            <w:vAlign w:val="bottom"/>
          </w:tcPr>
          <w:p w14:paraId="222949FA">
            <w:pPr>
              <w:rPr>
                <w:rFonts w:hint="eastAsia" w:ascii="宋体" w:hAnsi="宋体" w:eastAsia="宋体"/>
                <w:sz w:val="24"/>
                <w:szCs w:val="24"/>
                <w:lang w:eastAsia="zh-CN"/>
              </w:rPr>
            </w:pPr>
            <w:r>
              <w:rPr>
                <w:rFonts w:ascii="宋体" w:hAnsi="宋体" w:eastAsia="宋体"/>
                <w:sz w:val="24"/>
                <w:szCs w:val="24"/>
              </w:rPr>
              <w:t>项目实施团队人员配置评审要求：项目团队人员不少于3人即满足基础门槛</w:t>
            </w:r>
            <w:r>
              <w:rPr>
                <w:rFonts w:hint="eastAsia" w:ascii="宋体" w:hAnsi="宋体" w:eastAsia="宋体"/>
                <w:sz w:val="24"/>
                <w:szCs w:val="24"/>
                <w:lang w:eastAsia="zh-CN"/>
              </w:rPr>
              <w:t>；</w:t>
            </w:r>
          </w:p>
          <w:p w14:paraId="6B951A2B">
            <w:pPr>
              <w:numPr>
                <w:ilvl w:val="0"/>
                <w:numId w:val="0"/>
              </w:numPr>
              <w:rPr>
                <w:rFonts w:ascii="宋体" w:hAnsi="宋体" w:eastAsia="宋体"/>
                <w:sz w:val="24"/>
                <w:szCs w:val="24"/>
              </w:rPr>
            </w:pPr>
            <w:r>
              <w:rPr>
                <w:rFonts w:hint="eastAsia" w:ascii="宋体" w:hAnsi="宋体" w:eastAsia="宋体"/>
                <w:sz w:val="24"/>
                <w:szCs w:val="24"/>
                <w:lang w:val="en-US" w:eastAsia="zh-CN"/>
              </w:rPr>
              <w:t>1.</w:t>
            </w:r>
            <w:r>
              <w:rPr>
                <w:rFonts w:ascii="宋体" w:hAnsi="宋体" w:eastAsia="宋体"/>
                <w:sz w:val="24"/>
                <w:szCs w:val="24"/>
              </w:rPr>
              <w:t>在基础3人之外新增、同时具备2年以上相关工作经验且可提供本单位社保缴纳证明的人员，每人计3分，本项最高9分；</w:t>
            </w:r>
          </w:p>
          <w:p w14:paraId="143BE1C0">
            <w:pPr>
              <w:keepNext w:val="0"/>
              <w:keepLines w:val="0"/>
              <w:widowControl/>
              <w:suppressLineNumbers w:val="0"/>
              <w:jc w:val="both"/>
              <w:textAlignment w:val="bottom"/>
            </w:pPr>
            <w:r>
              <w:rPr>
                <w:rFonts w:hint="eastAsia" w:ascii="宋体" w:hAnsi="宋体" w:eastAsia="宋体"/>
                <w:sz w:val="24"/>
                <w:szCs w:val="24"/>
                <w:lang w:val="en-US" w:eastAsia="zh-CN"/>
              </w:rPr>
              <w:t>2.</w:t>
            </w:r>
            <w:r>
              <w:rPr>
                <w:rFonts w:ascii="宋体" w:hAnsi="宋体" w:eastAsia="宋体"/>
                <w:sz w:val="24"/>
                <w:szCs w:val="24"/>
              </w:rPr>
              <w:t>人员不满足经验、社保任一条件均不予加分，新增达标人员3人及以上按满分计。</w:t>
            </w:r>
          </w:p>
        </w:tc>
        <w:tc>
          <w:tcPr>
            <w:tcW w:w="1262" w:type="dxa"/>
            <w:noWrap w:val="0"/>
            <w:vAlign w:val="center"/>
          </w:tcPr>
          <w:p w14:paraId="7AC2876B">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r>
      <w:tr w14:paraId="2C843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22" w:hRule="atLeast"/>
        </w:trPr>
        <w:tc>
          <w:tcPr>
            <w:tcW w:w="1254" w:type="dxa"/>
            <w:vMerge w:val="restart"/>
            <w:noWrap w:val="0"/>
            <w:vAlign w:val="center"/>
          </w:tcPr>
          <w:p w14:paraId="5513FBCA">
            <w:pPr>
              <w:keepNext w:val="0"/>
              <w:keepLines w:val="0"/>
              <w:widowControl/>
              <w:suppressLineNumbers w:val="0"/>
              <w:jc w:val="center"/>
              <w:textAlignment w:val="center"/>
              <w:rPr>
                <w:rFonts w:hint="eastAsia" w:asciiTheme="minorEastAsia" w:hAnsiTheme="minorEastAsia" w:eastAsiaTheme="minorEastAsia" w:cstheme="minorEastAsia"/>
                <w:sz w:val="24"/>
                <w:szCs w:val="24"/>
                <w:lang w:val="en-US" w:eastAsia="zh-CN"/>
              </w:rPr>
            </w:pPr>
            <w:r>
              <w:rPr>
                <w:rFonts w:hint="eastAsia" w:ascii="宋体" w:hAnsi="宋体" w:eastAsia="宋体" w:cs="宋体"/>
                <w:i w:val="0"/>
                <w:iCs w:val="0"/>
                <w:color w:val="000000"/>
                <w:kern w:val="0"/>
                <w:sz w:val="24"/>
                <w:szCs w:val="24"/>
                <w:u w:val="none"/>
                <w:lang w:val="en-US" w:eastAsia="zh-CN" w:bidi="ar"/>
              </w:rPr>
              <w:t>技术部分（</w:t>
            </w:r>
            <w:r>
              <w:rPr>
                <w:rStyle w:val="8"/>
                <w:rFonts w:eastAsia="宋体"/>
                <w:lang w:val="en-US" w:eastAsia="zh-CN" w:bidi="ar"/>
              </w:rPr>
              <w:t>26</w:t>
            </w:r>
            <w:r>
              <w:rPr>
                <w:rStyle w:val="9"/>
                <w:lang w:val="en-US" w:eastAsia="zh-CN" w:bidi="ar"/>
              </w:rPr>
              <w:t>分）</w:t>
            </w:r>
          </w:p>
        </w:tc>
        <w:tc>
          <w:tcPr>
            <w:tcW w:w="1345" w:type="dxa"/>
            <w:noWrap w:val="0"/>
            <w:vAlign w:val="center"/>
          </w:tcPr>
          <w:p w14:paraId="234C8595">
            <w:pPr>
              <w:keepNext w:val="0"/>
              <w:keepLines w:val="0"/>
              <w:widowControl/>
              <w:suppressLineNumbers w:val="0"/>
              <w:jc w:val="center"/>
              <w:textAlignment w:val="center"/>
              <w:rPr>
                <w:rFonts w:hint="eastAsia" w:asciiTheme="minorEastAsia" w:hAnsiTheme="minorEastAsia" w:eastAsiaTheme="minorEastAsia" w:cstheme="minorEastAsia"/>
                <w:sz w:val="24"/>
                <w:szCs w:val="24"/>
              </w:rPr>
            </w:pPr>
            <w:r>
              <w:rPr>
                <w:rFonts w:hint="eastAsia" w:ascii="宋体" w:hAnsi="宋体" w:eastAsia="宋体" w:cs="宋体"/>
                <w:i w:val="0"/>
                <w:iCs w:val="0"/>
                <w:color w:val="000000"/>
                <w:kern w:val="0"/>
                <w:sz w:val="24"/>
                <w:szCs w:val="24"/>
                <w:u w:val="none"/>
                <w:lang w:val="en-US" w:eastAsia="zh-CN" w:bidi="ar"/>
              </w:rPr>
              <w:t>服务方案</w:t>
            </w:r>
          </w:p>
        </w:tc>
        <w:tc>
          <w:tcPr>
            <w:tcW w:w="6643" w:type="dxa"/>
            <w:noWrap w:val="0"/>
            <w:vAlign w:val="bottom"/>
          </w:tcPr>
          <w:p w14:paraId="2BECAC5C">
            <w:r>
              <w:rPr>
                <w:rFonts w:ascii="宋体" w:hAnsi="宋体" w:eastAsia="宋体"/>
                <w:sz w:val="24"/>
                <w:szCs w:val="24"/>
              </w:rPr>
              <w:t>根据项目实施方案的要点、依据及策略内容的全面性、可操作性、合理性以及提供优良的实施方案和建议上进行评审。主要包括：对项目的认识程度、实施策略、质量保障措施、进度控制、培训方案、售后服务方案和保密措施等方面进行评分，好(15-20）分；较好(10-15）分；一般(3-10）分，较差(0-3）。</w:t>
            </w:r>
          </w:p>
        </w:tc>
        <w:tc>
          <w:tcPr>
            <w:tcW w:w="1262" w:type="dxa"/>
            <w:noWrap w:val="0"/>
            <w:vAlign w:val="center"/>
          </w:tcPr>
          <w:p w14:paraId="0145229D">
            <w:pPr>
              <w:keepNext w:val="0"/>
              <w:keepLines w:val="0"/>
              <w:widowControl/>
              <w:suppressLineNumbers w:val="0"/>
              <w:jc w:val="center"/>
              <w:textAlignment w:val="bottom"/>
              <w:rPr>
                <w:rFonts w:hint="eastAsia" w:asciiTheme="minorEastAsia" w:hAnsiTheme="minorEastAsia" w:eastAsiaTheme="minorEastAsia" w:cstheme="minorEastAsia"/>
                <w:sz w:val="24"/>
                <w:szCs w:val="24"/>
                <w:lang w:val="en-US" w:eastAsia="zh-CN" w:bidi="he-IL"/>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r>
      <w:tr w14:paraId="7F953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108" w:type="dxa"/>
            <w:bottom w:w="57" w:type="dxa"/>
            <w:right w:w="108" w:type="dxa"/>
          </w:tblCellMar>
        </w:tblPrEx>
        <w:trPr>
          <w:trHeight w:val="622" w:hRule="atLeast"/>
        </w:trPr>
        <w:tc>
          <w:tcPr>
            <w:tcW w:w="1254" w:type="dxa"/>
            <w:vMerge w:val="continue"/>
            <w:noWrap w:val="0"/>
            <w:vAlign w:val="center"/>
          </w:tcPr>
          <w:p w14:paraId="0CD997C5">
            <w:pPr>
              <w:jc w:val="center"/>
              <w:rPr>
                <w:rFonts w:hint="eastAsia" w:ascii="宋体" w:hAnsi="宋体" w:eastAsia="宋体" w:cs="宋体"/>
                <w:i w:val="0"/>
                <w:iCs w:val="0"/>
                <w:color w:val="000000"/>
                <w:kern w:val="0"/>
                <w:sz w:val="24"/>
                <w:szCs w:val="24"/>
                <w:u w:val="none"/>
                <w:lang w:val="en-US" w:eastAsia="zh-CN" w:bidi="ar"/>
              </w:rPr>
            </w:pPr>
          </w:p>
        </w:tc>
        <w:tc>
          <w:tcPr>
            <w:tcW w:w="1345" w:type="dxa"/>
            <w:noWrap w:val="0"/>
            <w:vAlign w:val="center"/>
          </w:tcPr>
          <w:p w14:paraId="215A94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其他资料和建议</w:t>
            </w:r>
          </w:p>
        </w:tc>
        <w:tc>
          <w:tcPr>
            <w:tcW w:w="6643" w:type="dxa"/>
            <w:noWrap w:val="0"/>
            <w:vAlign w:val="bottom"/>
          </w:tcPr>
          <w:p w14:paraId="6C98F04A">
            <w:pPr>
              <w:keepNext w:val="0"/>
              <w:keepLines w:val="0"/>
              <w:widowControl/>
              <w:suppressLineNumbers w:val="0"/>
              <w:jc w:val="both"/>
              <w:textAlignment w:val="bottom"/>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除本项目规定的服务内容相关服务外，根据供应商所提供的有利于本项目进行和开展的其他建议的合理性、针对性等方面进行评分，优得(5-6）分；较好(3-4）分；一般(1-2）分，未提供0分。</w:t>
            </w:r>
          </w:p>
        </w:tc>
        <w:tc>
          <w:tcPr>
            <w:tcW w:w="1262" w:type="dxa"/>
            <w:noWrap w:val="0"/>
            <w:vAlign w:val="center"/>
          </w:tcPr>
          <w:p w14:paraId="41B64552">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r>
    </w:tbl>
    <w:p w14:paraId="691F492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Theme="minorEastAsia" w:hAnsiTheme="minorEastAsia" w:eastAsiaTheme="minorEastAsia" w:cstheme="minorEastAsia"/>
          <w:b/>
          <w:caps w:val="0"/>
          <w:sz w:val="24"/>
          <w:szCs w:val="24"/>
        </w:rPr>
      </w:pPr>
      <w:r>
        <w:rPr>
          <w:rFonts w:hint="eastAsia" w:asciiTheme="minorEastAsia" w:hAnsiTheme="minorEastAsia" w:eastAsiaTheme="minorEastAsia" w:cstheme="minorEastAsia"/>
          <w:b/>
          <w:caps w:val="0"/>
          <w:sz w:val="24"/>
          <w:szCs w:val="24"/>
        </w:rPr>
        <w:t>备注：供应商得分=以上评分内容的总分（全体评审委员会成员打分的算术平均值，小数点后第三位四舍五入）</w:t>
      </w:r>
    </w:p>
    <w:p w14:paraId="5880197A">
      <w:pPr>
        <w:spacing w:after="120" w:afterLines="50"/>
        <w:jc w:val="center"/>
        <w:rPr>
          <w:rFonts w:hint="eastAsia" w:asciiTheme="minorEastAsia" w:hAnsiTheme="minorEastAsia" w:eastAsiaTheme="minorEastAsia" w:cstheme="minorEastAsia"/>
        </w:rPr>
      </w:pPr>
    </w:p>
    <w:p w14:paraId="34C35B3A">
      <w:pPr>
        <w:adjustRightInd w:val="0"/>
        <w:snapToGrid w:val="0"/>
        <w:spacing w:line="360" w:lineRule="auto"/>
        <w:jc w:val="center"/>
        <w:outlineLvl w:val="1"/>
        <w:rPr>
          <w:rFonts w:hint="eastAsia" w:asciiTheme="minorEastAsia" w:hAnsiTheme="minorEastAsia" w:eastAsiaTheme="minorEastAsia" w:cstheme="minorEastAsia"/>
          <w:b/>
          <w:sz w:val="28"/>
          <w:szCs w:val="32"/>
        </w:rPr>
      </w:pPr>
      <w:r>
        <w:rPr>
          <w:rFonts w:hint="eastAsia" w:asciiTheme="minorEastAsia" w:hAnsiTheme="minorEastAsia" w:eastAsiaTheme="minorEastAsia" w:cstheme="minorEastAsia"/>
          <w:b/>
          <w:bCs/>
          <w:sz w:val="30"/>
          <w:szCs w:val="32"/>
        </w:rPr>
        <w:br w:type="page"/>
      </w:r>
      <w:r>
        <w:rPr>
          <w:rFonts w:hint="eastAsia" w:asciiTheme="minorEastAsia" w:hAnsiTheme="minorEastAsia" w:eastAsiaTheme="minorEastAsia" w:cstheme="minorEastAsia"/>
          <w:b/>
          <w:sz w:val="28"/>
          <w:szCs w:val="32"/>
        </w:rPr>
        <w:t>1.响应报价一览表</w:t>
      </w:r>
      <w:bookmarkEnd w:id="78"/>
    </w:p>
    <w:p w14:paraId="2D4CA6DF">
      <w:pPr>
        <w:widowControl/>
        <w:spacing w:line="360" w:lineRule="auto"/>
        <w:ind w:right="360"/>
        <w:jc w:val="righ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金额单位（人民币）：元</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28" w:type="dxa"/>
          <w:left w:w="108" w:type="dxa"/>
          <w:bottom w:w="28" w:type="dxa"/>
          <w:right w:w="108" w:type="dxa"/>
        </w:tblCellMar>
      </w:tblPr>
      <w:tblGrid>
        <w:gridCol w:w="728"/>
        <w:gridCol w:w="2715"/>
        <w:gridCol w:w="6464"/>
      </w:tblGrid>
      <w:tr w14:paraId="478B5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89" w:hRule="atLeast"/>
          <w:jc w:val="center"/>
        </w:trPr>
        <w:tc>
          <w:tcPr>
            <w:tcW w:w="728" w:type="dxa"/>
            <w:noWrap w:val="0"/>
            <w:vAlign w:val="center"/>
          </w:tcPr>
          <w:p w14:paraId="73B9B3A5">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序号</w:t>
            </w:r>
          </w:p>
        </w:tc>
        <w:tc>
          <w:tcPr>
            <w:tcW w:w="2715" w:type="dxa"/>
            <w:noWrap w:val="0"/>
            <w:vAlign w:val="center"/>
          </w:tcPr>
          <w:p w14:paraId="5BAECF9C">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项目</w:t>
            </w:r>
          </w:p>
        </w:tc>
        <w:tc>
          <w:tcPr>
            <w:tcW w:w="6464" w:type="dxa"/>
            <w:noWrap w:val="0"/>
            <w:vAlign w:val="center"/>
          </w:tcPr>
          <w:p w14:paraId="74A788DB">
            <w:pPr>
              <w:adjustRightInd w:val="0"/>
              <w:snapToGrid w:val="0"/>
              <w:spacing w:line="276" w:lineRule="auto"/>
              <w:jc w:val="center"/>
              <w:rPr>
                <w:rFonts w:hint="eastAsia" w:asciiTheme="minorEastAsia" w:hAnsiTheme="minorEastAsia" w:eastAsiaTheme="minorEastAsia" w:cstheme="minorEastAsia"/>
                <w:b/>
                <w:snapToGrid w:val="0"/>
                <w:sz w:val="24"/>
                <w:szCs w:val="24"/>
              </w:rPr>
            </w:pPr>
            <w:r>
              <w:rPr>
                <w:rFonts w:hint="eastAsia" w:asciiTheme="minorEastAsia" w:hAnsiTheme="minorEastAsia" w:eastAsiaTheme="minorEastAsia" w:cstheme="minorEastAsia"/>
                <w:b/>
                <w:snapToGrid w:val="0"/>
                <w:sz w:val="24"/>
                <w:szCs w:val="24"/>
              </w:rPr>
              <w:t>内容</w:t>
            </w:r>
          </w:p>
        </w:tc>
      </w:tr>
      <w:tr w14:paraId="3A5A6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379A6E16">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1</w:t>
            </w:r>
          </w:p>
        </w:tc>
        <w:tc>
          <w:tcPr>
            <w:tcW w:w="2715" w:type="dxa"/>
            <w:noWrap w:val="0"/>
            <w:vAlign w:val="center"/>
          </w:tcPr>
          <w:p w14:paraId="69C1C336">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项目名称</w:t>
            </w:r>
          </w:p>
        </w:tc>
        <w:tc>
          <w:tcPr>
            <w:tcW w:w="6464" w:type="dxa"/>
            <w:noWrap w:val="0"/>
            <w:vAlign w:val="bottom"/>
          </w:tcPr>
          <w:p w14:paraId="4AEBEF11">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门诊二楼排队叫号系统采购</w:t>
            </w:r>
          </w:p>
        </w:tc>
      </w:tr>
      <w:tr w14:paraId="034BC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5FB8874B">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2</w:t>
            </w:r>
          </w:p>
        </w:tc>
        <w:tc>
          <w:tcPr>
            <w:tcW w:w="2715" w:type="dxa"/>
            <w:noWrap w:val="0"/>
            <w:vAlign w:val="center"/>
          </w:tcPr>
          <w:p w14:paraId="163862EC">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项目编号</w:t>
            </w:r>
          </w:p>
        </w:tc>
        <w:tc>
          <w:tcPr>
            <w:tcW w:w="6464" w:type="dxa"/>
            <w:noWrap w:val="0"/>
            <w:vAlign w:val="center"/>
          </w:tcPr>
          <w:p w14:paraId="2469BA3B">
            <w:pPr>
              <w:adjustRightInd w:val="0"/>
              <w:snapToGrid w:val="0"/>
              <w:spacing w:line="276" w:lineRule="auto"/>
              <w:jc w:val="both"/>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lang w:eastAsia="zh-CN"/>
              </w:rPr>
              <w:t>SZ100-FW-2026007</w:t>
            </w:r>
          </w:p>
        </w:tc>
      </w:tr>
      <w:tr w14:paraId="3693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80" w:hRule="atLeast"/>
          <w:jc w:val="center"/>
        </w:trPr>
        <w:tc>
          <w:tcPr>
            <w:tcW w:w="728" w:type="dxa"/>
            <w:noWrap w:val="0"/>
            <w:vAlign w:val="center"/>
          </w:tcPr>
          <w:p w14:paraId="7F75B737">
            <w:pPr>
              <w:adjustRightInd w:val="0"/>
              <w:snapToGrid w:val="0"/>
              <w:spacing w:line="276" w:lineRule="auto"/>
              <w:jc w:val="center"/>
              <w:rPr>
                <w:rFonts w:hint="eastAsia" w:asciiTheme="minorEastAsia" w:hAnsiTheme="minorEastAsia" w:eastAsiaTheme="minorEastAsia" w:cstheme="minorEastAsia"/>
                <w:snapToGrid w:val="0"/>
                <w:sz w:val="24"/>
                <w:szCs w:val="24"/>
                <w:lang w:eastAsia="zh-CN"/>
              </w:rPr>
            </w:pPr>
            <w:r>
              <w:rPr>
                <w:rFonts w:hint="eastAsia" w:asciiTheme="minorEastAsia" w:hAnsiTheme="minorEastAsia" w:eastAsiaTheme="minorEastAsia" w:cstheme="minorEastAsia"/>
                <w:snapToGrid w:val="0"/>
                <w:sz w:val="24"/>
                <w:szCs w:val="24"/>
                <w:lang w:val="en-US" w:eastAsia="zh-CN"/>
              </w:rPr>
              <w:t>3</w:t>
            </w:r>
          </w:p>
        </w:tc>
        <w:tc>
          <w:tcPr>
            <w:tcW w:w="2715" w:type="dxa"/>
            <w:noWrap w:val="0"/>
            <w:vAlign w:val="center"/>
          </w:tcPr>
          <w:p w14:paraId="7A4C6D53">
            <w:pPr>
              <w:keepNext w:val="0"/>
              <w:keepLines w:val="0"/>
              <w:pageBreakBefore w:val="0"/>
              <w:wordWrap/>
              <w:topLinePunct w:val="0"/>
              <w:bidi w:val="0"/>
              <w:adjustRightInd w:val="0"/>
              <w:snapToGrid w:val="0"/>
              <w:spacing w:line="276" w:lineRule="auto"/>
              <w:jc w:val="center"/>
              <w:rPr>
                <w:rFonts w:hint="eastAsia" w:asciiTheme="minorEastAsia" w:hAnsiTheme="minorEastAsia" w:eastAsiaTheme="minorEastAsia" w:cstheme="minorEastAsia"/>
                <w:snapToGrid w:val="0"/>
                <w:sz w:val="24"/>
                <w:szCs w:val="24"/>
                <w:highlight w:val="none"/>
                <w:lang w:eastAsia="zh-CN"/>
              </w:rPr>
            </w:pPr>
            <w:r>
              <w:rPr>
                <w:rFonts w:hint="eastAsia" w:asciiTheme="minorEastAsia" w:hAnsiTheme="minorEastAsia" w:eastAsiaTheme="minorEastAsia" w:cstheme="minorEastAsia"/>
                <w:sz w:val="24"/>
                <w:szCs w:val="24"/>
                <w:highlight w:val="none"/>
              </w:rPr>
              <w:t>响应报价</w:t>
            </w:r>
          </w:p>
        </w:tc>
        <w:tc>
          <w:tcPr>
            <w:tcW w:w="6464" w:type="dxa"/>
            <w:noWrap w:val="0"/>
            <w:vAlign w:val="center"/>
          </w:tcPr>
          <w:p w14:paraId="41B82433">
            <w:pPr>
              <w:keepNext w:val="0"/>
              <w:keepLines w:val="0"/>
              <w:pageBreakBefore w:val="0"/>
              <w:widowControl w:val="0"/>
              <w:kinsoku/>
              <w:wordWrap/>
              <w:overflowPunct/>
              <w:topLinePunct w:val="0"/>
              <w:autoSpaceDE/>
              <w:autoSpaceDN/>
              <w:bidi w:val="0"/>
              <w:adjustRightInd w:val="0"/>
              <w:snapToGrid w:val="0"/>
              <w:spacing w:line="276" w:lineRule="auto"/>
              <w:jc w:val="both"/>
              <w:textAlignment w:val="auto"/>
              <w:rPr>
                <w:rFonts w:hint="eastAsia" w:asciiTheme="minorEastAsia" w:hAnsiTheme="minorEastAsia" w:eastAsiaTheme="minorEastAsia" w:cstheme="minorEastAsia"/>
                <w:caps w:val="0"/>
                <w:smallCaps w:val="0"/>
                <w:snapToGrid w:val="0"/>
                <w:sz w:val="24"/>
                <w:szCs w:val="24"/>
                <w:highlight w:val="none"/>
              </w:rPr>
            </w:pPr>
            <w:r>
              <w:rPr>
                <w:rFonts w:hint="eastAsia" w:asciiTheme="minorEastAsia" w:hAnsiTheme="minorEastAsia" w:eastAsiaTheme="minorEastAsia" w:cstheme="minorEastAsia"/>
                <w:caps w:val="0"/>
                <w:smallCaps w:val="0"/>
                <w:snapToGrid w:val="0"/>
                <w:sz w:val="24"/>
                <w:szCs w:val="24"/>
                <w:highlight w:val="none"/>
                <w:lang w:val="en-US" w:eastAsia="zh-CN"/>
              </w:rPr>
              <w:t>单价合计</w:t>
            </w:r>
            <w:r>
              <w:rPr>
                <w:rFonts w:hint="eastAsia" w:asciiTheme="minorEastAsia" w:hAnsiTheme="minorEastAsia" w:eastAsiaTheme="minorEastAsia" w:cstheme="minorEastAsia"/>
                <w:caps w:val="0"/>
                <w:smallCaps w:val="0"/>
                <w:snapToGrid w:val="0"/>
                <w:sz w:val="24"/>
                <w:szCs w:val="24"/>
                <w:highlight w:val="none"/>
              </w:rPr>
              <w:t>：</w:t>
            </w:r>
            <w:r>
              <w:rPr>
                <w:rFonts w:hint="eastAsia" w:asciiTheme="minorEastAsia" w:hAnsiTheme="minorEastAsia" w:eastAsiaTheme="minorEastAsia" w:cstheme="minorEastAsia"/>
                <w:caps w:val="0"/>
                <w:smallCaps w:val="0"/>
                <w:snapToGrid w:val="0"/>
                <w:sz w:val="24"/>
                <w:szCs w:val="24"/>
                <w:highlight w:val="none"/>
                <w:u w:val="single"/>
              </w:rPr>
              <w:t xml:space="preserve">   </w:t>
            </w:r>
            <w:r>
              <w:rPr>
                <w:rFonts w:hint="eastAsia" w:asciiTheme="minorEastAsia" w:hAnsiTheme="minorEastAsia" w:eastAsiaTheme="minorEastAsia" w:cstheme="minorEastAsia"/>
                <w:caps w:val="0"/>
                <w:smallCaps w:val="0"/>
                <w:snapToGrid w:val="0"/>
                <w:sz w:val="24"/>
                <w:szCs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szCs w:val="24"/>
                <w:highlight w:val="none"/>
              </w:rPr>
              <w:t xml:space="preserve"> </w:t>
            </w:r>
            <w:r>
              <w:rPr>
                <w:rFonts w:hint="eastAsia" w:asciiTheme="minorEastAsia" w:hAnsiTheme="minorEastAsia" w:eastAsiaTheme="minorEastAsia" w:cstheme="minorEastAsia"/>
                <w:caps w:val="0"/>
                <w:smallCaps w:val="0"/>
                <w:snapToGrid w:val="0"/>
                <w:sz w:val="24"/>
                <w:szCs w:val="24"/>
                <w:highlight w:val="none"/>
                <w:lang w:val="en-US" w:eastAsia="zh-CN"/>
              </w:rPr>
              <w:t>元</w:t>
            </w:r>
            <w:r>
              <w:rPr>
                <w:rFonts w:hint="eastAsia" w:asciiTheme="minorEastAsia" w:hAnsiTheme="minorEastAsia" w:eastAsiaTheme="minorEastAsia" w:cstheme="minorEastAsia"/>
                <w:caps w:val="0"/>
                <w:smallCaps w:val="0"/>
                <w:snapToGrid w:val="0"/>
                <w:sz w:val="24"/>
                <w:szCs w:val="24"/>
                <w:highlight w:val="none"/>
              </w:rPr>
              <w:t>（大写：</w:t>
            </w:r>
            <w:r>
              <w:rPr>
                <w:rFonts w:hint="eastAsia" w:asciiTheme="minorEastAsia" w:hAnsiTheme="minorEastAsia" w:eastAsiaTheme="minorEastAsia" w:cstheme="minorEastAsia"/>
                <w:caps w:val="0"/>
                <w:smallCaps w:val="0"/>
                <w:snapToGrid w:val="0"/>
                <w:sz w:val="24"/>
                <w:szCs w:val="24"/>
                <w:highlight w:val="none"/>
                <w:u w:val="single"/>
              </w:rPr>
              <w:t xml:space="preserve">  </w:t>
            </w:r>
            <w:r>
              <w:rPr>
                <w:rFonts w:hint="eastAsia" w:asciiTheme="minorEastAsia" w:hAnsiTheme="minorEastAsia" w:eastAsiaTheme="minorEastAsia" w:cstheme="minorEastAsia"/>
                <w:caps w:val="0"/>
                <w:smallCaps w:val="0"/>
                <w:snapToGrid w:val="0"/>
                <w:sz w:val="24"/>
                <w:szCs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szCs w:val="24"/>
                <w:highlight w:val="none"/>
                <w:u w:val="single"/>
              </w:rPr>
              <w:t xml:space="preserve">   </w:t>
            </w:r>
            <w:r>
              <w:rPr>
                <w:rFonts w:hint="eastAsia" w:asciiTheme="minorEastAsia" w:hAnsiTheme="minorEastAsia" w:eastAsiaTheme="minorEastAsia" w:cstheme="minorEastAsia"/>
                <w:caps w:val="0"/>
                <w:smallCaps w:val="0"/>
                <w:snapToGrid w:val="0"/>
                <w:sz w:val="24"/>
                <w:szCs w:val="24"/>
                <w:highlight w:val="none"/>
              </w:rPr>
              <w:t>。）</w:t>
            </w:r>
          </w:p>
          <w:p w14:paraId="25AFC05E">
            <w:pPr>
              <w:adjustRightInd w:val="0"/>
              <w:snapToGrid w:val="0"/>
              <w:spacing w:line="276" w:lineRule="auto"/>
              <w:rPr>
                <w:rFonts w:hint="eastAsia" w:asciiTheme="minorEastAsia" w:hAnsiTheme="minorEastAsia" w:eastAsiaTheme="minorEastAsia" w:cstheme="minorEastAsia"/>
                <w:snapToGrid w:val="0"/>
                <w:sz w:val="24"/>
                <w:szCs w:val="24"/>
                <w:highlight w:val="none"/>
              </w:rPr>
            </w:pPr>
            <w:r>
              <w:rPr>
                <w:rFonts w:hint="eastAsia" w:asciiTheme="minorEastAsia" w:hAnsiTheme="minorEastAsia" w:eastAsiaTheme="minorEastAsia" w:cstheme="minorEastAsia"/>
                <w:caps w:val="0"/>
                <w:smallCaps w:val="0"/>
                <w:snapToGrid w:val="0"/>
                <w:sz w:val="24"/>
                <w:szCs w:val="24"/>
                <w:highlight w:val="none"/>
              </w:rPr>
              <w:t>为</w:t>
            </w:r>
            <w:r>
              <w:rPr>
                <w:rFonts w:hint="eastAsia" w:asciiTheme="minorEastAsia" w:hAnsiTheme="minorEastAsia" w:eastAsiaTheme="minorEastAsia" w:cstheme="minorEastAsia"/>
                <w:caps w:val="0"/>
                <w:smallCaps w:val="0"/>
                <w:snapToGrid w:val="0"/>
                <w:sz w:val="24"/>
                <w:szCs w:val="24"/>
                <w:highlight w:val="none"/>
                <w:lang w:val="en-US" w:eastAsia="zh-CN"/>
              </w:rPr>
              <w:t>采购人</w:t>
            </w:r>
            <w:r>
              <w:rPr>
                <w:rFonts w:hint="eastAsia" w:asciiTheme="minorEastAsia" w:hAnsiTheme="minorEastAsia" w:eastAsiaTheme="minorEastAsia" w:cstheme="minorEastAsia"/>
                <w:caps w:val="0"/>
                <w:smallCaps w:val="0"/>
                <w:snapToGrid w:val="0"/>
                <w:sz w:val="24"/>
                <w:szCs w:val="24"/>
                <w:highlight w:val="none"/>
              </w:rPr>
              <w:t>开具</w:t>
            </w:r>
            <w:r>
              <w:rPr>
                <w:rFonts w:hint="eastAsia" w:asciiTheme="minorEastAsia" w:hAnsiTheme="minorEastAsia" w:eastAsiaTheme="minorEastAsia" w:cstheme="minorEastAsia"/>
                <w:caps w:val="0"/>
                <w:smallCaps w:val="0"/>
                <w:snapToGrid w:val="0"/>
                <w:sz w:val="24"/>
                <w:szCs w:val="24"/>
                <w:highlight w:val="none"/>
                <w:u w:val="single"/>
              </w:rPr>
              <w:t xml:space="preserve">   </w:t>
            </w:r>
            <w:r>
              <w:rPr>
                <w:rFonts w:hint="eastAsia" w:asciiTheme="minorEastAsia" w:hAnsiTheme="minorEastAsia" w:eastAsiaTheme="minorEastAsia" w:cstheme="minorEastAsia"/>
                <w:caps w:val="0"/>
                <w:smallCaps w:val="0"/>
                <w:snapToGrid w:val="0"/>
                <w:sz w:val="24"/>
                <w:szCs w:val="24"/>
                <w:highlight w:val="none"/>
                <w:u w:val="single"/>
                <w:lang w:val="en-US" w:eastAsia="zh-CN"/>
              </w:rPr>
              <w:t xml:space="preserve">   </w:t>
            </w:r>
            <w:r>
              <w:rPr>
                <w:rFonts w:hint="eastAsia" w:asciiTheme="minorEastAsia" w:hAnsiTheme="minorEastAsia" w:eastAsiaTheme="minorEastAsia" w:cstheme="minorEastAsia"/>
                <w:caps w:val="0"/>
                <w:smallCaps w:val="0"/>
                <w:snapToGrid w:val="0"/>
                <w:sz w:val="24"/>
                <w:szCs w:val="24"/>
                <w:highlight w:val="none"/>
              </w:rPr>
              <w:t>%的</w:t>
            </w:r>
            <w:r>
              <w:rPr>
                <w:rFonts w:hint="eastAsia" w:asciiTheme="minorEastAsia" w:hAnsiTheme="minorEastAsia" w:eastAsiaTheme="minorEastAsia" w:cstheme="minorEastAsia"/>
                <w:caps w:val="0"/>
                <w:smallCaps w:val="0"/>
                <w:snapToGrid w:val="0"/>
                <w:sz w:val="24"/>
                <w:szCs w:val="24"/>
                <w:highlight w:val="none"/>
                <w:lang w:eastAsia="zh-CN"/>
              </w:rPr>
              <w:t>增值税发票</w:t>
            </w:r>
            <w:r>
              <w:rPr>
                <w:rFonts w:hint="eastAsia" w:asciiTheme="minorEastAsia" w:hAnsiTheme="minorEastAsia" w:eastAsiaTheme="minorEastAsia" w:cstheme="minorEastAsia"/>
                <w:caps w:val="0"/>
                <w:smallCaps w:val="0"/>
                <w:snapToGrid w:val="0"/>
                <w:sz w:val="24"/>
                <w:szCs w:val="24"/>
                <w:highlight w:val="none"/>
              </w:rPr>
              <w:t>。</w:t>
            </w:r>
          </w:p>
        </w:tc>
      </w:tr>
      <w:tr w14:paraId="31F6F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624" w:hRule="atLeast"/>
          <w:jc w:val="center"/>
        </w:trPr>
        <w:tc>
          <w:tcPr>
            <w:tcW w:w="728" w:type="dxa"/>
            <w:noWrap w:val="0"/>
            <w:vAlign w:val="center"/>
          </w:tcPr>
          <w:p w14:paraId="66513694">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4</w:t>
            </w:r>
          </w:p>
        </w:tc>
        <w:tc>
          <w:tcPr>
            <w:tcW w:w="2715" w:type="dxa"/>
            <w:noWrap w:val="0"/>
            <w:vAlign w:val="center"/>
          </w:tcPr>
          <w:p w14:paraId="322B5EE2">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服务期限</w:t>
            </w:r>
          </w:p>
        </w:tc>
        <w:tc>
          <w:tcPr>
            <w:tcW w:w="6464" w:type="dxa"/>
            <w:noWrap w:val="0"/>
            <w:vAlign w:val="center"/>
          </w:tcPr>
          <w:p w14:paraId="186BABDD">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质保期2年。</w:t>
            </w:r>
          </w:p>
        </w:tc>
      </w:tr>
      <w:tr w14:paraId="64F9F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2DDDD743">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5</w:t>
            </w:r>
          </w:p>
        </w:tc>
        <w:tc>
          <w:tcPr>
            <w:tcW w:w="2715" w:type="dxa"/>
            <w:noWrap w:val="0"/>
            <w:vAlign w:val="center"/>
          </w:tcPr>
          <w:p w14:paraId="46CF2A13">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服务地点</w:t>
            </w:r>
          </w:p>
        </w:tc>
        <w:tc>
          <w:tcPr>
            <w:tcW w:w="6464" w:type="dxa"/>
            <w:noWrap w:val="0"/>
            <w:vAlign w:val="center"/>
          </w:tcPr>
          <w:p w14:paraId="42592E9E">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苏州一〇〇医院门诊二楼，采购人指定地点。</w:t>
            </w:r>
          </w:p>
        </w:tc>
      </w:tr>
      <w:tr w14:paraId="539E6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510" w:hRule="atLeast"/>
          <w:jc w:val="center"/>
        </w:trPr>
        <w:tc>
          <w:tcPr>
            <w:tcW w:w="728" w:type="dxa"/>
            <w:noWrap w:val="0"/>
            <w:vAlign w:val="center"/>
          </w:tcPr>
          <w:p w14:paraId="1FBA9EA5">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6</w:t>
            </w:r>
          </w:p>
        </w:tc>
        <w:tc>
          <w:tcPr>
            <w:tcW w:w="2715" w:type="dxa"/>
            <w:noWrap w:val="0"/>
            <w:vAlign w:val="center"/>
          </w:tcPr>
          <w:p w14:paraId="5C91B648">
            <w:pPr>
              <w:adjustRightInd w:val="0"/>
              <w:snapToGrid w:val="0"/>
              <w:spacing w:line="276" w:lineRule="auto"/>
              <w:jc w:val="center"/>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napToGrid w:val="0"/>
                <w:sz w:val="24"/>
                <w:szCs w:val="24"/>
              </w:rPr>
              <w:t>质量标准</w:t>
            </w:r>
          </w:p>
        </w:tc>
        <w:tc>
          <w:tcPr>
            <w:tcW w:w="6464" w:type="dxa"/>
            <w:noWrap w:val="0"/>
            <w:vAlign w:val="center"/>
          </w:tcPr>
          <w:p w14:paraId="7EB2CA3B">
            <w:pPr>
              <w:adjustRightInd w:val="0"/>
              <w:snapToGrid w:val="0"/>
              <w:spacing w:line="276" w:lineRule="auto"/>
              <w:rPr>
                <w:rFonts w:hint="eastAsia" w:asciiTheme="minorEastAsia" w:hAnsiTheme="minorEastAsia" w:eastAsiaTheme="minorEastAsia" w:cstheme="minorEastAsia"/>
                <w:snapToGrid w:val="0"/>
                <w:sz w:val="24"/>
                <w:szCs w:val="24"/>
              </w:rPr>
            </w:pPr>
            <w:r>
              <w:rPr>
                <w:rFonts w:hint="eastAsia" w:asciiTheme="minorEastAsia" w:hAnsiTheme="minorEastAsia" w:eastAsiaTheme="minorEastAsia" w:cstheme="minorEastAsia"/>
                <w:sz w:val="24"/>
                <w:szCs w:val="24"/>
              </w:rPr>
              <w:t>合格，并满足规范要求。</w:t>
            </w:r>
          </w:p>
        </w:tc>
      </w:tr>
      <w:tr w14:paraId="54BCC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28" w:type="dxa"/>
            <w:left w:w="108" w:type="dxa"/>
            <w:bottom w:w="28" w:type="dxa"/>
            <w:right w:w="108" w:type="dxa"/>
          </w:tblCellMar>
        </w:tblPrEx>
        <w:trPr>
          <w:trHeight w:val="907" w:hRule="atLeast"/>
          <w:jc w:val="center"/>
        </w:trPr>
        <w:tc>
          <w:tcPr>
            <w:tcW w:w="9907" w:type="dxa"/>
            <w:gridSpan w:val="3"/>
            <w:noWrap w:val="0"/>
            <w:vAlign w:val="center"/>
          </w:tcPr>
          <w:p w14:paraId="10B9A325">
            <w:pPr>
              <w:adjustRightInd w:val="0"/>
              <w:snapToGrid w:val="0"/>
              <w:spacing w:line="276" w:lineRule="auto"/>
              <w:rPr>
                <w:rFonts w:hint="eastAsia" w:asciiTheme="minorEastAsia" w:hAnsiTheme="minorEastAsia" w:eastAsiaTheme="minorEastAsia" w:cstheme="minorEastAsia"/>
                <w:snapToGrid w:val="0"/>
                <w:sz w:val="24"/>
              </w:rPr>
            </w:pPr>
            <w:r>
              <w:rPr>
                <w:rFonts w:hint="eastAsia" w:asciiTheme="minorEastAsia" w:hAnsiTheme="minorEastAsia" w:eastAsiaTheme="minorEastAsia" w:cstheme="minorEastAsia"/>
                <w:snapToGrid w:val="0"/>
                <w:sz w:val="24"/>
              </w:rPr>
              <w:t>备注：我方报价包括提供服务的一切成本和费用、管理费、利润和税金，以及服务合同中明示或暗示的所有责任、义务和风险。</w:t>
            </w:r>
          </w:p>
        </w:tc>
      </w:tr>
    </w:tbl>
    <w:p w14:paraId="5553F696">
      <w:pPr>
        <w:spacing w:before="120" w:beforeLines="50" w:line="360" w:lineRule="auto"/>
        <w:ind w:firstLine="482" w:firstLineChars="200"/>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备注：</w:t>
      </w:r>
    </w:p>
    <w:p w14:paraId="4A89E190">
      <w:pPr>
        <w:spacing w:line="360" w:lineRule="auto"/>
        <w:ind w:firstLine="482" w:firstLineChars="200"/>
        <w:rPr>
          <w:rFonts w:hint="eastAsia" w:asciiTheme="minorEastAsia" w:hAnsiTheme="minorEastAsia" w:eastAsiaTheme="minorEastAsia" w:cstheme="minorEastAsia"/>
          <w:b/>
          <w:sz w:val="24"/>
          <w:szCs w:val="24"/>
          <w:highlight w:val="none"/>
          <w:lang w:bidi="he-IL"/>
        </w:rPr>
      </w:pPr>
      <w:r>
        <w:rPr>
          <w:rFonts w:hint="eastAsia" w:asciiTheme="minorEastAsia" w:hAnsiTheme="minorEastAsia" w:eastAsiaTheme="minorEastAsia" w:cstheme="minorEastAsia"/>
          <w:b/>
          <w:sz w:val="24"/>
          <w:szCs w:val="24"/>
          <w:highlight w:val="none"/>
          <w:lang w:bidi="he-IL"/>
        </w:rPr>
        <w:t>（1）</w:t>
      </w:r>
      <w:r>
        <w:rPr>
          <w:rFonts w:hint="eastAsia" w:asciiTheme="minorEastAsia" w:hAnsiTheme="minorEastAsia" w:eastAsiaTheme="minorEastAsia" w:cstheme="minorEastAsia"/>
          <w:b/>
          <w:bCs/>
          <w:sz w:val="24"/>
          <w:szCs w:val="24"/>
          <w:highlight w:val="none"/>
        </w:rPr>
        <w:t>供应商在填写开标一览表中的报价时，填写含税</w:t>
      </w:r>
      <w:r>
        <w:rPr>
          <w:rFonts w:hint="eastAsia" w:asciiTheme="minorEastAsia" w:hAnsiTheme="minorEastAsia" w:eastAsiaTheme="minorEastAsia" w:cstheme="minorEastAsia"/>
          <w:b/>
          <w:bCs/>
          <w:sz w:val="24"/>
          <w:szCs w:val="24"/>
          <w:highlight w:val="none"/>
          <w:lang w:val="en-US" w:eastAsia="zh-CN"/>
        </w:rPr>
        <w:t>单价合计报价</w:t>
      </w:r>
      <w:r>
        <w:rPr>
          <w:rFonts w:hint="eastAsia" w:asciiTheme="minorEastAsia" w:hAnsiTheme="minorEastAsia" w:eastAsiaTheme="minorEastAsia" w:cstheme="minorEastAsia"/>
          <w:b/>
          <w:bCs/>
          <w:sz w:val="24"/>
          <w:szCs w:val="24"/>
          <w:highlight w:val="none"/>
        </w:rPr>
        <w:t>，</w:t>
      </w:r>
      <w:r>
        <w:rPr>
          <w:rFonts w:hint="eastAsia" w:asciiTheme="minorEastAsia" w:hAnsiTheme="minorEastAsia" w:eastAsiaTheme="minorEastAsia" w:cstheme="minorEastAsia"/>
          <w:b/>
          <w:bCs/>
          <w:sz w:val="24"/>
          <w:szCs w:val="24"/>
          <w:highlight w:val="none"/>
          <w:lang w:val="en-US" w:eastAsia="zh-CN"/>
        </w:rPr>
        <w:t>各项单价</w:t>
      </w:r>
      <w:r>
        <w:rPr>
          <w:rFonts w:hint="eastAsia" w:asciiTheme="minorEastAsia" w:hAnsiTheme="minorEastAsia" w:eastAsiaTheme="minorEastAsia" w:cstheme="minorEastAsia"/>
          <w:b/>
          <w:bCs/>
          <w:sz w:val="24"/>
          <w:szCs w:val="24"/>
          <w:highlight w:val="none"/>
        </w:rPr>
        <w:t>不得超过</w:t>
      </w:r>
      <w:r>
        <w:rPr>
          <w:rFonts w:hint="eastAsia" w:asciiTheme="minorEastAsia" w:hAnsiTheme="minorEastAsia" w:eastAsiaTheme="minorEastAsia" w:cstheme="minorEastAsia"/>
          <w:b/>
          <w:bCs/>
          <w:sz w:val="24"/>
          <w:szCs w:val="24"/>
          <w:highlight w:val="none"/>
          <w:lang w:val="en-US" w:eastAsia="zh-CN"/>
        </w:rPr>
        <w:t>单价</w:t>
      </w:r>
      <w:r>
        <w:rPr>
          <w:rFonts w:hint="eastAsia" w:asciiTheme="minorEastAsia" w:hAnsiTheme="minorEastAsia" w:eastAsiaTheme="minorEastAsia" w:cstheme="minorEastAsia"/>
          <w:b/>
          <w:bCs/>
          <w:sz w:val="24"/>
          <w:szCs w:val="24"/>
          <w:highlight w:val="none"/>
        </w:rPr>
        <w:t>最高限价。</w:t>
      </w:r>
    </w:p>
    <w:p w14:paraId="04A59C32">
      <w:pPr>
        <w:spacing w:line="360" w:lineRule="auto"/>
        <w:ind w:firstLine="482" w:firstLineChars="200"/>
        <w:rPr>
          <w:rFonts w:hint="eastAsia" w:asciiTheme="minorEastAsia" w:hAnsiTheme="minorEastAsia" w:eastAsiaTheme="minorEastAsia" w:cstheme="minorEastAsia"/>
          <w:b/>
          <w:sz w:val="24"/>
          <w:szCs w:val="24"/>
          <w:highlight w:val="none"/>
          <w:lang w:bidi="he-IL"/>
        </w:rPr>
      </w:pPr>
      <w:r>
        <w:rPr>
          <w:rFonts w:hint="eastAsia" w:asciiTheme="minorEastAsia" w:hAnsiTheme="minorEastAsia" w:eastAsiaTheme="minorEastAsia" w:cstheme="minorEastAsia"/>
          <w:b/>
          <w:sz w:val="24"/>
          <w:szCs w:val="24"/>
          <w:highlight w:val="none"/>
          <w:lang w:bidi="he-IL"/>
        </w:rPr>
        <w:t>（2）</w:t>
      </w:r>
      <w:r>
        <w:rPr>
          <w:rFonts w:hint="eastAsia" w:asciiTheme="minorEastAsia" w:hAnsiTheme="minorEastAsia" w:eastAsiaTheme="minorEastAsia" w:cstheme="minorEastAsia"/>
          <w:b/>
          <w:bCs/>
          <w:sz w:val="24"/>
          <w:szCs w:val="24"/>
          <w:highlight w:val="none"/>
          <w:lang w:val="en-US" w:eastAsia="zh-CN" w:bidi="he-IL"/>
        </w:rPr>
        <w:t>供应商报价单价不得超出单价最高限价，否则为无效响应。</w:t>
      </w:r>
    </w:p>
    <w:p w14:paraId="1DC175A2">
      <w:pPr>
        <w:spacing w:line="360" w:lineRule="auto"/>
        <w:ind w:firstLine="480" w:firstLineChars="200"/>
        <w:rPr>
          <w:rFonts w:hint="eastAsia" w:asciiTheme="minorEastAsia" w:hAnsiTheme="minorEastAsia" w:eastAsiaTheme="minorEastAsia" w:cstheme="minorEastAsia"/>
          <w:sz w:val="24"/>
          <w:szCs w:val="28"/>
        </w:rPr>
      </w:pPr>
    </w:p>
    <w:p w14:paraId="1DE61196">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6A66B96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461A60B4">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22BABC8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E0A422A">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7680D4F3">
      <w:pPr>
        <w:tabs>
          <w:tab w:val="left" w:leader="underscore" w:pos="2880"/>
        </w:tabs>
        <w:spacing w:line="360" w:lineRule="auto"/>
        <w:ind w:firstLine="602" w:firstLineChars="200"/>
        <w:jc w:val="center"/>
        <w:outlineLvl w:val="1"/>
        <w:rPr>
          <w:rFonts w:hint="eastAsia" w:asciiTheme="minorEastAsia" w:hAnsiTheme="minorEastAsia" w:eastAsiaTheme="minorEastAsia" w:cstheme="minorEastAsia"/>
          <w:b/>
          <w:bCs/>
          <w:sz w:val="30"/>
          <w:szCs w:val="32"/>
        </w:rPr>
        <w:sectPr>
          <w:footerReference r:id="rId3" w:type="default"/>
          <w:pgSz w:w="12242" w:h="15842"/>
          <w:pgMar w:top="1440" w:right="1080" w:bottom="1440" w:left="1080" w:header="850" w:footer="850" w:gutter="0"/>
          <w:pgBorders w:offsetFrom="page">
            <w:top w:val="none" w:sz="0" w:space="0"/>
            <w:left w:val="none" w:sz="0" w:space="0"/>
            <w:bottom w:val="none" w:sz="0" w:space="0"/>
            <w:right w:val="none" w:sz="0" w:space="0"/>
          </w:pgBorders>
          <w:pgNumType w:fmt="decimal"/>
          <w:cols w:space="720" w:num="1"/>
          <w:docGrid w:linePitch="312" w:charSpace="0"/>
        </w:sectPr>
      </w:pPr>
      <w:bookmarkStart w:id="79" w:name="_Toc41834135"/>
      <w:bookmarkStart w:id="80" w:name="_Toc516235955"/>
      <w:bookmarkStart w:id="81" w:name="_Toc41834138"/>
      <w:bookmarkStart w:id="82" w:name="_Toc516235959"/>
      <w:bookmarkStart w:id="83" w:name="_Toc438399219"/>
    </w:p>
    <w:p w14:paraId="7C04B630">
      <w:pPr>
        <w:tabs>
          <w:tab w:val="left" w:leader="underscore" w:pos="2880"/>
        </w:tabs>
        <w:spacing w:line="360" w:lineRule="auto"/>
        <w:ind w:firstLine="562" w:firstLineChars="200"/>
        <w:jc w:val="center"/>
        <w:outlineLvl w:val="1"/>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32"/>
        </w:rPr>
        <w:t>2.分项报价表</w:t>
      </w:r>
    </w:p>
    <w:p w14:paraId="25C2B36B">
      <w:pPr>
        <w:adjustRightInd w:val="0"/>
        <w:snapToGrid w:val="0"/>
        <w:spacing w:after="120" w:afterLines="50"/>
        <w:jc w:val="right"/>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color w:val="000000"/>
          <w:sz w:val="24"/>
          <w:szCs w:val="24"/>
          <w:shd w:val="clear" w:color="auto" w:fill="FFFFFF"/>
          <w:lang w:val="en-US" w:eastAsia="zh-CN"/>
        </w:rPr>
        <w:t xml:space="preserve">                                                                                            </w:t>
      </w:r>
      <w:r>
        <w:rPr>
          <w:rFonts w:hint="eastAsia" w:asciiTheme="minorEastAsia" w:hAnsiTheme="minorEastAsia" w:eastAsiaTheme="minorEastAsia" w:cstheme="minorEastAsia"/>
          <w:color w:val="000000"/>
          <w:sz w:val="24"/>
          <w:szCs w:val="24"/>
          <w:shd w:val="clear" w:color="auto" w:fill="FFFFFF"/>
        </w:rPr>
        <w:t>金额单位（人民币）：元</w:t>
      </w:r>
    </w:p>
    <w:tbl>
      <w:tblPr>
        <w:tblStyle w:val="4"/>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7"/>
        <w:gridCol w:w="1966"/>
        <w:gridCol w:w="470"/>
        <w:gridCol w:w="468"/>
        <w:gridCol w:w="709"/>
        <w:gridCol w:w="1640"/>
        <w:gridCol w:w="1640"/>
        <w:gridCol w:w="1294"/>
        <w:gridCol w:w="1172"/>
        <w:gridCol w:w="468"/>
      </w:tblGrid>
      <w:tr w14:paraId="574C7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4" w:hRule="atLeast"/>
          <w:tblHeader/>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3F1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序号</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019B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名称</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4376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sz w:val="24"/>
                <w:szCs w:val="24"/>
                <w:u w:val="none"/>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单位</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9563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cstheme="minorEastAsia"/>
                <w:b/>
                <w:bCs/>
                <w:i w:val="0"/>
                <w:iCs w:val="0"/>
                <w:color w:val="000000"/>
                <w:kern w:val="0"/>
                <w:sz w:val="24"/>
                <w:szCs w:val="24"/>
                <w:u w:val="none"/>
                <w:lang w:val="en-US" w:eastAsia="zh-CN" w:bidi="ar"/>
              </w:rPr>
              <w:t>数量</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931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cstheme="minorEastAsia"/>
                <w:b/>
                <w:bCs/>
                <w:i w:val="0"/>
                <w:iCs w:val="0"/>
                <w:color w:val="000000"/>
                <w:kern w:val="0"/>
                <w:sz w:val="24"/>
                <w:szCs w:val="24"/>
                <w:u w:val="none"/>
                <w:lang w:val="en-US" w:eastAsia="zh-CN" w:bidi="ar"/>
              </w:rPr>
              <w:t>税率</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D472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供应商报</w:t>
            </w:r>
            <w:r>
              <w:rPr>
                <w:rFonts w:hint="eastAsia" w:asciiTheme="minorEastAsia" w:hAnsiTheme="minorEastAsia" w:cstheme="minorEastAsia"/>
                <w:b/>
                <w:bCs/>
                <w:i w:val="0"/>
                <w:iCs w:val="0"/>
                <w:color w:val="000000"/>
                <w:kern w:val="0"/>
                <w:sz w:val="24"/>
                <w:szCs w:val="24"/>
                <w:u w:val="none"/>
                <w:lang w:val="en-US" w:eastAsia="zh-CN" w:bidi="ar"/>
              </w:rPr>
              <w:t>价</w:t>
            </w:r>
          </w:p>
          <w:p w14:paraId="4CDFBAA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w:t>
            </w:r>
            <w:r>
              <w:rPr>
                <w:rFonts w:hint="eastAsia" w:asciiTheme="minorEastAsia" w:hAnsiTheme="minorEastAsia" w:cstheme="minorEastAsia"/>
                <w:b/>
                <w:bCs/>
                <w:i w:val="0"/>
                <w:iCs w:val="0"/>
                <w:color w:val="000000"/>
                <w:kern w:val="0"/>
                <w:sz w:val="24"/>
                <w:szCs w:val="24"/>
                <w:u w:val="none"/>
                <w:lang w:val="en-US" w:eastAsia="zh-CN" w:bidi="ar"/>
              </w:rPr>
              <w:t>不含税单税/</w:t>
            </w:r>
            <w:r>
              <w:rPr>
                <w:rFonts w:hint="eastAsia" w:asciiTheme="minorEastAsia" w:hAnsiTheme="minorEastAsia" w:eastAsiaTheme="minorEastAsia" w:cstheme="minorEastAsia"/>
                <w:b/>
                <w:bCs/>
                <w:i w:val="0"/>
                <w:iCs w:val="0"/>
                <w:color w:val="000000"/>
                <w:kern w:val="0"/>
                <w:sz w:val="24"/>
                <w:szCs w:val="24"/>
                <w:u w:val="none"/>
                <w:lang w:val="en-US" w:eastAsia="zh-CN" w:bidi="ar"/>
              </w:rPr>
              <w:t>元）</w:t>
            </w: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1F4C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供应商报</w:t>
            </w:r>
            <w:r>
              <w:rPr>
                <w:rFonts w:hint="eastAsia" w:asciiTheme="minorEastAsia" w:hAnsiTheme="minorEastAsia" w:cstheme="minorEastAsia"/>
                <w:b/>
                <w:bCs/>
                <w:i w:val="0"/>
                <w:iCs w:val="0"/>
                <w:color w:val="000000"/>
                <w:kern w:val="0"/>
                <w:sz w:val="24"/>
                <w:szCs w:val="24"/>
                <w:u w:val="none"/>
                <w:lang w:val="en-US" w:eastAsia="zh-CN" w:bidi="ar"/>
              </w:rPr>
              <w:t>价</w:t>
            </w:r>
          </w:p>
          <w:p w14:paraId="76FDCC6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w:t>
            </w:r>
            <w:r>
              <w:rPr>
                <w:rFonts w:hint="eastAsia" w:asciiTheme="minorEastAsia" w:hAnsiTheme="minorEastAsia" w:cstheme="minorEastAsia"/>
                <w:b/>
                <w:bCs/>
                <w:i w:val="0"/>
                <w:iCs w:val="0"/>
                <w:color w:val="000000"/>
                <w:kern w:val="0"/>
                <w:sz w:val="24"/>
                <w:szCs w:val="24"/>
                <w:u w:val="none"/>
                <w:lang w:val="en-US" w:eastAsia="zh-CN" w:bidi="ar"/>
              </w:rPr>
              <w:t>含税单税/</w:t>
            </w:r>
            <w:r>
              <w:rPr>
                <w:rFonts w:hint="eastAsia" w:asciiTheme="minorEastAsia" w:hAnsiTheme="minorEastAsia" w:eastAsiaTheme="minorEastAsia" w:cstheme="minorEastAsia"/>
                <w:b/>
                <w:bCs/>
                <w:i w:val="0"/>
                <w:iCs w:val="0"/>
                <w:color w:val="000000"/>
                <w:kern w:val="0"/>
                <w:sz w:val="24"/>
                <w:szCs w:val="24"/>
                <w:u w:val="none"/>
                <w:lang w:val="en-US" w:eastAsia="zh-CN" w:bidi="ar"/>
              </w:rPr>
              <w:t>元）</w:t>
            </w: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7359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供应商报</w:t>
            </w:r>
            <w:r>
              <w:rPr>
                <w:rFonts w:hint="eastAsia" w:asciiTheme="minorEastAsia" w:hAnsiTheme="minorEastAsia" w:cstheme="minorEastAsia"/>
                <w:b/>
                <w:bCs/>
                <w:i w:val="0"/>
                <w:iCs w:val="0"/>
                <w:color w:val="000000"/>
                <w:kern w:val="0"/>
                <w:sz w:val="24"/>
                <w:szCs w:val="24"/>
                <w:u w:val="none"/>
                <w:lang w:val="en-US" w:eastAsia="zh-CN" w:bidi="ar"/>
              </w:rPr>
              <w:t>价</w:t>
            </w:r>
          </w:p>
          <w:p w14:paraId="594F328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w:t>
            </w:r>
            <w:r>
              <w:rPr>
                <w:rFonts w:hint="eastAsia" w:asciiTheme="minorEastAsia" w:hAnsiTheme="minorEastAsia" w:cstheme="minorEastAsia"/>
                <w:b/>
                <w:bCs/>
                <w:i w:val="0"/>
                <w:iCs w:val="0"/>
                <w:color w:val="000000"/>
                <w:kern w:val="0"/>
                <w:sz w:val="24"/>
                <w:szCs w:val="24"/>
                <w:u w:val="none"/>
                <w:lang w:val="en-US" w:eastAsia="zh-CN" w:bidi="ar"/>
              </w:rPr>
              <w:t>不含税总税/</w:t>
            </w:r>
            <w:r>
              <w:rPr>
                <w:rFonts w:hint="eastAsia" w:asciiTheme="minorEastAsia" w:hAnsiTheme="minorEastAsia" w:eastAsiaTheme="minorEastAsia" w:cstheme="minorEastAsia"/>
                <w:b/>
                <w:bCs/>
                <w:i w:val="0"/>
                <w:iCs w:val="0"/>
                <w:color w:val="000000"/>
                <w:kern w:val="0"/>
                <w:sz w:val="24"/>
                <w:szCs w:val="24"/>
                <w:u w:val="none"/>
                <w:lang w:val="en-US" w:eastAsia="zh-CN" w:bidi="ar"/>
              </w:rPr>
              <w:t>元）</w:t>
            </w: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3E6A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供应商报</w:t>
            </w:r>
            <w:r>
              <w:rPr>
                <w:rFonts w:hint="eastAsia" w:asciiTheme="minorEastAsia" w:hAnsiTheme="minorEastAsia" w:cstheme="minorEastAsia"/>
                <w:b/>
                <w:bCs/>
                <w:i w:val="0"/>
                <w:iCs w:val="0"/>
                <w:color w:val="000000"/>
                <w:kern w:val="0"/>
                <w:sz w:val="24"/>
                <w:szCs w:val="24"/>
                <w:u w:val="none"/>
                <w:lang w:val="en-US" w:eastAsia="zh-CN" w:bidi="ar"/>
              </w:rPr>
              <w:t>价</w:t>
            </w:r>
          </w:p>
          <w:p w14:paraId="64DE260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w:t>
            </w:r>
            <w:r>
              <w:rPr>
                <w:rFonts w:hint="eastAsia" w:asciiTheme="minorEastAsia" w:hAnsiTheme="minorEastAsia" w:cstheme="minorEastAsia"/>
                <w:b/>
                <w:bCs/>
                <w:i w:val="0"/>
                <w:iCs w:val="0"/>
                <w:color w:val="000000"/>
                <w:kern w:val="0"/>
                <w:sz w:val="24"/>
                <w:szCs w:val="24"/>
                <w:u w:val="none"/>
                <w:lang w:val="en-US" w:eastAsia="zh-CN" w:bidi="ar"/>
              </w:rPr>
              <w:t>含税总税/</w:t>
            </w:r>
            <w:r>
              <w:rPr>
                <w:rFonts w:hint="eastAsia" w:asciiTheme="minorEastAsia" w:hAnsiTheme="minorEastAsia" w:eastAsiaTheme="minorEastAsia" w:cstheme="minorEastAsia"/>
                <w:b/>
                <w:bCs/>
                <w:i w:val="0"/>
                <w:iCs w:val="0"/>
                <w:color w:val="000000"/>
                <w:kern w:val="0"/>
                <w:sz w:val="24"/>
                <w:szCs w:val="24"/>
                <w:u w:val="none"/>
                <w:lang w:val="en-US" w:eastAsia="zh-CN" w:bidi="ar"/>
              </w:rPr>
              <w:t>元）</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6DD2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r>
              <w:rPr>
                <w:rFonts w:hint="eastAsia" w:asciiTheme="minorEastAsia" w:hAnsiTheme="minorEastAsia" w:eastAsiaTheme="minorEastAsia" w:cstheme="minorEastAsia"/>
                <w:b/>
                <w:bCs/>
                <w:i w:val="0"/>
                <w:iCs w:val="0"/>
                <w:color w:val="000000"/>
                <w:kern w:val="0"/>
                <w:sz w:val="24"/>
                <w:szCs w:val="24"/>
                <w:u w:val="none"/>
                <w:lang w:val="en-US" w:eastAsia="zh-CN" w:bidi="ar"/>
              </w:rPr>
              <w:t>备注</w:t>
            </w:r>
          </w:p>
        </w:tc>
      </w:tr>
      <w:tr w14:paraId="62117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17AA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1042">
            <w:pPr>
              <w:keepNext w:val="0"/>
              <w:keepLines w:val="0"/>
              <w:widowControl/>
              <w:suppressLineNumbers w:val="0"/>
              <w:jc w:val="left"/>
              <w:textAlignment w:val="center"/>
              <w:rPr>
                <w:sz w:val="24"/>
                <w:szCs w:val="24"/>
              </w:rPr>
            </w:pPr>
            <w:r>
              <w:rPr>
                <w:rFonts w:hint="eastAsia" w:ascii="宋体" w:hAnsi="宋体" w:eastAsia="宋体" w:cs="宋体"/>
                <w:i w:val="0"/>
                <w:iCs w:val="0"/>
                <w:color w:val="000000"/>
                <w:kern w:val="0"/>
                <w:sz w:val="24"/>
                <w:szCs w:val="24"/>
                <w:u w:val="none"/>
                <w:lang w:val="en-US" w:eastAsia="zh-CN" w:bidi="ar"/>
              </w:rPr>
              <w:t>21.5寸诊室门口屏</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F09CF">
            <w:pPr>
              <w:rPr>
                <w:rFonts w:hint="default" w:eastAsiaTheme="minorEastAsia"/>
                <w:sz w:val="24"/>
                <w:szCs w:val="24"/>
                <w:lang w:val="en-US" w:eastAsia="zh-CN"/>
              </w:rPr>
            </w:pPr>
            <w:r>
              <w:rPr>
                <w:rFonts w:hint="eastAsia"/>
                <w:sz w:val="24"/>
                <w:szCs w:val="24"/>
                <w:lang w:val="en-US" w:eastAsia="zh-CN"/>
              </w:rPr>
              <w:t>台</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A0C6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9</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403F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A9C3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EE16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1B98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CC7C7">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EFCDC">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71E2D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AF87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2</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580E8">
            <w:pPr>
              <w:keepNext w:val="0"/>
              <w:keepLines w:val="0"/>
              <w:widowControl/>
              <w:suppressLineNumbers w:val="0"/>
              <w:jc w:val="left"/>
              <w:textAlignment w:val="center"/>
              <w:rPr>
                <w:rFonts w:ascii="宋体" w:hAnsi="宋体" w:eastAsia="宋体"/>
                <w:sz w:val="24"/>
                <w:szCs w:val="24"/>
              </w:rPr>
            </w:pPr>
            <w:r>
              <w:rPr>
                <w:rFonts w:hint="eastAsia" w:ascii="宋体" w:hAnsi="宋体" w:eastAsia="宋体" w:cs="宋体"/>
                <w:i w:val="0"/>
                <w:iCs w:val="0"/>
                <w:color w:val="000000"/>
                <w:kern w:val="0"/>
                <w:sz w:val="24"/>
                <w:szCs w:val="24"/>
                <w:u w:val="none"/>
                <w:lang w:val="en-US" w:eastAsia="zh-CN" w:bidi="ar"/>
              </w:rPr>
              <w:t>55寸综合候诊大屏</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42BE0">
            <w:pPr>
              <w:rPr>
                <w:rFonts w:hint="eastAsia" w:ascii="宋体" w:hAnsi="宋体" w:eastAsia="宋体"/>
                <w:sz w:val="24"/>
                <w:szCs w:val="24"/>
                <w:lang w:val="en-US" w:eastAsia="zh-CN"/>
              </w:rPr>
            </w:pPr>
            <w:r>
              <w:rPr>
                <w:rFonts w:hint="eastAsia" w:ascii="宋体" w:hAnsi="宋体" w:eastAsia="宋体"/>
                <w:sz w:val="24"/>
                <w:szCs w:val="24"/>
                <w:lang w:val="en-US" w:eastAsia="zh-CN"/>
              </w:rPr>
              <w:t>台</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66B8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2</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0E2F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ABEC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5FCC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6AE7A">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19B1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EAC1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659F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6914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3</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53A2C">
            <w:pPr>
              <w:keepNext w:val="0"/>
              <w:keepLines w:val="0"/>
              <w:widowControl/>
              <w:suppressLineNumbers w:val="0"/>
              <w:jc w:val="left"/>
              <w:textAlignment w:val="center"/>
              <w:rPr>
                <w:rFonts w:ascii="宋体" w:hAnsi="宋体" w:eastAsia="宋体"/>
                <w:sz w:val="24"/>
                <w:szCs w:val="24"/>
              </w:rPr>
            </w:pPr>
            <w:r>
              <w:rPr>
                <w:rFonts w:hint="eastAsia" w:ascii="宋体" w:hAnsi="宋体" w:eastAsia="宋体" w:cs="宋体"/>
                <w:i w:val="0"/>
                <w:iCs w:val="0"/>
                <w:color w:val="000000"/>
                <w:kern w:val="0"/>
                <w:sz w:val="24"/>
                <w:szCs w:val="24"/>
                <w:u w:val="none"/>
                <w:lang w:val="en-US" w:eastAsia="zh-CN" w:bidi="ar"/>
              </w:rPr>
              <w:t>21.5寸立式自助报道机</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D3258">
            <w:pPr>
              <w:rPr>
                <w:rFonts w:hint="eastAsia" w:ascii="宋体" w:hAnsi="宋体" w:eastAsia="宋体"/>
                <w:sz w:val="24"/>
                <w:szCs w:val="24"/>
                <w:lang w:val="en-US" w:eastAsia="zh-CN"/>
              </w:rPr>
            </w:pPr>
            <w:r>
              <w:rPr>
                <w:rFonts w:hint="eastAsia" w:ascii="宋体" w:hAnsi="宋体" w:eastAsia="宋体"/>
                <w:sz w:val="24"/>
                <w:szCs w:val="24"/>
                <w:lang w:val="en-US" w:eastAsia="zh-CN"/>
              </w:rPr>
              <w:t>台</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BF5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1</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0330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4B80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400EE">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E2FF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334DD">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812C4">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2AF44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B8009">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4</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866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虚拟叫号器客户端软件V1.0</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A2A06">
            <w:pPr>
              <w:rPr>
                <w:rFonts w:hint="eastAsia" w:ascii="宋体" w:hAnsi="宋体" w:eastAsia="宋体"/>
                <w:sz w:val="24"/>
                <w:szCs w:val="24"/>
                <w:lang w:val="en-US" w:eastAsia="zh-CN"/>
              </w:rPr>
            </w:pPr>
            <w:r>
              <w:rPr>
                <w:rFonts w:hint="eastAsia" w:ascii="宋体" w:hAnsi="宋体" w:eastAsia="宋体"/>
                <w:sz w:val="24"/>
                <w:szCs w:val="24"/>
                <w:lang w:val="en-US" w:eastAsia="zh-CN"/>
              </w:rPr>
              <w:t>套</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734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9</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B3C6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154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3168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DCB2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45FB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19DBD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179F9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60CF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5</w:t>
            </w:r>
          </w:p>
        </w:tc>
        <w:tc>
          <w:tcPr>
            <w:tcW w:w="9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8350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布线安装和调试</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9EBB1">
            <w:pPr>
              <w:rPr>
                <w:rFonts w:hint="eastAsia" w:ascii="宋体" w:hAnsi="宋体" w:eastAsia="宋体"/>
                <w:sz w:val="24"/>
                <w:szCs w:val="24"/>
                <w:lang w:val="en-US" w:eastAsia="zh-CN"/>
              </w:rPr>
            </w:pPr>
            <w:r>
              <w:rPr>
                <w:rFonts w:hint="eastAsia" w:ascii="宋体" w:hAnsi="宋体" w:eastAsia="宋体"/>
                <w:sz w:val="24"/>
                <w:szCs w:val="24"/>
                <w:lang w:val="en-US" w:eastAsia="zh-CN"/>
              </w:rPr>
              <w:t>项</w:t>
            </w: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7CE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cstheme="minorEastAsia"/>
                <w:i w:val="0"/>
                <w:iCs w:val="0"/>
                <w:color w:val="000000"/>
                <w:kern w:val="0"/>
                <w:sz w:val="24"/>
                <w:szCs w:val="24"/>
                <w:u w:val="none"/>
                <w:lang w:val="en-US" w:eastAsia="zh-CN" w:bidi="ar"/>
              </w:rPr>
              <w:t>1</w:t>
            </w: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EF93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7CE13">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E399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F430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A92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2FE86">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r>
      <w:tr w14:paraId="6C586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18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3014E2">
            <w:pPr>
              <w:jc w:val="center"/>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合  计</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6C2FE">
            <w:pPr>
              <w:rPr>
                <w:rFonts w:ascii="宋体" w:hAnsi="宋体" w:eastAsia="宋体"/>
                <w:b/>
                <w:bCs/>
                <w:sz w:val="24"/>
                <w:szCs w:val="24"/>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AF318">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3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48AF1">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C790">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7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D7FB5">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6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4683B">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5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89FF">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082A2">
            <w:pPr>
              <w:keepNext w:val="0"/>
              <w:keepLines w:val="0"/>
              <w:pageBreakBefore w:val="0"/>
              <w:widowControl/>
              <w:suppressLineNumbers w:val="0"/>
              <w:kinsoku/>
              <w:wordWrap/>
              <w:overflowPunct/>
              <w:topLinePunct w:val="0"/>
              <w:autoSpaceDE/>
              <w:autoSpaceDN/>
              <w:bidi w:val="0"/>
              <w:adjustRightInd/>
              <w:snapToGrid/>
              <w:spacing w:line="276" w:lineRule="auto"/>
              <w:jc w:val="center"/>
              <w:textAlignment w:val="center"/>
              <w:rPr>
                <w:rFonts w:hint="eastAsia" w:asciiTheme="minorEastAsia" w:hAnsiTheme="minorEastAsia" w:eastAsiaTheme="minorEastAsia" w:cstheme="minorEastAsia"/>
                <w:b/>
                <w:bCs/>
                <w:i w:val="0"/>
                <w:iCs w:val="0"/>
                <w:color w:val="000000"/>
                <w:kern w:val="0"/>
                <w:sz w:val="24"/>
                <w:szCs w:val="24"/>
                <w:u w:val="none"/>
                <w:lang w:val="en-US" w:eastAsia="zh-CN" w:bidi="ar"/>
              </w:rPr>
            </w:pPr>
          </w:p>
        </w:tc>
      </w:tr>
    </w:tbl>
    <w:p w14:paraId="168BFF8B">
      <w:pPr>
        <w:spacing w:before="120" w:beforeLines="50" w:line="360" w:lineRule="auto"/>
        <w:ind w:firstLine="723" w:firstLineChars="300"/>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备注：</w:t>
      </w:r>
    </w:p>
    <w:p w14:paraId="4D2BD2D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723" w:firstLineChars="300"/>
        <w:textAlignment w:val="auto"/>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kern w:val="2"/>
          <w:sz w:val="24"/>
          <w:szCs w:val="24"/>
          <w:lang w:val="en-US" w:eastAsia="zh-CN" w:bidi="he-IL"/>
        </w:rPr>
        <w:t>（1）</w:t>
      </w:r>
      <w:r>
        <w:rPr>
          <w:rFonts w:hint="eastAsia" w:asciiTheme="minorEastAsia" w:hAnsiTheme="minorEastAsia" w:eastAsiaTheme="minorEastAsia" w:cstheme="minorEastAsia"/>
          <w:b/>
          <w:sz w:val="24"/>
          <w:szCs w:val="24"/>
          <w:lang w:bidi="he-IL"/>
        </w:rPr>
        <w:t>供应商在分项报价表中填报</w:t>
      </w:r>
      <w:r>
        <w:rPr>
          <w:rFonts w:hint="eastAsia" w:asciiTheme="minorEastAsia" w:hAnsiTheme="minorEastAsia" w:eastAsiaTheme="minorEastAsia" w:cstheme="minorEastAsia"/>
          <w:b/>
          <w:sz w:val="24"/>
          <w:szCs w:val="24"/>
          <w:lang w:val="en-US" w:eastAsia="zh-CN" w:bidi="he-IL"/>
        </w:rPr>
        <w:t>含税折扣率</w:t>
      </w:r>
      <w:r>
        <w:rPr>
          <w:rFonts w:hint="eastAsia" w:asciiTheme="minorEastAsia" w:hAnsiTheme="minorEastAsia" w:eastAsiaTheme="minorEastAsia" w:cstheme="minorEastAsia"/>
          <w:b/>
          <w:sz w:val="24"/>
          <w:szCs w:val="24"/>
          <w:lang w:bidi="he-IL"/>
        </w:rPr>
        <w:t>；</w:t>
      </w:r>
    </w:p>
    <w:p w14:paraId="51FB5D8E">
      <w:pPr>
        <w:keepNext w:val="0"/>
        <w:keepLines w:val="0"/>
        <w:pageBreakBefore w:val="0"/>
        <w:widowControl w:val="0"/>
        <w:tabs>
          <w:tab w:val="left" w:leader="underscore" w:pos="2880"/>
        </w:tabs>
        <w:kinsoku/>
        <w:wordWrap/>
        <w:overflowPunct/>
        <w:topLinePunct w:val="0"/>
        <w:autoSpaceDE/>
        <w:autoSpaceDN/>
        <w:bidi w:val="0"/>
        <w:adjustRightInd w:val="0"/>
        <w:snapToGrid w:val="0"/>
        <w:spacing w:line="360" w:lineRule="auto"/>
        <w:ind w:firstLine="723" w:firstLineChars="300"/>
        <w:textAlignment w:val="auto"/>
        <w:rPr>
          <w:rFonts w:hint="eastAsia" w:asciiTheme="minorEastAsia" w:hAnsiTheme="minorEastAsia" w:eastAsiaTheme="minorEastAsia" w:cstheme="minorEastAsia"/>
          <w:b/>
          <w:sz w:val="24"/>
          <w:szCs w:val="24"/>
          <w:lang w:bidi="he-IL"/>
        </w:rPr>
      </w:pPr>
      <w:r>
        <w:rPr>
          <w:rFonts w:hint="eastAsia" w:asciiTheme="minorEastAsia" w:hAnsiTheme="minorEastAsia" w:eastAsiaTheme="minorEastAsia" w:cstheme="minorEastAsia"/>
          <w:b/>
          <w:sz w:val="24"/>
          <w:szCs w:val="24"/>
          <w:lang w:bidi="he-IL"/>
        </w:rPr>
        <w:t>（</w:t>
      </w:r>
      <w:r>
        <w:rPr>
          <w:rFonts w:hint="eastAsia" w:asciiTheme="minorEastAsia" w:hAnsiTheme="minorEastAsia" w:eastAsiaTheme="minorEastAsia" w:cstheme="minorEastAsia"/>
          <w:b/>
          <w:sz w:val="24"/>
          <w:szCs w:val="24"/>
          <w:lang w:val="en-US" w:eastAsia="zh-CN" w:bidi="he-IL"/>
        </w:rPr>
        <w:t>2</w:t>
      </w:r>
      <w:r>
        <w:rPr>
          <w:rFonts w:hint="eastAsia" w:asciiTheme="minorEastAsia" w:hAnsiTheme="minorEastAsia" w:eastAsiaTheme="minorEastAsia" w:cstheme="minorEastAsia"/>
          <w:b/>
          <w:sz w:val="24"/>
          <w:szCs w:val="24"/>
          <w:lang w:bidi="he-IL"/>
        </w:rPr>
        <w:t>）分项报价表中</w:t>
      </w:r>
      <w:r>
        <w:rPr>
          <w:rFonts w:hint="eastAsia" w:asciiTheme="minorEastAsia" w:hAnsiTheme="minorEastAsia" w:eastAsiaTheme="minorEastAsia" w:cstheme="minorEastAsia"/>
          <w:b/>
          <w:sz w:val="24"/>
          <w:szCs w:val="24"/>
          <w:lang w:val="en-US" w:eastAsia="zh-CN" w:bidi="he-IL"/>
        </w:rPr>
        <w:t>含税报价合计</w:t>
      </w:r>
      <w:r>
        <w:rPr>
          <w:rFonts w:hint="eastAsia" w:asciiTheme="minorEastAsia" w:hAnsiTheme="minorEastAsia" w:eastAsiaTheme="minorEastAsia" w:cstheme="minorEastAsia"/>
          <w:b/>
          <w:sz w:val="24"/>
          <w:szCs w:val="24"/>
          <w:lang w:bidi="he-IL"/>
        </w:rPr>
        <w:t>应与响应报价一览表中报价保持一致；</w:t>
      </w:r>
    </w:p>
    <w:p w14:paraId="77312AA2">
      <w:pPr>
        <w:tabs>
          <w:tab w:val="left" w:leader="underscore" w:pos="2880"/>
        </w:tabs>
        <w:spacing w:line="360" w:lineRule="auto"/>
        <w:ind w:firstLine="723" w:firstLineChars="300"/>
        <w:rPr>
          <w:rFonts w:hint="eastAsia" w:asciiTheme="minorEastAsia" w:hAnsiTheme="minorEastAsia" w:eastAsiaTheme="minorEastAsia" w:cstheme="minorEastAsia"/>
          <w:b/>
          <w:bCs/>
          <w:sz w:val="24"/>
          <w:szCs w:val="24"/>
          <w:highlight w:val="none"/>
          <w:lang w:bidi="he-IL"/>
        </w:rPr>
      </w:pPr>
      <w:r>
        <w:rPr>
          <w:rFonts w:hint="eastAsia" w:asciiTheme="minorEastAsia" w:hAnsiTheme="minorEastAsia" w:eastAsiaTheme="minorEastAsia" w:cstheme="minorEastAsia"/>
          <w:b/>
          <w:bCs/>
          <w:sz w:val="24"/>
          <w:szCs w:val="24"/>
          <w:highlight w:val="none"/>
          <w:lang w:bidi="he-IL"/>
        </w:rPr>
        <w:t>（</w:t>
      </w:r>
      <w:r>
        <w:rPr>
          <w:rFonts w:hint="eastAsia" w:asciiTheme="minorEastAsia" w:hAnsiTheme="minorEastAsia" w:eastAsiaTheme="minorEastAsia" w:cstheme="minorEastAsia"/>
          <w:b/>
          <w:bCs/>
          <w:sz w:val="24"/>
          <w:szCs w:val="24"/>
          <w:highlight w:val="none"/>
          <w:lang w:val="en-US" w:eastAsia="zh-CN" w:bidi="he-IL"/>
        </w:rPr>
        <w:t>3</w:t>
      </w:r>
      <w:r>
        <w:rPr>
          <w:rFonts w:hint="eastAsia" w:asciiTheme="minorEastAsia" w:hAnsiTheme="minorEastAsia" w:eastAsiaTheme="minorEastAsia" w:cstheme="minorEastAsia"/>
          <w:b/>
          <w:bCs/>
          <w:sz w:val="24"/>
          <w:szCs w:val="24"/>
          <w:highlight w:val="none"/>
          <w:lang w:bidi="he-IL"/>
        </w:rPr>
        <w:t>）</w:t>
      </w:r>
      <w:r>
        <w:rPr>
          <w:rFonts w:hint="eastAsia" w:asciiTheme="minorEastAsia" w:hAnsiTheme="minorEastAsia" w:eastAsiaTheme="minorEastAsia" w:cstheme="minorEastAsia"/>
          <w:b/>
          <w:bCs/>
          <w:sz w:val="24"/>
          <w:szCs w:val="24"/>
          <w:highlight w:val="none"/>
          <w:lang w:val="en-US" w:eastAsia="zh-CN" w:bidi="he-IL"/>
        </w:rPr>
        <w:t>供应商报价单价不得超出单价最高限价，否则为无效响应。</w:t>
      </w:r>
    </w:p>
    <w:p w14:paraId="1ADA55F4">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74649815">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302BDB3E">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16BB4BED">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77E1E45E">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4718BE03">
      <w:pPr>
        <w:keepNext/>
        <w:keepLines/>
        <w:spacing w:before="120" w:after="120"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16EB4F7B">
      <w:pPr>
        <w:pStyle w:val="2"/>
        <w:rPr>
          <w:rFonts w:hint="eastAsia" w:asciiTheme="minorEastAsia" w:hAnsiTheme="minorEastAsia" w:eastAsiaTheme="minorEastAsia" w:cstheme="minorEastAsia"/>
          <w:sz w:val="24"/>
          <w:szCs w:val="28"/>
        </w:rPr>
      </w:pPr>
    </w:p>
    <w:p w14:paraId="208D90D3">
      <w:pPr>
        <w:rPr>
          <w:rFonts w:hint="eastAsia" w:asciiTheme="minorEastAsia" w:hAnsiTheme="minorEastAsia" w:eastAsiaTheme="minorEastAsia" w:cstheme="minorEastAsia"/>
        </w:rPr>
        <w:sectPr>
          <w:pgSz w:w="12242" w:h="15842"/>
          <w:pgMar w:top="1440" w:right="1080" w:bottom="1440" w:left="1080" w:header="850" w:footer="850" w:gutter="0"/>
          <w:pgBorders w:offsetFrom="page">
            <w:top w:val="none" w:sz="0" w:space="0"/>
            <w:left w:val="none" w:sz="0" w:space="0"/>
            <w:bottom w:val="none" w:sz="0" w:space="0"/>
            <w:right w:val="none" w:sz="0" w:space="0"/>
          </w:pgBorders>
          <w:pgNumType w:fmt="decimal"/>
          <w:cols w:space="720" w:num="1"/>
          <w:docGrid w:linePitch="312" w:charSpace="0"/>
        </w:sectPr>
      </w:pPr>
    </w:p>
    <w:p w14:paraId="2CA5B67D">
      <w:pPr>
        <w:keepNext/>
        <w:keepLines/>
        <w:spacing w:before="120" w:after="120" w:line="360" w:lineRule="auto"/>
        <w:jc w:val="center"/>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t>3.响应</w:t>
      </w:r>
      <w:bookmarkEnd w:id="79"/>
      <w:bookmarkEnd w:id="80"/>
      <w:r>
        <w:rPr>
          <w:rFonts w:hint="eastAsia" w:asciiTheme="minorEastAsia" w:hAnsiTheme="minorEastAsia" w:eastAsiaTheme="minorEastAsia" w:cstheme="minorEastAsia"/>
          <w:b/>
          <w:bCs/>
          <w:sz w:val="30"/>
          <w:szCs w:val="32"/>
        </w:rPr>
        <w:t>函</w:t>
      </w:r>
    </w:p>
    <w:p w14:paraId="02FDF1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致：苏州一〇〇医院 </w:t>
      </w:r>
    </w:p>
    <w:p w14:paraId="3B9702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我方已完整研读《苏州一〇〇医院门诊二楼排队叫号系统采购项目询比采购文件》，自愿参加本次项目询比采购活动，郑重作出如下承诺： </w:t>
      </w:r>
    </w:p>
    <w:p w14:paraId="371B3F6B">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right="0" w:firstLine="480" w:firstLineChars="200"/>
        <w:jc w:val="left"/>
        <w:textAlignment w:val="auto"/>
        <w:rPr>
          <w:color w:val="000000"/>
          <w:sz w:val="24"/>
          <w:szCs w:val="24"/>
        </w:rPr>
      </w:pPr>
      <w:r>
        <w:rPr>
          <w:rFonts w:ascii="宋体" w:hAnsi="宋体" w:eastAsia="宋体" w:cs="宋体"/>
          <w:color w:val="000000"/>
          <w:kern w:val="0"/>
          <w:sz w:val="24"/>
          <w:szCs w:val="24"/>
          <w:lang w:val="en-US" w:eastAsia="zh-CN" w:bidi="ar"/>
        </w:rPr>
        <w:t>完全认可采购文件所有条款，针对排队叫号系统采购及安装标准、人员管理、资金监管、用工合规等全部要求均无偏离； 本次报价有效期</w:t>
      </w:r>
      <w:r>
        <w:rPr>
          <w:rFonts w:hint="eastAsia" w:ascii="宋体" w:hAnsi="宋体" w:eastAsia="宋体" w:cs="宋体"/>
          <w:color w:val="000000"/>
          <w:kern w:val="0"/>
          <w:sz w:val="24"/>
          <w:szCs w:val="24"/>
          <w:lang w:val="en-US" w:eastAsia="zh-CN" w:bidi="ar"/>
        </w:rPr>
        <w:t>180</w:t>
      </w:r>
      <w:r>
        <w:rPr>
          <w:rFonts w:ascii="宋体" w:hAnsi="宋体" w:eastAsia="宋体" w:cs="宋体"/>
          <w:color w:val="000000"/>
          <w:kern w:val="0"/>
          <w:sz w:val="24"/>
          <w:szCs w:val="24"/>
          <w:lang w:val="en-US" w:eastAsia="zh-CN" w:bidi="ar"/>
        </w:rPr>
        <w:t>天，承诺</w:t>
      </w:r>
      <w:r>
        <w:rPr>
          <w:rFonts w:hint="eastAsia" w:ascii="宋体" w:hAnsi="宋体" w:eastAsia="宋体" w:cs="宋体"/>
          <w:color w:val="000000"/>
          <w:kern w:val="0"/>
          <w:sz w:val="24"/>
          <w:szCs w:val="24"/>
          <w:lang w:val="en-US" w:eastAsia="zh-CN" w:bidi="ar"/>
        </w:rPr>
        <w:t>项目</w:t>
      </w:r>
      <w:r>
        <w:rPr>
          <w:rFonts w:ascii="宋体" w:hAnsi="宋体" w:eastAsia="宋体" w:cs="宋体"/>
          <w:color w:val="000000"/>
          <w:kern w:val="0"/>
          <w:sz w:val="24"/>
          <w:szCs w:val="24"/>
          <w:lang w:val="en-US" w:eastAsia="zh-CN" w:bidi="ar"/>
        </w:rPr>
        <w:t>费用结算标准不高于</w:t>
      </w:r>
      <w:r>
        <w:rPr>
          <w:rFonts w:hint="eastAsia" w:ascii="宋体" w:hAnsi="宋体" w:eastAsia="宋体" w:cs="宋体"/>
          <w:color w:val="000000"/>
          <w:kern w:val="0"/>
          <w:sz w:val="24"/>
          <w:szCs w:val="24"/>
          <w:lang w:val="en-US" w:eastAsia="zh-CN" w:bidi="ar"/>
        </w:rPr>
        <w:t>最高</w:t>
      </w:r>
      <w:r>
        <w:rPr>
          <w:rFonts w:ascii="宋体" w:hAnsi="宋体" w:eastAsia="宋体" w:cs="宋体"/>
          <w:color w:val="000000"/>
          <w:kern w:val="0"/>
          <w:sz w:val="24"/>
          <w:szCs w:val="24"/>
          <w:lang w:val="en-US" w:eastAsia="zh-CN" w:bidi="ar"/>
        </w:rPr>
        <w:t xml:space="preserve">限价标准； </w:t>
      </w:r>
    </w:p>
    <w:p w14:paraId="03D873A9">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本次递交的所有资质证件、服务业绩案例、人员资料、税务及社保相</w:t>
      </w:r>
    </w:p>
    <w:p w14:paraId="5F248C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color w:val="000000"/>
          <w:sz w:val="24"/>
          <w:szCs w:val="24"/>
        </w:rPr>
      </w:pPr>
      <w:r>
        <w:rPr>
          <w:rFonts w:ascii="宋体" w:hAnsi="宋体" w:eastAsia="宋体" w:cs="宋体"/>
          <w:color w:val="000000"/>
          <w:kern w:val="0"/>
          <w:sz w:val="24"/>
          <w:szCs w:val="24"/>
          <w:lang w:val="en-US" w:eastAsia="zh-CN" w:bidi="ar"/>
        </w:rPr>
        <w:t xml:space="preserve">关证明材料均真实合法有效，若存在虚假伪造材料，自愿作废本次应答资格，并承担相应法律与违约责任； </w:t>
      </w:r>
    </w:p>
    <w:p w14:paraId="64192867">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严格按照采购需求提供排队叫号系统设备及安装调试服务，确保设备质量、安装规范、系统稳定运行常管理、考勤考核、离职交接等全流程规范化落实，保障人员到岗及时、队伍稳定；</w:t>
      </w:r>
    </w:p>
    <w:p w14:paraId="140E2069">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严格遵守医院各项管理制度，施工人员上岗前</w:t>
      </w:r>
      <w:r>
        <w:rPr>
          <w:rFonts w:hint="eastAsia" w:ascii="宋体" w:hAnsi="宋体" w:eastAsia="宋体" w:cs="宋体"/>
          <w:color w:val="000000"/>
          <w:kern w:val="0"/>
          <w:sz w:val="24"/>
          <w:szCs w:val="24"/>
          <w:lang w:val="en-US" w:eastAsia="zh-CN" w:bidi="ar"/>
        </w:rPr>
        <w:t>进行</w:t>
      </w:r>
      <w:r>
        <w:rPr>
          <w:rFonts w:ascii="宋体" w:hAnsi="宋体" w:eastAsia="宋体" w:cs="宋体"/>
          <w:color w:val="000000"/>
          <w:kern w:val="0"/>
          <w:sz w:val="24"/>
          <w:szCs w:val="24"/>
          <w:lang w:val="en-US" w:eastAsia="zh-CN" w:bidi="ar"/>
        </w:rPr>
        <w:t>安全培训与考核，日常服从用工科室统一管理；</w:t>
      </w:r>
    </w:p>
    <w:p w14:paraId="3EA32A7D">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配合医院完成宣传类素材广告审查备案工作，严格落实医务、宣传双</w:t>
      </w:r>
    </w:p>
    <w:p w14:paraId="2F00850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重审核制度，规范人员对外宣传言行； </w:t>
      </w:r>
    </w:p>
    <w:p w14:paraId="5FE3C11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自愿承担本次询比应答产生的全部费用，完全服从评审小组评审结果</w:t>
      </w:r>
    </w:p>
    <w:p w14:paraId="32085FF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以及纪检部门全程监督管理； </w:t>
      </w:r>
    </w:p>
    <w:p w14:paraId="1E5051E9">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我方承诺，如若成交，将严格依照响应文件报价与采购人签订正式劳</w:t>
      </w:r>
    </w:p>
    <w:p w14:paraId="2502BA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务派遣合同，保质保量履约，完整履行合同全部义务； </w:t>
      </w:r>
    </w:p>
    <w:p w14:paraId="32D580C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服务周期内，持续派驻合格人员，常态化做好人员替补、岗位轮换、</w:t>
      </w:r>
    </w:p>
    <w:p w14:paraId="112E311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思想与安全教育，稳定人员队伍，持续提供符合医院质量要求的排队叫号系统采购及安装； </w:t>
      </w:r>
    </w:p>
    <w:p w14:paraId="7C449716">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jc w:val="left"/>
        <w:textAlignment w:val="auto"/>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充分理解并接受采购人采用综合评审方式择优确定成交供应商，无异</w:t>
      </w:r>
    </w:p>
    <w:p w14:paraId="6AEB0D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right="0" w:rightChars="0"/>
        <w:jc w:val="left"/>
        <w:textAlignment w:val="auto"/>
        <w:rPr>
          <w:color w:val="000000"/>
          <w:sz w:val="24"/>
          <w:szCs w:val="24"/>
        </w:rPr>
      </w:pPr>
      <w:r>
        <w:rPr>
          <w:rFonts w:ascii="宋体" w:hAnsi="宋体" w:eastAsia="宋体" w:cs="宋体"/>
          <w:color w:val="000000"/>
          <w:kern w:val="0"/>
          <w:sz w:val="24"/>
          <w:szCs w:val="24"/>
          <w:lang w:val="en-US" w:eastAsia="zh-CN" w:bidi="ar"/>
        </w:rPr>
        <w:t>议、不无理申诉。</w:t>
      </w:r>
    </w:p>
    <w:p w14:paraId="42A24FDB">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left"/>
        <w:textAlignment w:val="auto"/>
        <w:rPr>
          <w:rFonts w:hint="eastAsia" w:asciiTheme="minorEastAsia" w:hAnsiTheme="minorEastAsia" w:eastAsiaTheme="minorEastAsia" w:cstheme="minorEastAsia"/>
          <w:sz w:val="24"/>
          <w:szCs w:val="24"/>
        </w:rPr>
      </w:pPr>
    </w:p>
    <w:p w14:paraId="7BFCF159">
      <w:pPr>
        <w:keepNext w:val="0"/>
        <w:keepLines w:val="0"/>
        <w:pageBreakBefore w:val="0"/>
        <w:widowControl w:val="0"/>
        <w:kinsoku/>
        <w:wordWrap/>
        <w:overflowPunct/>
        <w:topLinePunct w:val="0"/>
        <w:autoSpaceDE/>
        <w:autoSpaceDN/>
        <w:bidi w:val="0"/>
        <w:adjustRightInd w:val="0"/>
        <w:snapToGrid w:val="0"/>
        <w:spacing w:line="42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供应商（盖章）：</w:t>
      </w:r>
      <w:r>
        <w:rPr>
          <w:rFonts w:hint="eastAsia" w:asciiTheme="minorEastAsia" w:hAnsiTheme="minorEastAsia" w:eastAsiaTheme="minorEastAsia" w:cstheme="minorEastAsia"/>
          <w:sz w:val="24"/>
          <w:szCs w:val="24"/>
        </w:rPr>
        <w:br w:type="textWrapping"/>
      </w:r>
    </w:p>
    <w:p w14:paraId="15A17B73">
      <w:pPr>
        <w:keepNext w:val="0"/>
        <w:keepLines w:val="0"/>
        <w:pageBreakBefore w:val="0"/>
        <w:widowControl w:val="0"/>
        <w:kinsoku/>
        <w:wordWrap/>
        <w:overflowPunct/>
        <w:topLinePunct w:val="0"/>
        <w:autoSpaceDE/>
        <w:autoSpaceDN/>
        <w:bidi w:val="0"/>
        <w:adjustRightInd w:val="0"/>
        <w:snapToGrid w:val="0"/>
        <w:spacing w:line="42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w:t>
      </w:r>
      <w:r>
        <w:rPr>
          <w:rFonts w:hint="eastAsia" w:asciiTheme="minorEastAsia" w:hAnsiTheme="minorEastAsia" w:eastAsiaTheme="minorEastAsia" w:cstheme="minorEastAsia"/>
          <w:sz w:val="24"/>
          <w:szCs w:val="24"/>
        </w:rPr>
        <w:br w:type="textWrapping"/>
      </w:r>
    </w:p>
    <w:p w14:paraId="64E5EB0D">
      <w:pPr>
        <w:keepNext w:val="0"/>
        <w:keepLines w:val="0"/>
        <w:pageBreakBefore w:val="0"/>
        <w:widowControl w:val="0"/>
        <w:kinsoku/>
        <w:wordWrap/>
        <w:overflowPunct/>
        <w:topLinePunct w:val="0"/>
        <w:autoSpaceDE/>
        <w:autoSpaceDN/>
        <w:bidi w:val="0"/>
        <w:adjustRightInd w:val="0"/>
        <w:snapToGrid w:val="0"/>
        <w:spacing w:line="420" w:lineRule="exact"/>
        <w:ind w:left="479" w:leftChars="228" w:firstLine="0" w:firstLineChars="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p w14:paraId="68A349E1">
      <w:pPr>
        <w:jc w:val="center"/>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Cs/>
          <w:sz w:val="24"/>
          <w:szCs w:val="24"/>
        </w:rPr>
        <w:br w:type="page"/>
      </w:r>
      <w:r>
        <w:rPr>
          <w:rFonts w:hint="eastAsia" w:asciiTheme="minorEastAsia" w:hAnsiTheme="minorEastAsia" w:eastAsiaTheme="minorEastAsia" w:cstheme="minorEastAsia"/>
          <w:b/>
          <w:bCs/>
          <w:sz w:val="30"/>
          <w:szCs w:val="32"/>
          <w:lang w:val="en-US" w:eastAsia="zh-CN"/>
        </w:rPr>
        <w:t>4</w:t>
      </w:r>
      <w:r>
        <w:rPr>
          <w:rFonts w:hint="eastAsia" w:asciiTheme="minorEastAsia" w:hAnsiTheme="minorEastAsia" w:eastAsiaTheme="minorEastAsia" w:cstheme="minorEastAsia"/>
          <w:b/>
          <w:bCs/>
          <w:sz w:val="30"/>
          <w:szCs w:val="32"/>
        </w:rPr>
        <w:t>.资格证明文件</w:t>
      </w:r>
      <w:bookmarkEnd w:id="81"/>
      <w:bookmarkEnd w:id="82"/>
      <w:bookmarkEnd w:id="83"/>
    </w:p>
    <w:p w14:paraId="3CEF4B60">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bookmarkStart w:id="84" w:name="_Toc438399222"/>
      <w:bookmarkStart w:id="85" w:name="_Toc516235962"/>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.1法人代表授权书</w:t>
      </w:r>
      <w:bookmarkEnd w:id="84"/>
      <w:bookmarkEnd w:id="85"/>
    </w:p>
    <w:p w14:paraId="092F87A9">
      <w:pPr>
        <w:rPr>
          <w:rFonts w:hint="eastAsia" w:asciiTheme="minorEastAsia" w:hAnsiTheme="minorEastAsia" w:eastAsiaTheme="minorEastAsia" w:cstheme="minorEastAsia"/>
          <w:sz w:val="24"/>
          <w:szCs w:val="24"/>
        </w:rPr>
      </w:pPr>
    </w:p>
    <w:p w14:paraId="59992B58">
      <w:pPr>
        <w:spacing w:line="4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u w:val="single"/>
          <w:lang w:eastAsia="zh-CN"/>
        </w:rPr>
        <w:t>苏州一〇〇医院</w:t>
      </w:r>
      <w:r>
        <w:rPr>
          <w:rFonts w:hint="eastAsia" w:asciiTheme="minorEastAsia" w:hAnsiTheme="minorEastAsia" w:eastAsiaTheme="minorEastAsia" w:cstheme="minorEastAsia"/>
          <w:sz w:val="24"/>
          <w:szCs w:val="24"/>
        </w:rPr>
        <w:t>：</w:t>
      </w:r>
    </w:p>
    <w:p w14:paraId="2B99959B">
      <w:pPr>
        <w:spacing w:line="46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本授权委托书声明：我（姓名）系（供应商名称）的法定代表人，现授权委托  （单位名称）   的    （姓名）   为供应商授权代表，参加贵单位组织的排队叫号系统采购采购项目（项目编号 SZ100-</w:t>
      </w:r>
      <w:r>
        <w:rPr>
          <w:rFonts w:hint="eastAsia" w:asciiTheme="minorEastAsia" w:hAnsiTheme="minorEastAsia" w:cstheme="minorEastAsia"/>
          <w:sz w:val="24"/>
          <w:szCs w:val="24"/>
          <w:lang w:eastAsia="zh-CN"/>
        </w:rPr>
        <w:t>FW-2026007</w:t>
      </w:r>
      <w:r>
        <w:rPr>
          <w:rFonts w:hint="eastAsia" w:asciiTheme="minorEastAsia" w:hAnsiTheme="minorEastAsia" w:eastAsiaTheme="minorEastAsia" w:cstheme="minorEastAsia"/>
          <w:sz w:val="24"/>
          <w:szCs w:val="24"/>
        </w:rPr>
        <w:t xml:space="preserve"> ）采购活动，全权代表我方处理采购活动的一切事宜。</w:t>
      </w:r>
    </w:p>
    <w:p w14:paraId="52A04E1E">
      <w:pPr>
        <w:spacing w:line="46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代理人无转委托权，特此委托。</w:t>
      </w:r>
    </w:p>
    <w:p w14:paraId="4F38CAAB">
      <w:pPr>
        <w:pStyle w:val="11"/>
        <w:ind w:firstLine="480"/>
        <w:rPr>
          <w:rFonts w:hint="eastAsia" w:asciiTheme="minorEastAsia" w:hAnsiTheme="minorEastAsia" w:eastAsiaTheme="minorEastAsia" w:cstheme="minorEastAsia"/>
        </w:rPr>
      </w:pPr>
    </w:p>
    <w:p w14:paraId="457264AF">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1C130BC8">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23FFF257">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4E630CB3">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1832B8D1">
      <w:pPr>
        <w:spacing w:line="46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7502D0A1">
      <w:pPr>
        <w:spacing w:line="46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w:t>
      </w:r>
    </w:p>
    <w:p w14:paraId="32182F7B">
      <w:pPr>
        <w:adjustRightInd w:val="0"/>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供应商授权代表姓名：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none"/>
        </w:rPr>
        <w:t xml:space="preserve">  </w:t>
      </w:r>
      <w:r>
        <w:rPr>
          <w:rFonts w:hint="eastAsia" w:asciiTheme="minorEastAsia" w:hAnsiTheme="minorEastAsia" w:eastAsiaTheme="minorEastAsia" w:cstheme="minorEastAsia"/>
          <w:sz w:val="24"/>
          <w:szCs w:val="24"/>
        </w:rPr>
        <w:t>职          务：</w:t>
      </w:r>
      <w:r>
        <w:rPr>
          <w:rFonts w:hint="eastAsia" w:asciiTheme="minorEastAsia" w:hAnsiTheme="minorEastAsia" w:eastAsiaTheme="minorEastAsia" w:cstheme="minorEastAsia"/>
          <w:sz w:val="24"/>
          <w:szCs w:val="24"/>
          <w:u w:val="single"/>
        </w:rPr>
        <w:t xml:space="preserve">                            </w:t>
      </w:r>
    </w:p>
    <w:p w14:paraId="21906D10">
      <w:pPr>
        <w:adjustRightInd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电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话：</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none"/>
          <w:lang w:val="en-US" w:eastAsia="zh-CN"/>
        </w:rPr>
        <w:t xml:space="preserve">   </w:t>
      </w:r>
      <w:r>
        <w:rPr>
          <w:rFonts w:hint="eastAsia" w:asciiTheme="minorEastAsia" w:hAnsiTheme="minorEastAsia" w:eastAsiaTheme="minorEastAsia" w:cstheme="minorEastAsia"/>
          <w:sz w:val="24"/>
          <w:szCs w:val="24"/>
          <w:lang w:val="en-US" w:eastAsia="zh-CN"/>
        </w:rPr>
        <w:t>邮</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lang w:val="en-US" w:eastAsia="zh-CN"/>
        </w:rPr>
        <w:t>箱</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rPr>
        <w:t xml:space="preserve">                         </w:t>
      </w:r>
    </w:p>
    <w:p w14:paraId="77B6E15E">
      <w:pPr>
        <w:adjustRightInd w:val="0"/>
        <w:snapToGrid w:val="0"/>
        <w:spacing w:line="360" w:lineRule="auto"/>
        <w:ind w:firstLine="480" w:firstLineChars="20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u w:val="single"/>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4039"/>
        <w:gridCol w:w="4039"/>
      </w:tblGrid>
      <w:tr w14:paraId="74F2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104" w:hRule="atLeast"/>
          <w:jc w:val="center"/>
        </w:trPr>
        <w:tc>
          <w:tcPr>
            <w:tcW w:w="4039" w:type="dxa"/>
            <w:noWrap w:val="0"/>
            <w:vAlign w:val="center"/>
          </w:tcPr>
          <w:p w14:paraId="04A4FE4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法人代表身份证</w:t>
            </w:r>
          </w:p>
        </w:tc>
        <w:tc>
          <w:tcPr>
            <w:tcW w:w="4039" w:type="dxa"/>
            <w:noWrap w:val="0"/>
            <w:vAlign w:val="center"/>
          </w:tcPr>
          <w:p w14:paraId="01D33FC1">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法人代表身份证</w:t>
            </w:r>
          </w:p>
        </w:tc>
      </w:tr>
      <w:tr w14:paraId="2021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014" w:hRule="atLeast"/>
          <w:jc w:val="center"/>
        </w:trPr>
        <w:tc>
          <w:tcPr>
            <w:tcW w:w="4039" w:type="dxa"/>
            <w:noWrap w:val="0"/>
            <w:vAlign w:val="center"/>
          </w:tcPr>
          <w:p w14:paraId="72AF21D3">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授权代表身份证</w:t>
            </w:r>
          </w:p>
        </w:tc>
        <w:tc>
          <w:tcPr>
            <w:tcW w:w="4039" w:type="dxa"/>
            <w:noWrap w:val="0"/>
            <w:vAlign w:val="center"/>
          </w:tcPr>
          <w:p w14:paraId="5E0A2890">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授权代表身份证</w:t>
            </w:r>
          </w:p>
        </w:tc>
      </w:tr>
    </w:tbl>
    <w:p w14:paraId="3ED275A0">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r>
        <w:rPr>
          <w:rFonts w:hint="eastAsia" w:asciiTheme="minorEastAsia" w:hAnsiTheme="minorEastAsia" w:eastAsiaTheme="minorEastAsia" w:cstheme="minorEastAsia"/>
          <w:b/>
          <w:kern w:val="0"/>
          <w:sz w:val="24"/>
          <w:szCs w:val="20"/>
        </w:rPr>
        <w:br w:type="page"/>
      </w:r>
      <w:bookmarkStart w:id="86" w:name="_Toc438399224"/>
      <w:bookmarkStart w:id="87" w:name="_Toc516235963"/>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.2营业执照</w:t>
      </w:r>
      <w:bookmarkEnd w:id="86"/>
      <w:bookmarkEnd w:id="87"/>
      <w:bookmarkStart w:id="88" w:name="_Toc438399226"/>
    </w:p>
    <w:bookmarkEnd w:id="88"/>
    <w:p w14:paraId="7DB9216C">
      <w:pPr>
        <w:rPr>
          <w:rFonts w:hint="eastAsia" w:asciiTheme="minorEastAsia" w:hAnsiTheme="minorEastAsia" w:eastAsiaTheme="minorEastAsia" w:cstheme="minorEastAsia"/>
        </w:rPr>
      </w:pPr>
    </w:p>
    <w:p w14:paraId="3A30D1C3">
      <w:pPr>
        <w:rPr>
          <w:rFonts w:hint="eastAsia" w:asciiTheme="minorEastAsia" w:hAnsiTheme="minorEastAsia" w:eastAsiaTheme="minorEastAsia" w:cstheme="minorEastAsia"/>
        </w:rPr>
      </w:pPr>
    </w:p>
    <w:p w14:paraId="646AB20E">
      <w:pPr>
        <w:spacing w:line="360" w:lineRule="auto"/>
        <w:jc w:val="left"/>
        <w:outlineLvl w:val="2"/>
        <w:rPr>
          <w:rFonts w:ascii="Times New Roman" w:hAnsi="Times New Roman" w:eastAsia="宋体"/>
          <w:b/>
          <w:caps w:val="0"/>
          <w:sz w:val="24"/>
          <w:szCs w:val="20"/>
          <w:lang w:val="en-US" w:eastAsia="zh-CN"/>
        </w:rPr>
      </w:pPr>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w:t>
      </w:r>
      <w:r>
        <w:rPr>
          <w:rFonts w:hint="eastAsia" w:asciiTheme="minorEastAsia" w:hAnsiTheme="minorEastAsia" w:cstheme="minorEastAsia"/>
          <w:b/>
          <w:kern w:val="0"/>
          <w:sz w:val="24"/>
          <w:szCs w:val="20"/>
          <w:lang w:val="en-US" w:eastAsia="zh-CN"/>
        </w:rPr>
        <w:t>4</w:t>
      </w:r>
      <w:r>
        <w:rPr>
          <w:rFonts w:ascii="Times New Roman" w:hAnsi="Times New Roman"/>
          <w:b/>
          <w:sz w:val="24"/>
          <w:szCs w:val="20"/>
        </w:rPr>
        <w:t>企业资质证书</w:t>
      </w:r>
    </w:p>
    <w:p w14:paraId="639D516E">
      <w:pPr>
        <w:pStyle w:val="11"/>
        <w:ind w:left="0" w:firstLine="0"/>
        <w:rPr>
          <w:rFonts w:ascii="Times New Roman" w:hAnsi="Times New Roman" w:eastAsia="宋体"/>
          <w:b/>
          <w:caps w:val="0"/>
          <w:sz w:val="24"/>
          <w:szCs w:val="20"/>
          <w:lang w:eastAsia="zh-CN"/>
        </w:rPr>
      </w:pPr>
    </w:p>
    <w:p w14:paraId="50C33421">
      <w:pPr>
        <w:pStyle w:val="15"/>
        <w:rPr>
          <w:rFonts w:ascii="Times New Roman" w:hAnsi="Times New Roman"/>
          <w:caps w:val="0"/>
          <w:lang w:eastAsia="zh-CN"/>
        </w:rPr>
      </w:pPr>
    </w:p>
    <w:p w14:paraId="0ADFB92F">
      <w:pPr>
        <w:spacing w:line="360" w:lineRule="auto"/>
        <w:outlineLvl w:val="2"/>
        <w:rPr>
          <w:rFonts w:ascii="Times New Roman" w:hAnsi="Times New Roman"/>
          <w:b/>
          <w:caps w:val="0"/>
          <w:sz w:val="24"/>
          <w:szCs w:val="20"/>
        </w:rPr>
      </w:pPr>
      <w:r>
        <w:rPr>
          <w:rFonts w:ascii="Times New Roman" w:hAnsi="Times New Roman"/>
          <w:b/>
          <w:caps w:val="0"/>
          <w:sz w:val="24"/>
          <w:szCs w:val="20"/>
          <w:lang w:val="en-US" w:eastAsia="zh-CN"/>
        </w:rPr>
        <w:t>4</w:t>
      </w:r>
      <w:r>
        <w:rPr>
          <w:rFonts w:hint="eastAsia" w:ascii="Times New Roman" w:hAnsi="Times New Roman"/>
          <w:b/>
          <w:caps w:val="0"/>
          <w:sz w:val="24"/>
          <w:szCs w:val="20"/>
          <w:lang w:val="en-US" w:eastAsia="zh-CN"/>
        </w:rPr>
        <w:t>.5</w:t>
      </w:r>
      <w:r>
        <w:rPr>
          <w:rFonts w:ascii="Times New Roman" w:hAnsi="Times New Roman"/>
          <w:b/>
          <w:caps w:val="0"/>
          <w:sz w:val="24"/>
          <w:szCs w:val="20"/>
        </w:rPr>
        <w:t>信用中国查询截图</w:t>
      </w:r>
    </w:p>
    <w:p w14:paraId="75E6A056">
      <w:pPr>
        <w:spacing w:line="360" w:lineRule="auto"/>
        <w:ind w:firstLine="630"/>
        <w:rPr>
          <w:rFonts w:ascii="Times New Roman" w:hAnsi="Times New Roman"/>
          <w:caps w:val="0"/>
          <w:sz w:val="24"/>
          <w:szCs w:val="24"/>
        </w:rPr>
      </w:pPr>
      <w:r>
        <w:rPr>
          <w:rFonts w:ascii="Times New Roman" w:hAnsi="Times New Roman"/>
          <w:caps w:val="0"/>
          <w:sz w:val="24"/>
          <w:szCs w:val="24"/>
        </w:rPr>
        <w:t>我公司未被人民法院列入失信被执行人和重大税收违法失信主体的信用中国官网截图。</w:t>
      </w:r>
    </w:p>
    <w:p w14:paraId="22F32726">
      <w:pPr>
        <w:jc w:val="center"/>
        <w:rPr>
          <w:rFonts w:ascii="Times New Roman" w:hAnsi="Times New Roman"/>
          <w:b/>
          <w:caps w:val="0"/>
          <w:sz w:val="24"/>
          <w:szCs w:val="24"/>
        </w:rPr>
      </w:pPr>
      <w:r>
        <w:rPr>
          <w:rFonts w:ascii="Times New Roman" w:hAnsi="Times New Roman"/>
          <w:b/>
          <w:caps w:val="0"/>
          <w:sz w:val="24"/>
          <w:szCs w:val="24"/>
        </w:rPr>
        <w:t>截图格式（失信被执行人的查询）：</w:t>
      </w:r>
      <w:r>
        <w:rPr>
          <w:rFonts w:ascii="Times New Roman" w:hAnsi="Times New Roman"/>
          <w:caps w:val="0"/>
        </w:rPr>
        <w:drawing>
          <wp:inline distT="0" distB="0" distL="0" distR="0">
            <wp:extent cx="6141720" cy="3200400"/>
            <wp:effectExtent l="0" t="0" r="11430" b="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7"/>
                    <a:stretch>
                      <a:fillRect/>
                    </a:stretch>
                  </pic:blipFill>
                  <pic:spPr>
                    <a:xfrm>
                      <a:off x="0" y="0"/>
                      <a:ext cx="6141745" cy="3200400"/>
                    </a:xfrm>
                    <a:prstGeom prst="rect">
                      <a:avLst/>
                    </a:prstGeom>
                    <a:noFill/>
                    <a:ln>
                      <a:noFill/>
                    </a:ln>
                  </pic:spPr>
                </pic:pic>
              </a:graphicData>
            </a:graphic>
          </wp:inline>
        </w:drawing>
      </w:r>
      <w:r>
        <w:rPr>
          <w:rFonts w:ascii="Times New Roman" w:hAnsi="Times New Roman"/>
          <w:caps w:val="0"/>
        </w:rPr>
        <w:br w:type="page"/>
      </w:r>
      <w:r>
        <w:rPr>
          <w:rFonts w:ascii="Times New Roman" w:hAnsi="Times New Roman"/>
          <w:b/>
          <w:caps w:val="0"/>
          <w:sz w:val="24"/>
          <w:szCs w:val="24"/>
        </w:rPr>
        <w:t>截图格式（重大税收违法失信主体的查询）：</w:t>
      </w:r>
    </w:p>
    <w:p w14:paraId="3A1C904A">
      <w:pPr>
        <w:jc w:val="center"/>
        <w:rPr>
          <w:rFonts w:ascii="Times New Roman" w:hAnsi="Times New Roman"/>
          <w:caps w:val="0"/>
          <w:szCs w:val="24"/>
        </w:rPr>
      </w:pPr>
    </w:p>
    <w:p w14:paraId="3E9E25DF">
      <w:pPr>
        <w:jc w:val="center"/>
        <w:rPr>
          <w:rFonts w:ascii="Times New Roman" w:hAnsi="Times New Roman"/>
          <w:caps w:val="0"/>
          <w:szCs w:val="24"/>
        </w:rPr>
      </w:pPr>
      <w:r>
        <w:rPr>
          <w:rFonts w:ascii="Times New Roman" w:hAnsi="Times New Roman"/>
          <w:caps w:val="0"/>
        </w:rPr>
        <w:drawing>
          <wp:inline distT="0" distB="0" distL="0" distR="0">
            <wp:extent cx="6174105" cy="3124835"/>
            <wp:effectExtent l="0" t="0" r="17145" b="18415"/>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8"/>
                    <a:stretch>
                      <a:fillRect/>
                    </a:stretch>
                  </pic:blipFill>
                  <pic:spPr>
                    <a:xfrm>
                      <a:off x="0" y="0"/>
                      <a:ext cx="6174156" cy="3125254"/>
                    </a:xfrm>
                    <a:prstGeom prst="rect">
                      <a:avLst/>
                    </a:prstGeom>
                    <a:noFill/>
                    <a:ln>
                      <a:noFill/>
                    </a:ln>
                  </pic:spPr>
                </pic:pic>
              </a:graphicData>
            </a:graphic>
          </wp:inline>
        </w:drawing>
      </w:r>
    </w:p>
    <w:p w14:paraId="669E4CA8">
      <w:pPr>
        <w:spacing w:line="360" w:lineRule="auto"/>
        <w:rPr>
          <w:rFonts w:ascii="Times New Roman" w:hAnsi="Times New Roman"/>
          <w:b/>
          <w:caps w:val="0"/>
          <w:sz w:val="24"/>
          <w:szCs w:val="20"/>
        </w:rPr>
      </w:pPr>
    </w:p>
    <w:p w14:paraId="1F9A6F89">
      <w:pPr>
        <w:spacing w:line="360" w:lineRule="auto"/>
        <w:rPr>
          <w:rFonts w:ascii="Times New Roman" w:hAnsi="Times New Roman"/>
          <w:b/>
          <w:caps w:val="0"/>
          <w:sz w:val="24"/>
          <w:szCs w:val="20"/>
        </w:rPr>
      </w:pPr>
    </w:p>
    <w:p w14:paraId="093B85B1">
      <w:pPr>
        <w:spacing w:line="360" w:lineRule="auto"/>
        <w:outlineLvl w:val="2"/>
        <w:rPr>
          <w:rFonts w:ascii="Times New Roman" w:hAnsi="Times New Roman"/>
          <w:b/>
          <w:caps w:val="0"/>
          <w:sz w:val="24"/>
          <w:szCs w:val="20"/>
        </w:rPr>
      </w:pPr>
      <w:r>
        <w:rPr>
          <w:rFonts w:hint="eastAsia"/>
          <w:b/>
          <w:caps w:val="0"/>
          <w:sz w:val="24"/>
          <w:szCs w:val="20"/>
          <w:lang w:val="en-US" w:eastAsia="zh-CN"/>
        </w:rPr>
        <w:t>4.6</w:t>
      </w:r>
      <w:r>
        <w:rPr>
          <w:rFonts w:ascii="Times New Roman" w:hAnsi="Times New Roman"/>
          <w:b/>
          <w:caps w:val="0"/>
          <w:sz w:val="24"/>
          <w:szCs w:val="20"/>
        </w:rPr>
        <w:t>国家企业信用信息公示系统查询截图</w:t>
      </w:r>
    </w:p>
    <w:p w14:paraId="129854D5">
      <w:pPr>
        <w:spacing w:line="360" w:lineRule="auto"/>
        <w:ind w:firstLine="630"/>
        <w:rPr>
          <w:rFonts w:ascii="Times New Roman" w:hAnsi="Times New Roman"/>
          <w:b/>
          <w:caps w:val="0"/>
          <w:sz w:val="24"/>
          <w:szCs w:val="24"/>
        </w:rPr>
      </w:pPr>
      <w:r>
        <w:rPr>
          <w:rFonts w:ascii="Times New Roman" w:hAnsi="Times New Roman"/>
          <w:caps w:val="0"/>
          <w:sz w:val="24"/>
          <w:szCs w:val="24"/>
        </w:rPr>
        <w:t>我公司未被列入严重违法失信企业名单的截图（加盖供应商单位章）。</w:t>
      </w:r>
    </w:p>
    <w:p w14:paraId="13B9A3E9">
      <w:pPr>
        <w:spacing w:line="360" w:lineRule="auto"/>
        <w:rPr>
          <w:rFonts w:ascii="Times New Roman" w:hAnsi="Times New Roman"/>
          <w:b/>
          <w:caps w:val="0"/>
          <w:sz w:val="24"/>
          <w:szCs w:val="20"/>
        </w:rPr>
      </w:pPr>
      <w:r>
        <w:rPr>
          <w:rFonts w:ascii="Times New Roman" w:hAnsi="Times New Roman"/>
          <w:caps w:val="0"/>
        </w:rPr>
        <w:drawing>
          <wp:inline distT="0" distB="0" distL="0" distR="0">
            <wp:extent cx="6177915" cy="2032635"/>
            <wp:effectExtent l="0" t="0" r="13335" b="5715"/>
            <wp:docPr id="5" name="图片 5"/>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9"/>
                    <a:stretch>
                      <a:fillRect/>
                    </a:stretch>
                  </pic:blipFill>
                  <pic:spPr>
                    <a:xfrm>
                      <a:off x="0" y="0"/>
                      <a:ext cx="6178042" cy="2032635"/>
                    </a:xfrm>
                    <a:prstGeom prst="rect">
                      <a:avLst/>
                    </a:prstGeom>
                    <a:noFill/>
                    <a:ln>
                      <a:noFill/>
                    </a:ln>
                  </pic:spPr>
                </pic:pic>
              </a:graphicData>
            </a:graphic>
          </wp:inline>
        </w:drawing>
      </w:r>
    </w:p>
    <w:p w14:paraId="24F6980C">
      <w:pPr>
        <w:spacing w:line="360" w:lineRule="auto"/>
        <w:rPr>
          <w:rFonts w:ascii="Times New Roman" w:hAnsi="Times New Roman"/>
          <w:b/>
          <w:caps w:val="0"/>
          <w:sz w:val="24"/>
          <w:szCs w:val="20"/>
        </w:rPr>
      </w:pPr>
    </w:p>
    <w:p w14:paraId="5AD8ACF8">
      <w:pPr>
        <w:spacing w:line="360" w:lineRule="auto"/>
        <w:rPr>
          <w:rFonts w:ascii="Times New Roman" w:hAnsi="Times New Roman"/>
          <w:b/>
          <w:caps w:val="0"/>
          <w:sz w:val="24"/>
          <w:szCs w:val="20"/>
        </w:rPr>
      </w:pPr>
    </w:p>
    <w:p w14:paraId="44F6D975">
      <w:pPr>
        <w:spacing w:line="360" w:lineRule="auto"/>
        <w:outlineLvl w:val="2"/>
        <w:rPr>
          <w:rFonts w:ascii="Times New Roman" w:hAnsi="Times New Roman"/>
          <w:b/>
          <w:caps w:val="0"/>
          <w:sz w:val="24"/>
          <w:szCs w:val="20"/>
        </w:rPr>
      </w:pPr>
      <w:r>
        <w:rPr>
          <w:rFonts w:hint="eastAsia"/>
          <w:b/>
          <w:caps w:val="0"/>
          <w:sz w:val="24"/>
          <w:szCs w:val="20"/>
          <w:lang w:val="en-US" w:eastAsia="zh-CN"/>
        </w:rPr>
        <w:t>4.7军队网</w:t>
      </w:r>
      <w:r>
        <w:rPr>
          <w:rFonts w:ascii="Times New Roman" w:hAnsi="Times New Roman"/>
          <w:b/>
          <w:caps w:val="0"/>
          <w:sz w:val="24"/>
          <w:szCs w:val="20"/>
        </w:rPr>
        <w:t>系统查询截图</w:t>
      </w:r>
    </w:p>
    <w:p w14:paraId="2237A21A">
      <w:pPr>
        <w:pStyle w:val="11"/>
        <w:ind w:firstLine="0" w:firstLineChars="0"/>
        <w:rPr>
          <w:rFonts w:hint="eastAsia" w:asciiTheme="minorEastAsia" w:hAnsiTheme="minorEastAsia" w:eastAsiaTheme="minorEastAsia" w:cstheme="minorEastAsia"/>
          <w:b/>
          <w:kern w:val="0"/>
        </w:rPr>
      </w:pPr>
      <w:r>
        <w:rPr>
          <w:rFonts w:ascii="宋体" w:hAnsi="宋体" w:eastAsia="宋体" w:cs="宋体"/>
          <w:sz w:val="24"/>
          <w:szCs w:val="24"/>
        </w:rPr>
        <w:t>我公司未被军队采购平台列入失信主体、黑名单的查询截图（加盖供应商公章）。</w:t>
      </w:r>
    </w:p>
    <w:p w14:paraId="27C74E26">
      <w:pPr>
        <w:pStyle w:val="11"/>
        <w:ind w:firstLine="0" w:firstLineChars="0"/>
        <w:rPr>
          <w:rFonts w:hint="eastAsia" w:asciiTheme="minorEastAsia" w:hAnsiTheme="minorEastAsia" w:eastAsiaTheme="minorEastAsia" w:cstheme="minorEastAsia"/>
          <w:b/>
          <w:kern w:val="0"/>
        </w:rPr>
      </w:pPr>
    </w:p>
    <w:p w14:paraId="2D38A737">
      <w:pPr>
        <w:spacing w:line="360" w:lineRule="auto"/>
        <w:rPr>
          <w:rFonts w:hint="eastAsia" w:asciiTheme="minorEastAsia" w:hAnsiTheme="minorEastAsia" w:eastAsiaTheme="minorEastAsia" w:cstheme="minorEastAsia"/>
          <w:b/>
          <w:kern w:val="0"/>
          <w:sz w:val="24"/>
          <w:szCs w:val="20"/>
        </w:rPr>
      </w:pPr>
    </w:p>
    <w:p w14:paraId="05341D0C">
      <w:pPr>
        <w:adjustRightInd w:val="0"/>
        <w:snapToGrid w:val="0"/>
        <w:spacing w:line="360" w:lineRule="auto"/>
        <w:jc w:val="left"/>
        <w:outlineLvl w:val="2"/>
        <w:rPr>
          <w:rFonts w:hint="eastAsia" w:asciiTheme="minorEastAsia" w:hAnsiTheme="minorEastAsia" w:eastAsiaTheme="minorEastAsia" w:cstheme="minorEastAsia"/>
          <w:b/>
          <w:kern w:val="0"/>
          <w:sz w:val="24"/>
          <w:szCs w:val="20"/>
        </w:rPr>
      </w:pPr>
      <w:bookmarkStart w:id="89" w:name="_Toc516235965"/>
      <w:bookmarkStart w:id="90" w:name="_Toc438399227"/>
      <w:r>
        <w:rPr>
          <w:rFonts w:hint="eastAsia" w:asciiTheme="minorEastAsia" w:hAnsiTheme="minorEastAsia" w:eastAsiaTheme="minorEastAsia" w:cstheme="minorEastAsia"/>
          <w:b/>
          <w:kern w:val="0"/>
          <w:sz w:val="24"/>
          <w:szCs w:val="20"/>
        </w:rPr>
        <w:br w:type="page"/>
      </w:r>
      <w:bookmarkEnd w:id="89"/>
      <w:bookmarkEnd w:id="90"/>
      <w:bookmarkStart w:id="91" w:name="_Toc438399229"/>
      <w:bookmarkStart w:id="92" w:name="_Toc516235967"/>
      <w:r>
        <w:rPr>
          <w:rFonts w:hint="eastAsia" w:asciiTheme="minorEastAsia" w:hAnsiTheme="minorEastAsia" w:eastAsiaTheme="minorEastAsia" w:cstheme="minorEastAsia"/>
          <w:b/>
          <w:kern w:val="0"/>
          <w:sz w:val="24"/>
          <w:szCs w:val="20"/>
          <w:lang w:val="en-US" w:eastAsia="zh-CN"/>
        </w:rPr>
        <w:t>4</w:t>
      </w:r>
      <w:r>
        <w:rPr>
          <w:rFonts w:hint="eastAsia" w:asciiTheme="minorEastAsia" w:hAnsiTheme="minorEastAsia" w:eastAsiaTheme="minorEastAsia" w:cstheme="minorEastAsia"/>
          <w:b/>
          <w:kern w:val="0"/>
          <w:sz w:val="24"/>
          <w:szCs w:val="20"/>
        </w:rPr>
        <w:t>.</w:t>
      </w:r>
      <w:bookmarkEnd w:id="91"/>
      <w:bookmarkEnd w:id="92"/>
      <w:r>
        <w:rPr>
          <w:rFonts w:hint="eastAsia" w:asciiTheme="minorEastAsia" w:hAnsiTheme="minorEastAsia" w:cstheme="minorEastAsia"/>
          <w:b/>
          <w:kern w:val="0"/>
          <w:sz w:val="24"/>
          <w:szCs w:val="20"/>
          <w:lang w:val="en-US" w:eastAsia="zh-CN"/>
        </w:rPr>
        <w:t>8</w:t>
      </w:r>
      <w:r>
        <w:rPr>
          <w:rFonts w:hint="eastAsia" w:asciiTheme="minorEastAsia" w:hAnsiTheme="minorEastAsia" w:eastAsiaTheme="minorEastAsia" w:cstheme="minorEastAsia"/>
          <w:b/>
          <w:kern w:val="0"/>
          <w:sz w:val="24"/>
          <w:szCs w:val="20"/>
        </w:rPr>
        <w:t>承诺函</w:t>
      </w:r>
    </w:p>
    <w:p w14:paraId="66F86590">
      <w:pPr>
        <w:adjustRightInd w:val="0"/>
        <w:snapToGrid w:val="0"/>
        <w:spacing w:line="360" w:lineRule="auto"/>
        <w:rPr>
          <w:rFonts w:hint="eastAsia" w:asciiTheme="minorEastAsia" w:hAnsiTheme="minorEastAsia" w:eastAsiaTheme="minorEastAsia" w:cstheme="minorEastAsia"/>
          <w:bCs/>
          <w:sz w:val="24"/>
          <w:szCs w:val="24"/>
          <w:lang w:eastAsia="zh-CN"/>
        </w:rPr>
      </w:pPr>
      <w:bookmarkStart w:id="93" w:name="_Toc516235968"/>
      <w:bookmarkStart w:id="94" w:name="_Toc438399230"/>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bCs/>
          <w:sz w:val="24"/>
          <w:szCs w:val="24"/>
          <w:lang w:eastAsia="zh-CN"/>
        </w:rPr>
        <w:t>苏州一〇〇医院</w:t>
      </w:r>
    </w:p>
    <w:p w14:paraId="01C3D259">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rPr>
        <w:t>我公司承诺：</w:t>
      </w:r>
    </w:p>
    <w:p w14:paraId="2CCA59EA">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rPr>
        <w:t>1.具有独立承担民事责任的能力；</w:t>
      </w:r>
    </w:p>
    <w:p w14:paraId="6064A181">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rPr>
        <w:t>2.具有履行合同所必需的设备和专业技术能力；</w:t>
      </w:r>
    </w:p>
    <w:p w14:paraId="4CDC9AA1">
      <w:pPr>
        <w:tabs>
          <w:tab w:val="left" w:pos="1738"/>
        </w:tabs>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lang w:val="en-US" w:eastAsia="zh-CN"/>
        </w:rPr>
      </w:pPr>
      <w:r>
        <w:rPr>
          <w:rFonts w:hint="eastAsia" w:asciiTheme="minorEastAsia" w:hAnsiTheme="minorEastAsia" w:eastAsiaTheme="minorEastAsia" w:cstheme="minorEastAsia"/>
          <w:bCs/>
          <w:caps w:val="0"/>
          <w:sz w:val="24"/>
          <w:szCs w:val="24"/>
          <w:lang w:val="en-US" w:eastAsia="zh-CN"/>
        </w:rPr>
        <w:t>3.</w:t>
      </w:r>
      <w:r>
        <w:rPr>
          <w:rFonts w:hint="eastAsia" w:asciiTheme="minorEastAsia" w:hAnsiTheme="minorEastAsia" w:eastAsiaTheme="minorEastAsia" w:cstheme="minorEastAsia"/>
          <w:bCs/>
          <w:caps w:val="0"/>
          <w:sz w:val="24"/>
          <w:szCs w:val="24"/>
        </w:rPr>
        <w:t>与</w:t>
      </w:r>
      <w:r>
        <w:rPr>
          <w:rFonts w:hint="eastAsia" w:asciiTheme="minorEastAsia" w:hAnsiTheme="minorEastAsia" w:eastAsiaTheme="minorEastAsia" w:cstheme="minorEastAsia"/>
          <w:caps w:val="0"/>
          <w:sz w:val="24"/>
          <w:szCs w:val="24"/>
        </w:rPr>
        <w:t>我</w:t>
      </w:r>
      <w:r>
        <w:rPr>
          <w:rFonts w:hint="eastAsia" w:asciiTheme="minorEastAsia" w:hAnsiTheme="minorEastAsia" w:eastAsiaTheme="minorEastAsia" w:cstheme="minorEastAsia"/>
          <w:bCs/>
          <w:caps w:val="0"/>
          <w:sz w:val="24"/>
          <w:szCs w:val="24"/>
        </w:rPr>
        <w:t>单位负责人为同一人或者存在直接控股、管理关系的不同单位，没有参加此次响应；</w:t>
      </w:r>
    </w:p>
    <w:p w14:paraId="0AF1A1D9">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eastAsia="zh-CN" w:bidi="he-IL"/>
        </w:rPr>
      </w:pPr>
      <w:r>
        <w:rPr>
          <w:rFonts w:hint="eastAsia" w:asciiTheme="minorEastAsia" w:hAnsiTheme="minorEastAsia" w:eastAsiaTheme="minorEastAsia" w:cstheme="minorEastAsia"/>
          <w:bCs/>
          <w:caps w:val="0"/>
          <w:sz w:val="24"/>
          <w:szCs w:val="24"/>
        </w:rPr>
        <w:t>4.</w:t>
      </w:r>
      <w:r>
        <w:rPr>
          <w:rFonts w:hint="eastAsia" w:asciiTheme="minorEastAsia" w:hAnsiTheme="minorEastAsia" w:eastAsiaTheme="minorEastAsia" w:cstheme="minorEastAsia"/>
          <w:bCs/>
          <w:caps w:val="0"/>
          <w:sz w:val="24"/>
          <w:szCs w:val="24"/>
          <w:lang w:val="en-US" w:eastAsia="zh-CN"/>
        </w:rPr>
        <w:t>未被</w:t>
      </w:r>
      <w:r>
        <w:rPr>
          <w:rFonts w:hint="eastAsia" w:asciiTheme="minorEastAsia" w:hAnsiTheme="minorEastAsia" w:eastAsiaTheme="minorEastAsia" w:cstheme="minorEastAsia"/>
          <w:caps w:val="0"/>
          <w:sz w:val="24"/>
          <w:szCs w:val="24"/>
          <w:lang w:bidi="he-IL"/>
        </w:rPr>
        <w:t>人民法院列入失信被执行人和重大税收违法失信主体</w:t>
      </w:r>
      <w:r>
        <w:rPr>
          <w:rFonts w:hint="eastAsia" w:asciiTheme="minorEastAsia" w:hAnsiTheme="minorEastAsia" w:eastAsiaTheme="minorEastAsia" w:cstheme="minorEastAsia"/>
          <w:caps w:val="0"/>
          <w:sz w:val="24"/>
          <w:szCs w:val="24"/>
          <w:lang w:eastAsia="zh-CN" w:bidi="he-IL"/>
        </w:rPr>
        <w:t>；</w:t>
      </w:r>
    </w:p>
    <w:p w14:paraId="4F41F9CA">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eastAsia="zh-CN" w:bidi="he-IL"/>
        </w:rPr>
      </w:pPr>
      <w:r>
        <w:rPr>
          <w:rFonts w:hint="eastAsia" w:asciiTheme="minorEastAsia" w:hAnsiTheme="minorEastAsia" w:eastAsiaTheme="minorEastAsia" w:cstheme="minorEastAsia"/>
          <w:caps w:val="0"/>
          <w:sz w:val="24"/>
          <w:szCs w:val="24"/>
          <w:lang w:val="en-US" w:eastAsia="zh-CN" w:bidi="he-IL"/>
        </w:rPr>
        <w:t>5.未</w:t>
      </w:r>
      <w:r>
        <w:rPr>
          <w:rFonts w:hint="eastAsia" w:asciiTheme="minorEastAsia" w:hAnsiTheme="minorEastAsia" w:eastAsiaTheme="minorEastAsia" w:cstheme="minorEastAsia"/>
          <w:caps w:val="0"/>
          <w:sz w:val="24"/>
          <w:szCs w:val="24"/>
          <w:lang w:bidi="he-IL"/>
        </w:rPr>
        <w:t>被市场监督管理部门（或工商行政管理部门）列入严重违法失信企业名单</w:t>
      </w:r>
      <w:r>
        <w:rPr>
          <w:rFonts w:hint="eastAsia" w:asciiTheme="minorEastAsia" w:hAnsiTheme="minorEastAsia" w:eastAsiaTheme="minorEastAsia" w:cstheme="minorEastAsia"/>
          <w:caps w:val="0"/>
          <w:sz w:val="24"/>
          <w:szCs w:val="24"/>
          <w:lang w:eastAsia="zh-CN" w:bidi="he-IL"/>
        </w:rPr>
        <w:t>；</w:t>
      </w:r>
    </w:p>
    <w:p w14:paraId="599BFB2B">
      <w:pPr>
        <w:adjustRightInd w:val="0"/>
        <w:snapToGrid w:val="0"/>
        <w:spacing w:line="360" w:lineRule="auto"/>
        <w:ind w:firstLine="480" w:firstLineChars="200"/>
        <w:rPr>
          <w:rFonts w:hint="eastAsia" w:asciiTheme="minorEastAsia" w:hAnsiTheme="minorEastAsia" w:eastAsiaTheme="minorEastAsia" w:cstheme="minorEastAsia"/>
          <w:caps w:val="0"/>
          <w:sz w:val="24"/>
          <w:szCs w:val="24"/>
          <w:lang w:val="en-US" w:eastAsia="zh-CN" w:bidi="he-IL"/>
        </w:rPr>
      </w:pPr>
      <w:r>
        <w:rPr>
          <w:rFonts w:hint="eastAsia" w:asciiTheme="minorEastAsia" w:hAnsiTheme="minorEastAsia" w:eastAsiaTheme="minorEastAsia" w:cstheme="minorEastAsia"/>
          <w:caps w:val="0"/>
          <w:sz w:val="24"/>
          <w:szCs w:val="24"/>
          <w:lang w:val="en-US" w:eastAsia="zh-CN" w:bidi="he-IL"/>
        </w:rPr>
        <w:t>6.未</w:t>
      </w:r>
      <w:r>
        <w:rPr>
          <w:rFonts w:hint="eastAsia" w:asciiTheme="minorEastAsia" w:hAnsiTheme="minorEastAsia" w:eastAsiaTheme="minorEastAsia" w:cstheme="minorEastAsia"/>
          <w:caps w:val="0"/>
          <w:sz w:val="24"/>
          <w:szCs w:val="24"/>
          <w:lang w:bidi="he-IL"/>
        </w:rPr>
        <w:t>被军队采购网列入军队采购暂停名单及军队采购失信名单</w:t>
      </w:r>
      <w:r>
        <w:rPr>
          <w:rFonts w:hint="eastAsia" w:asciiTheme="minorEastAsia" w:hAnsiTheme="minorEastAsia" w:eastAsiaTheme="minorEastAsia" w:cstheme="minorEastAsia"/>
          <w:caps w:val="0"/>
          <w:sz w:val="24"/>
          <w:szCs w:val="24"/>
          <w:lang w:eastAsia="zh-CN" w:bidi="he-IL"/>
        </w:rPr>
        <w:t>；</w:t>
      </w:r>
    </w:p>
    <w:p w14:paraId="465EF7D6">
      <w:pPr>
        <w:adjustRightInd w:val="0"/>
        <w:snapToGrid w:val="0"/>
        <w:spacing w:line="360" w:lineRule="auto"/>
        <w:ind w:firstLine="480" w:firstLineChars="200"/>
        <w:rPr>
          <w:rFonts w:hint="eastAsia" w:asciiTheme="minorEastAsia" w:hAnsiTheme="minorEastAsia" w:eastAsiaTheme="minorEastAsia" w:cstheme="minorEastAsia"/>
          <w:caps w:val="0"/>
        </w:rPr>
      </w:pPr>
      <w:r>
        <w:rPr>
          <w:rFonts w:hint="eastAsia" w:asciiTheme="minorEastAsia" w:hAnsiTheme="minorEastAsia" w:eastAsiaTheme="minorEastAsia" w:cstheme="minorEastAsia"/>
          <w:bCs/>
          <w:caps w:val="0"/>
          <w:sz w:val="24"/>
          <w:szCs w:val="24"/>
          <w:lang w:val="en-US" w:eastAsia="zh-CN"/>
        </w:rPr>
        <w:t>7</w:t>
      </w:r>
      <w:r>
        <w:rPr>
          <w:rFonts w:hint="eastAsia" w:asciiTheme="minorEastAsia" w:hAnsiTheme="minorEastAsia" w:eastAsiaTheme="minorEastAsia" w:cstheme="minorEastAsia"/>
          <w:bCs/>
          <w:caps w:val="0"/>
          <w:sz w:val="24"/>
          <w:szCs w:val="24"/>
        </w:rPr>
        <w:t>.我单位</w:t>
      </w:r>
      <w:r>
        <w:rPr>
          <w:rFonts w:hint="eastAsia" w:asciiTheme="minorEastAsia" w:hAnsiTheme="minorEastAsia" w:eastAsiaTheme="minorEastAsia" w:cstheme="minorEastAsia"/>
          <w:caps w:val="0"/>
          <w:sz w:val="24"/>
          <w:szCs w:val="24"/>
          <w:lang w:bidi="he-IL"/>
        </w:rPr>
        <w:t>参加本次采购活动前3年（2023年</w:t>
      </w:r>
      <w:r>
        <w:rPr>
          <w:rFonts w:hint="eastAsia" w:asciiTheme="minorEastAsia" w:hAnsiTheme="minorEastAsia" w:cstheme="minorEastAsia"/>
          <w:caps w:val="0"/>
          <w:sz w:val="24"/>
          <w:szCs w:val="24"/>
          <w:lang w:val="en-US" w:eastAsia="zh-CN" w:bidi="he-IL"/>
        </w:rPr>
        <w:t>8</w:t>
      </w:r>
      <w:r>
        <w:rPr>
          <w:rFonts w:hint="eastAsia" w:asciiTheme="minorEastAsia" w:hAnsiTheme="minorEastAsia" w:eastAsiaTheme="minorEastAsia" w:cstheme="minorEastAsia"/>
          <w:caps w:val="0"/>
          <w:sz w:val="24"/>
          <w:szCs w:val="24"/>
          <w:lang w:bidi="he-IL"/>
        </w:rPr>
        <w:t>月1日至今）内，在经营活动中没有重大违法违纪违规记录，并且未发生过重大质量安全事故或重大质量问题</w:t>
      </w:r>
      <w:r>
        <w:rPr>
          <w:rFonts w:hint="eastAsia" w:asciiTheme="minorEastAsia" w:hAnsiTheme="minorEastAsia" w:eastAsiaTheme="minorEastAsia" w:cstheme="minorEastAsia"/>
          <w:bCs/>
          <w:caps w:val="0"/>
          <w:sz w:val="24"/>
          <w:szCs w:val="24"/>
        </w:rPr>
        <w:t>；</w:t>
      </w:r>
    </w:p>
    <w:p w14:paraId="0E315BF8">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8</w:t>
      </w:r>
      <w:r>
        <w:rPr>
          <w:rFonts w:hint="eastAsia" w:asciiTheme="minorEastAsia" w:hAnsiTheme="minorEastAsia" w:eastAsiaTheme="minorEastAsia" w:cstheme="minorEastAsia"/>
          <w:bCs/>
          <w:caps w:val="0"/>
          <w:sz w:val="24"/>
          <w:szCs w:val="24"/>
        </w:rPr>
        <w:t>.我单位</w:t>
      </w:r>
      <w:r>
        <w:rPr>
          <w:rFonts w:hint="eastAsia" w:asciiTheme="minorEastAsia" w:hAnsiTheme="minorEastAsia" w:eastAsiaTheme="minorEastAsia" w:cstheme="minorEastAsia"/>
          <w:bCs/>
          <w:caps w:val="0"/>
          <w:sz w:val="24"/>
          <w:szCs w:val="24"/>
          <w:lang w:eastAsia="zh-CN"/>
        </w:rPr>
        <w:t>近两年（2024年1月1日至今）</w:t>
      </w:r>
      <w:r>
        <w:rPr>
          <w:rFonts w:hint="eastAsia" w:asciiTheme="minorEastAsia" w:hAnsiTheme="minorEastAsia" w:eastAsiaTheme="minorEastAsia" w:cstheme="minorEastAsia"/>
          <w:bCs/>
          <w:caps w:val="0"/>
          <w:sz w:val="24"/>
          <w:szCs w:val="24"/>
        </w:rPr>
        <w:t>不存在转包和非法分包行为；</w:t>
      </w:r>
    </w:p>
    <w:p w14:paraId="15BA99E3">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9</w:t>
      </w:r>
      <w:r>
        <w:rPr>
          <w:rFonts w:hint="eastAsia" w:asciiTheme="minorEastAsia" w:hAnsiTheme="minorEastAsia" w:eastAsiaTheme="minorEastAsia" w:cstheme="minorEastAsia"/>
          <w:bCs/>
          <w:caps w:val="0"/>
          <w:sz w:val="24"/>
          <w:szCs w:val="24"/>
        </w:rPr>
        <w:t>.我单位非联合体响应；</w:t>
      </w:r>
    </w:p>
    <w:p w14:paraId="07D620AD">
      <w:pPr>
        <w:adjustRightInd w:val="0"/>
        <w:snapToGrid w:val="0"/>
        <w:spacing w:line="360" w:lineRule="auto"/>
        <w:ind w:firstLine="480" w:firstLineChars="200"/>
        <w:rPr>
          <w:rFonts w:hint="eastAsia" w:asciiTheme="minorEastAsia" w:hAnsiTheme="minorEastAsia" w:eastAsiaTheme="minorEastAsia" w:cstheme="minorEastAsia"/>
          <w:bCs/>
          <w:caps w:val="0"/>
          <w:sz w:val="24"/>
          <w:szCs w:val="24"/>
        </w:rPr>
      </w:pPr>
      <w:r>
        <w:rPr>
          <w:rFonts w:hint="eastAsia" w:asciiTheme="minorEastAsia" w:hAnsiTheme="minorEastAsia" w:eastAsiaTheme="minorEastAsia" w:cstheme="minorEastAsia"/>
          <w:bCs/>
          <w:caps w:val="0"/>
          <w:sz w:val="24"/>
          <w:szCs w:val="24"/>
          <w:lang w:val="en-US" w:eastAsia="zh-CN"/>
        </w:rPr>
        <w:t>10</w:t>
      </w:r>
      <w:r>
        <w:rPr>
          <w:rFonts w:hint="eastAsia" w:asciiTheme="minorEastAsia" w:hAnsiTheme="minorEastAsia" w:eastAsiaTheme="minorEastAsia" w:cstheme="minorEastAsia"/>
          <w:bCs/>
          <w:caps w:val="0"/>
          <w:sz w:val="24"/>
          <w:szCs w:val="24"/>
        </w:rPr>
        <w:t>.我方保证使用方在使用该货物或其任何一部分时，不受第三方侵权指控。同时，我方不向第三方泄露采购人提供的技术文件等资料。</w:t>
      </w:r>
    </w:p>
    <w:p w14:paraId="77570680">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p>
    <w:p w14:paraId="6A122D42">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3AA03AD8">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77146E7B">
      <w:pPr>
        <w:adjustRightInd w:val="0"/>
        <w:snapToGrid w:val="0"/>
        <w:spacing w:line="360" w:lineRule="auto"/>
        <w:ind w:firstLine="480" w:firstLineChars="200"/>
        <w:rPr>
          <w:rFonts w:hint="eastAsia" w:asciiTheme="minorEastAsia" w:hAnsiTheme="minorEastAsia" w:eastAsiaTheme="minorEastAsia" w:cstheme="minorEastAsia"/>
          <w:sz w:val="24"/>
          <w:szCs w:val="24"/>
        </w:rPr>
      </w:pPr>
    </w:p>
    <w:p w14:paraId="1987B48C">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537BAD9B">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979B3BF">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52E46FF6">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08324E1B">
      <w:pPr>
        <w:tabs>
          <w:tab w:val="left" w:leader="underscore" w:pos="2880"/>
        </w:tabs>
        <w:spacing w:line="360" w:lineRule="auto"/>
        <w:ind w:firstLine="480" w:firstLineChars="200"/>
        <w:rPr>
          <w:rFonts w:hint="eastAsia" w:asciiTheme="minorEastAsia" w:hAnsiTheme="minorEastAsia" w:eastAsiaTheme="minorEastAsia" w:cstheme="minorEastAsia"/>
          <w:szCs w:val="24"/>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66A62DC9">
      <w:pPr>
        <w:jc w:val="center"/>
        <w:rPr>
          <w:rFonts w:hint="eastAsia" w:asciiTheme="minorEastAsia" w:hAnsiTheme="minorEastAsia" w:eastAsiaTheme="minorEastAsia" w:cstheme="minorEastAsia"/>
          <w:szCs w:val="24"/>
        </w:rPr>
      </w:pPr>
    </w:p>
    <w:p w14:paraId="0B08DD6D">
      <w:pPr>
        <w:adjustRightInd w:val="0"/>
        <w:snapToGrid w:val="0"/>
        <w:spacing w:line="360" w:lineRule="auto"/>
        <w:jc w:val="left"/>
        <w:rPr>
          <w:rFonts w:hint="eastAsia" w:asciiTheme="minorEastAsia" w:hAnsiTheme="minorEastAsia" w:eastAsiaTheme="minorEastAsia" w:cstheme="minorEastAsia"/>
          <w:szCs w:val="24"/>
        </w:rPr>
      </w:pPr>
    </w:p>
    <w:p w14:paraId="7C308AD9">
      <w:pPr>
        <w:adjustRightInd w:val="0"/>
        <w:snapToGrid w:val="0"/>
        <w:spacing w:line="360" w:lineRule="auto"/>
        <w:jc w:val="left"/>
        <w:rPr>
          <w:rFonts w:hint="eastAsia" w:asciiTheme="minorEastAsia" w:hAnsiTheme="minorEastAsia" w:eastAsiaTheme="minorEastAsia" w:cstheme="minorEastAsia"/>
          <w:szCs w:val="24"/>
        </w:rPr>
      </w:pPr>
    </w:p>
    <w:p w14:paraId="4FBB9791">
      <w:pPr>
        <w:spacing w:line="360" w:lineRule="auto"/>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kern w:val="0"/>
          <w:sz w:val="24"/>
          <w:szCs w:val="20"/>
        </w:rPr>
        <w:br w:type="page"/>
      </w:r>
      <w:bookmarkEnd w:id="93"/>
      <w:bookmarkEnd w:id="94"/>
      <w:bookmarkStart w:id="95" w:name="_Toc41834140"/>
      <w:bookmarkStart w:id="96" w:name="_Toc516235970"/>
      <w:bookmarkStart w:id="97" w:name="_Toc438399232"/>
      <w:r>
        <w:rPr>
          <w:rFonts w:hint="eastAsia" w:asciiTheme="minorEastAsia" w:hAnsiTheme="minorEastAsia" w:eastAsiaTheme="minorEastAsia" w:cstheme="minorEastAsia"/>
          <w:b/>
          <w:bCs/>
          <w:sz w:val="30"/>
          <w:szCs w:val="32"/>
          <w:lang w:val="en-US" w:eastAsia="zh-CN"/>
        </w:rPr>
        <w:t>5</w:t>
      </w:r>
      <w:r>
        <w:rPr>
          <w:rFonts w:hint="eastAsia" w:asciiTheme="minorEastAsia" w:hAnsiTheme="minorEastAsia" w:eastAsiaTheme="minorEastAsia" w:cstheme="minorEastAsia"/>
          <w:b/>
          <w:bCs/>
          <w:sz w:val="30"/>
          <w:szCs w:val="32"/>
        </w:rPr>
        <w:t>.承诺书</w:t>
      </w:r>
    </w:p>
    <w:p w14:paraId="1BB4EEB4">
      <w:pPr>
        <w:spacing w:line="360" w:lineRule="auto"/>
        <w:rPr>
          <w:rFonts w:hint="eastAsia" w:asciiTheme="minorEastAsia" w:hAnsiTheme="minorEastAsia" w:eastAsiaTheme="minorEastAsia" w:cstheme="minorEastAsia"/>
          <w:sz w:val="24"/>
          <w:szCs w:val="24"/>
        </w:rPr>
      </w:pPr>
    </w:p>
    <w:p w14:paraId="6C2AC883">
      <w:pPr>
        <w:spacing w:line="360" w:lineRule="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致：</w:t>
      </w:r>
      <w:r>
        <w:rPr>
          <w:rFonts w:hint="eastAsia" w:asciiTheme="minorEastAsia" w:hAnsiTheme="minorEastAsia" w:eastAsiaTheme="minorEastAsia" w:cstheme="minorEastAsia"/>
          <w:sz w:val="24"/>
          <w:szCs w:val="24"/>
          <w:lang w:eastAsia="zh-CN"/>
        </w:rPr>
        <w:t>苏州一〇〇医院</w:t>
      </w:r>
    </w:p>
    <w:p w14:paraId="438F2980">
      <w:pPr>
        <w:spacing w:line="360" w:lineRule="auto"/>
        <w:rPr>
          <w:rFonts w:hint="eastAsia" w:asciiTheme="minorEastAsia" w:hAnsiTheme="minorEastAsia" w:eastAsiaTheme="minorEastAsia" w:cstheme="minorEastAsia"/>
          <w:sz w:val="24"/>
          <w:szCs w:val="24"/>
        </w:rPr>
      </w:pPr>
    </w:p>
    <w:p w14:paraId="6CEC086E">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sz w:val="24"/>
        </w:rPr>
        <w:t>我公司承诺：</w:t>
      </w:r>
    </w:p>
    <w:p w14:paraId="2D5FC431">
      <w:pPr>
        <w:adjustRightInd w:val="0"/>
        <w:snapToGrid w:val="0"/>
        <w:spacing w:line="360" w:lineRule="auto"/>
        <w:ind w:firstLine="480" w:firstLineChars="200"/>
        <w:rPr>
          <w:rFonts w:hint="eastAsia" w:asciiTheme="minorEastAsia" w:hAnsiTheme="minorEastAsia" w:eastAsiaTheme="minorEastAsia" w:cstheme="minorEastAsia"/>
          <w:bCs/>
          <w:sz w:val="24"/>
        </w:rPr>
      </w:pPr>
      <w:r>
        <w:rPr>
          <w:rFonts w:hint="eastAsia" w:asciiTheme="minorEastAsia" w:hAnsiTheme="minorEastAsia" w:eastAsiaTheme="minorEastAsia" w:cstheme="minorEastAsia"/>
          <w:bCs/>
          <w:sz w:val="24"/>
        </w:rPr>
        <w:t>1.服务时间完全响应询比采购文件要求，成交后签订合同，并严格按照进度要求执行，违约需支付违约金；</w:t>
      </w:r>
    </w:p>
    <w:p w14:paraId="434ABAFF">
      <w:pPr>
        <w:adjustRightInd w:val="0"/>
        <w:snapToGrid w:val="0"/>
        <w:spacing w:line="360" w:lineRule="auto"/>
        <w:ind w:firstLine="480" w:firstLineChars="200"/>
        <w:rPr>
          <w:rFonts w:hint="eastAsia" w:asciiTheme="minorEastAsia" w:hAnsiTheme="minorEastAsia" w:eastAsiaTheme="minorEastAsia" w:cstheme="minorEastAsia"/>
          <w:b/>
          <w:sz w:val="24"/>
        </w:rPr>
      </w:pPr>
      <w:r>
        <w:rPr>
          <w:rFonts w:hint="eastAsia" w:asciiTheme="minorEastAsia" w:hAnsiTheme="minorEastAsia" w:eastAsiaTheme="minorEastAsia" w:cstheme="minorEastAsia"/>
          <w:bCs/>
          <w:sz w:val="24"/>
        </w:rPr>
        <w:t>2.若该项目后期涉及审计、审价工作，配合采购人完成最终用户的延伸审计、审价工作，合同金额根据采购人审计、审价总额同比例调整；</w:t>
      </w:r>
    </w:p>
    <w:p w14:paraId="0F8AAB58">
      <w:pPr>
        <w:adjustRightInd w:val="0"/>
        <w:snapToGrid w:val="0"/>
        <w:spacing w:line="360" w:lineRule="auto"/>
        <w:ind w:firstLine="480"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3.满足询比采购文件第五章采购需求以及</w:t>
      </w:r>
      <w:r>
        <w:rPr>
          <w:rFonts w:hint="eastAsia" w:asciiTheme="minorEastAsia" w:hAnsiTheme="minorEastAsia" w:eastAsiaTheme="minorEastAsia" w:cstheme="minorEastAsia"/>
          <w:bCs/>
          <w:sz w:val="24"/>
        </w:rPr>
        <w:t>技术协议要求</w:t>
      </w:r>
      <w:r>
        <w:rPr>
          <w:rFonts w:hint="eastAsia" w:asciiTheme="minorEastAsia" w:hAnsiTheme="minorEastAsia" w:eastAsiaTheme="minorEastAsia" w:cstheme="minorEastAsia"/>
          <w:bCs/>
          <w:sz w:val="24"/>
          <w:szCs w:val="24"/>
        </w:rPr>
        <w:t>中的中“★”项规定的所有内容。</w:t>
      </w:r>
    </w:p>
    <w:p w14:paraId="544BBACF">
      <w:pPr>
        <w:spacing w:line="360" w:lineRule="auto"/>
        <w:ind w:firstLine="482" w:firstLineChars="200"/>
        <w:rPr>
          <w:rFonts w:hint="eastAsia" w:asciiTheme="minorEastAsia" w:hAnsiTheme="minorEastAsia" w:eastAsiaTheme="minorEastAsia" w:cstheme="minorEastAsia"/>
          <w:b/>
          <w:bCs/>
          <w:sz w:val="24"/>
          <w:szCs w:val="24"/>
        </w:rPr>
      </w:pPr>
    </w:p>
    <w:p w14:paraId="2DC779AA">
      <w:pPr>
        <w:spacing w:line="360" w:lineRule="auto"/>
        <w:ind w:firstLine="482" w:firstLineChars="20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违反上述承诺，我公司愿意放弃成交资格并承担一切责任。</w:t>
      </w:r>
    </w:p>
    <w:p w14:paraId="060827DC">
      <w:pPr>
        <w:adjustRightInd w:val="0"/>
        <w:snapToGrid w:val="0"/>
        <w:spacing w:line="360" w:lineRule="auto"/>
        <w:rPr>
          <w:rFonts w:hint="eastAsia" w:asciiTheme="minorEastAsia" w:hAnsiTheme="minorEastAsia" w:eastAsiaTheme="minorEastAsia" w:cstheme="minorEastAsia"/>
          <w:b/>
          <w:bCs/>
          <w:sz w:val="30"/>
          <w:szCs w:val="32"/>
        </w:rPr>
      </w:pPr>
    </w:p>
    <w:p w14:paraId="7EB6B1BC">
      <w:pPr>
        <w:tabs>
          <w:tab w:val="left" w:pos="1236"/>
        </w:tabs>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b/>
      </w:r>
    </w:p>
    <w:p w14:paraId="54DBD0B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供应商名称：</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(盖单位章)</w:t>
      </w:r>
    </w:p>
    <w:p w14:paraId="0CB58232">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562C0CB">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法定代表人或其委托代理人：</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 xml:space="preserve">(签字或签章) </w:t>
      </w:r>
    </w:p>
    <w:p w14:paraId="438B5745">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p>
    <w:p w14:paraId="5D5F4F4C">
      <w:pPr>
        <w:tabs>
          <w:tab w:val="left" w:leader="underscore" w:pos="2880"/>
        </w:tabs>
        <w:spacing w:line="360" w:lineRule="auto"/>
        <w:ind w:firstLine="480" w:firstLineChars="200"/>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日期：2026年</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月</w:t>
      </w:r>
      <w:r>
        <w:rPr>
          <w:rFonts w:hint="eastAsia" w:asciiTheme="minorEastAsia" w:hAnsiTheme="minorEastAsia" w:eastAsiaTheme="minorEastAsia" w:cstheme="minorEastAsia"/>
          <w:sz w:val="24"/>
          <w:szCs w:val="28"/>
          <w:u w:val="single"/>
        </w:rPr>
        <w:t xml:space="preserve">     </w:t>
      </w:r>
      <w:r>
        <w:rPr>
          <w:rFonts w:hint="eastAsia" w:asciiTheme="minorEastAsia" w:hAnsiTheme="minorEastAsia" w:eastAsiaTheme="minorEastAsia" w:cstheme="minorEastAsia"/>
          <w:sz w:val="24"/>
          <w:szCs w:val="28"/>
        </w:rPr>
        <w:t>日</w:t>
      </w:r>
    </w:p>
    <w:p w14:paraId="64B8820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br w:type="page"/>
      </w:r>
      <w:r>
        <w:rPr>
          <w:rFonts w:hint="eastAsia" w:asciiTheme="minorEastAsia" w:hAnsiTheme="minorEastAsia" w:eastAsiaTheme="minorEastAsia" w:cstheme="minorEastAsia"/>
          <w:b/>
          <w:bCs/>
          <w:sz w:val="30"/>
          <w:szCs w:val="32"/>
          <w:lang w:val="en-US" w:eastAsia="zh-CN"/>
        </w:rPr>
        <w:t>6</w:t>
      </w:r>
      <w:r>
        <w:rPr>
          <w:rFonts w:hint="eastAsia" w:asciiTheme="minorEastAsia" w:hAnsiTheme="minorEastAsia" w:eastAsiaTheme="minorEastAsia" w:cstheme="minorEastAsia"/>
          <w:b/>
          <w:bCs/>
          <w:sz w:val="30"/>
          <w:szCs w:val="32"/>
        </w:rPr>
        <w:t>.类似项目业绩</w:t>
      </w:r>
    </w:p>
    <w:p w14:paraId="30DF934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（供应商根据询比采购文件要求自行拟定）</w:t>
      </w:r>
    </w:p>
    <w:p w14:paraId="7152DA3D">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p>
    <w:p w14:paraId="18E16A6E">
      <w:pPr>
        <w:keepNext w:val="0"/>
        <w:keepLines w:val="0"/>
        <w:pageBreakBefore w:val="0"/>
        <w:widowControl w:val="0"/>
        <w:kinsoku/>
        <w:wordWrap/>
        <w:overflowPunct/>
        <w:topLinePunct w:val="0"/>
        <w:autoSpaceDE/>
        <w:autoSpaceDN/>
        <w:bidi w:val="0"/>
        <w:adjustRightInd/>
        <w:snapToGrid/>
        <w:spacing w:before="320" w:after="120" w:line="400" w:lineRule="exact"/>
        <w:ind w:left="0"/>
        <w:jc w:val="center"/>
        <w:textAlignment w:val="auto"/>
        <w:outlineLvl w:val="1"/>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7. 线下拟派项目运维团队材料</w:t>
      </w:r>
    </w:p>
    <w:p w14:paraId="53B3AB7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提供全套纸质备案材料。需提供项目专属驻场运维人员清单</w:t>
      </w: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提供驻场运维人员匹配本项目系统、设备运维工作的相关纸质资质证书；同时提供全部驻场运维人员近6个月纸质社保缴纳凭证，确保运维团队人员固定、服务稳定、常驻在岗。</w:t>
      </w:r>
      <w:r>
        <w:rPr>
          <w:rFonts w:hint="eastAsia" w:asciiTheme="minorEastAsia" w:hAnsiTheme="minorEastAsia" w:cstheme="minorEastAsia"/>
          <w:sz w:val="24"/>
          <w:lang w:eastAsia="zh-CN"/>
        </w:rPr>
        <w:t>）</w:t>
      </w:r>
    </w:p>
    <w:p w14:paraId="7F7A819A">
      <w:pPr>
        <w:keepNext w:val="0"/>
        <w:keepLines w:val="0"/>
        <w:pageBreakBefore w:val="0"/>
        <w:widowControl w:val="0"/>
        <w:kinsoku/>
        <w:wordWrap/>
        <w:overflowPunct/>
        <w:topLinePunct w:val="0"/>
        <w:autoSpaceDE/>
        <w:autoSpaceDN/>
        <w:bidi w:val="0"/>
        <w:adjustRightInd/>
        <w:snapToGrid/>
        <w:spacing w:before="320" w:after="120" w:line="400" w:lineRule="exact"/>
        <w:ind w:left="0"/>
        <w:jc w:val="center"/>
        <w:textAlignment w:val="auto"/>
        <w:outlineLvl w:val="1"/>
        <w:rPr>
          <w:rFonts w:hint="eastAsia" w:asciiTheme="minorEastAsia" w:hAnsiTheme="minorEastAsia" w:eastAsiaTheme="minorEastAsia" w:cstheme="minorEastAsia"/>
          <w:b/>
          <w:sz w:val="30"/>
          <w:szCs w:val="30"/>
        </w:rPr>
      </w:pPr>
    </w:p>
    <w:p w14:paraId="63289539">
      <w:pPr>
        <w:keepNext w:val="0"/>
        <w:keepLines w:val="0"/>
        <w:pageBreakBefore w:val="0"/>
        <w:widowControl w:val="0"/>
        <w:kinsoku/>
        <w:wordWrap/>
        <w:overflowPunct/>
        <w:topLinePunct w:val="0"/>
        <w:autoSpaceDE/>
        <w:autoSpaceDN/>
        <w:bidi w:val="0"/>
        <w:adjustRightInd/>
        <w:snapToGrid/>
        <w:spacing w:before="320" w:after="120" w:line="400" w:lineRule="exact"/>
        <w:ind w:left="0"/>
        <w:jc w:val="center"/>
        <w:textAlignment w:val="auto"/>
        <w:outlineLvl w:val="1"/>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8. 线下系统运维、设备交接专项实施方案</w:t>
      </w:r>
    </w:p>
    <w:p w14:paraId="66DB163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针对二楼门诊排队叫号系统制定全套线下运维及交接实施方案，本项目整体</w:t>
      </w:r>
    </w:p>
    <w:p w14:paraId="234A074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服务报价控制在</w:t>
      </w:r>
      <w:r>
        <w:rPr>
          <w:rFonts w:hint="eastAsia" w:asciiTheme="minorEastAsia" w:hAnsiTheme="minorEastAsia" w:cstheme="minorEastAsia"/>
          <w:sz w:val="24"/>
          <w:lang w:eastAsia="zh-CN"/>
        </w:rPr>
        <w:t>49600</w:t>
      </w:r>
      <w:r>
        <w:rPr>
          <w:rFonts w:hint="eastAsia" w:asciiTheme="minorEastAsia" w:hAnsiTheme="minorEastAsia" w:eastAsiaTheme="minorEastAsia" w:cstheme="minorEastAsia"/>
          <w:sz w:val="24"/>
        </w:rPr>
        <w:t>元以内。</w:t>
      </w:r>
      <w:r>
        <w:rPr>
          <w:rFonts w:hint="eastAsia" w:asciiTheme="minorEastAsia" w:hAnsiTheme="minorEastAsia" w:cstheme="minorEastAsia"/>
          <w:sz w:val="24"/>
          <w:lang w:eastAsia="zh-CN"/>
        </w:rPr>
        <w:t>）</w:t>
      </w:r>
    </w:p>
    <w:p w14:paraId="12B478AD">
      <w:pPr>
        <w:keepNext w:val="0"/>
        <w:keepLines w:val="0"/>
        <w:pageBreakBefore w:val="0"/>
        <w:widowControl w:val="0"/>
        <w:kinsoku/>
        <w:wordWrap/>
        <w:overflowPunct/>
        <w:topLinePunct w:val="0"/>
        <w:autoSpaceDE/>
        <w:autoSpaceDN/>
        <w:bidi w:val="0"/>
        <w:spacing w:before="320" w:after="120" w:line="400" w:lineRule="exact"/>
        <w:ind w:left="0"/>
        <w:jc w:val="center"/>
        <w:textAlignment w:val="auto"/>
        <w:outlineLvl w:val="1"/>
        <w:rPr>
          <w:rFonts w:hint="eastAsia" w:asciiTheme="minorEastAsia" w:hAnsiTheme="minorEastAsia" w:eastAsiaTheme="minorEastAsia" w:cstheme="minorEastAsia"/>
          <w:b/>
          <w:sz w:val="30"/>
          <w:szCs w:val="30"/>
        </w:rPr>
      </w:pPr>
    </w:p>
    <w:p w14:paraId="564B2218">
      <w:pPr>
        <w:keepNext w:val="0"/>
        <w:keepLines w:val="0"/>
        <w:pageBreakBefore w:val="0"/>
        <w:widowControl w:val="0"/>
        <w:kinsoku/>
        <w:wordWrap/>
        <w:overflowPunct/>
        <w:topLinePunct w:val="0"/>
        <w:autoSpaceDE/>
        <w:autoSpaceDN/>
        <w:bidi w:val="0"/>
        <w:spacing w:before="320" w:after="120" w:line="400" w:lineRule="exact"/>
        <w:ind w:left="0"/>
        <w:jc w:val="center"/>
        <w:textAlignment w:val="auto"/>
        <w:outlineLvl w:val="1"/>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9. 线下售后应急时效纸质保障方案</w:t>
      </w:r>
    </w:p>
    <w:p w14:paraId="7D397791">
      <w:pPr>
        <w:keepNext w:val="0"/>
        <w:keepLines w:val="0"/>
        <w:pageBreakBefore w:val="0"/>
        <w:widowControl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针对本项目排队叫号系统故障、运行异常、服务投诉、运维缺位等情况，提供纸质应急时效保障方案，明确接单、到场、处置、回访全流程时效，配备驻场备用运维储备力量，解决响应滞后问题。</w:t>
      </w:r>
      <w:r>
        <w:rPr>
          <w:rFonts w:hint="eastAsia" w:asciiTheme="minorEastAsia" w:hAnsiTheme="minorEastAsia" w:cstheme="minorEastAsia"/>
          <w:sz w:val="24"/>
          <w:lang w:eastAsia="zh-CN"/>
        </w:rPr>
        <w:t>）</w:t>
      </w:r>
    </w:p>
    <w:p w14:paraId="5E2EFE34">
      <w:pPr>
        <w:keepNext w:val="0"/>
        <w:keepLines w:val="0"/>
        <w:pageBreakBefore w:val="0"/>
        <w:widowControl w:val="0"/>
        <w:kinsoku/>
        <w:wordWrap/>
        <w:overflowPunct/>
        <w:topLinePunct w:val="0"/>
        <w:autoSpaceDE/>
        <w:autoSpaceDN/>
        <w:bidi w:val="0"/>
        <w:spacing w:before="320" w:after="120" w:line="400" w:lineRule="exact"/>
        <w:ind w:left="0"/>
        <w:jc w:val="left"/>
        <w:textAlignment w:val="auto"/>
        <w:outlineLvl w:val="1"/>
        <w:rPr>
          <w:rFonts w:ascii="Arial" w:hAnsi="Arial" w:eastAsia="等线" w:cs="Arial"/>
          <w:b/>
          <w:sz w:val="32"/>
        </w:rPr>
      </w:pPr>
    </w:p>
    <w:p w14:paraId="00402224">
      <w:pPr>
        <w:keepNext w:val="0"/>
        <w:keepLines w:val="0"/>
        <w:pageBreakBefore w:val="0"/>
        <w:widowControl w:val="0"/>
        <w:kinsoku/>
        <w:wordWrap/>
        <w:overflowPunct/>
        <w:topLinePunct w:val="0"/>
        <w:autoSpaceDE/>
        <w:autoSpaceDN/>
        <w:bidi w:val="0"/>
        <w:spacing w:before="320" w:after="120" w:line="400" w:lineRule="exact"/>
        <w:ind w:left="0"/>
        <w:jc w:val="center"/>
        <w:textAlignment w:val="auto"/>
        <w:outlineLvl w:val="1"/>
        <w:rPr>
          <w:rFonts w:hint="eastAsia" w:asciiTheme="minorEastAsia" w:hAnsiTheme="minorEastAsia" w:eastAsiaTheme="minorEastAsia" w:cstheme="minorEastAsia"/>
        </w:rPr>
      </w:pPr>
      <w:r>
        <w:rPr>
          <w:rFonts w:hint="eastAsia" w:asciiTheme="minorEastAsia" w:hAnsiTheme="minorEastAsia" w:eastAsiaTheme="minorEastAsia" w:cstheme="minorEastAsia"/>
          <w:b/>
          <w:sz w:val="32"/>
        </w:rPr>
        <w:t>10. 线下增值纸质服务方案</w:t>
      </w:r>
    </w:p>
    <w:p w14:paraId="72A9BB4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sz w:val="24"/>
        </w:rPr>
      </w:pPr>
      <w:r>
        <w:rPr>
          <w:rFonts w:hint="eastAsia" w:asciiTheme="minorEastAsia" w:hAnsiTheme="minorEastAsia" w:cstheme="minorEastAsia"/>
          <w:sz w:val="24"/>
          <w:lang w:eastAsia="zh-CN"/>
        </w:rPr>
        <w:t>（</w:t>
      </w:r>
      <w:r>
        <w:rPr>
          <w:rFonts w:hint="eastAsia" w:asciiTheme="minorEastAsia" w:hAnsiTheme="minorEastAsia" w:eastAsiaTheme="minorEastAsia" w:cstheme="minorEastAsia"/>
          <w:sz w:val="24"/>
        </w:rPr>
        <w:t>为本项目二楼门诊排队叫号系统提供免费线下增值纸质服务，全部提供书面</w:t>
      </w:r>
    </w:p>
    <w:p w14:paraId="62423823">
      <w:pPr>
        <w:keepNext w:val="0"/>
        <w:keepLines w:val="0"/>
        <w:pageBreakBefore w:val="0"/>
        <w:widowControl w:val="0"/>
        <w:kinsoku/>
        <w:wordWrap/>
        <w:overflowPunct/>
        <w:topLinePunct w:val="0"/>
        <w:autoSpaceDE/>
        <w:autoSpaceDN/>
        <w:bidi w:val="0"/>
        <w:spacing w:line="400" w:lineRule="exact"/>
        <w:jc w:val="both"/>
        <w:textAlignment w:val="auto"/>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rPr>
        <w:t>归档资料。</w:t>
      </w:r>
      <w:r>
        <w:rPr>
          <w:rFonts w:hint="eastAsia" w:asciiTheme="minorEastAsia" w:hAnsiTheme="minorEastAsia" w:cstheme="minorEastAsia"/>
          <w:sz w:val="24"/>
          <w:lang w:eastAsia="zh-CN"/>
        </w:rPr>
        <w:t>）</w:t>
      </w:r>
    </w:p>
    <w:p w14:paraId="7C354B1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snapToGrid w:val="0"/>
          <w:sz w:val="28"/>
          <w:szCs w:val="28"/>
          <w:lang w:bidi="he-IL"/>
        </w:rPr>
      </w:pPr>
    </w:p>
    <w:p w14:paraId="229352D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snapToGrid w:val="0"/>
          <w:sz w:val="28"/>
          <w:szCs w:val="28"/>
          <w:lang w:bidi="he-IL"/>
        </w:rPr>
      </w:pPr>
    </w:p>
    <w:p w14:paraId="3CBA2D1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1"/>
        <w:rPr>
          <w:rFonts w:hint="default" w:asciiTheme="minorEastAsia" w:hAnsiTheme="minorEastAsia" w:eastAsiaTheme="minorEastAsia" w:cstheme="minorEastAsia"/>
          <w:b/>
          <w:bCs/>
          <w:sz w:val="30"/>
          <w:szCs w:val="32"/>
          <w:lang w:val="en-US" w:eastAsia="zh-CN"/>
        </w:rPr>
      </w:pPr>
      <w:bookmarkStart w:id="98" w:name="_Toc41834141"/>
      <w:r>
        <w:rPr>
          <w:rFonts w:hint="eastAsia" w:asciiTheme="minorEastAsia" w:hAnsiTheme="minorEastAsia" w:eastAsiaTheme="minorEastAsia" w:cstheme="minorEastAsia"/>
          <w:b/>
          <w:bCs/>
          <w:sz w:val="30"/>
          <w:szCs w:val="32"/>
        </w:rPr>
        <w:t>1</w:t>
      </w:r>
      <w:r>
        <w:rPr>
          <w:rFonts w:hint="eastAsia" w:asciiTheme="minorEastAsia" w:hAnsiTheme="minorEastAsia" w:eastAsiaTheme="minorEastAsia" w:cstheme="minorEastAsia"/>
          <w:b/>
          <w:bCs/>
          <w:sz w:val="30"/>
          <w:szCs w:val="32"/>
          <w:lang w:val="en-US" w:eastAsia="zh-CN"/>
        </w:rPr>
        <w:t>1</w:t>
      </w:r>
      <w:r>
        <w:rPr>
          <w:rFonts w:hint="eastAsia" w:asciiTheme="minorEastAsia" w:hAnsiTheme="minorEastAsia" w:eastAsiaTheme="minorEastAsia" w:cstheme="minorEastAsia"/>
          <w:b/>
          <w:bCs/>
          <w:sz w:val="30"/>
          <w:szCs w:val="32"/>
        </w:rPr>
        <w:t>.</w:t>
      </w:r>
      <w:r>
        <w:rPr>
          <w:rFonts w:hint="eastAsia" w:asciiTheme="minorEastAsia" w:hAnsiTheme="minorEastAsia" w:cstheme="minorEastAsia"/>
          <w:b/>
          <w:bCs/>
          <w:sz w:val="30"/>
          <w:szCs w:val="32"/>
          <w:lang w:val="en-US" w:eastAsia="zh-CN"/>
        </w:rPr>
        <w:t>售后</w:t>
      </w:r>
      <w:r>
        <w:rPr>
          <w:rFonts w:hint="eastAsia" w:asciiTheme="minorEastAsia" w:hAnsiTheme="minorEastAsia" w:eastAsiaTheme="minorEastAsia" w:cstheme="minorEastAsia"/>
          <w:b/>
          <w:bCs/>
          <w:sz w:val="30"/>
          <w:szCs w:val="32"/>
        </w:rPr>
        <w:t>质量保证措施</w:t>
      </w:r>
      <w:r>
        <w:rPr>
          <w:rFonts w:hint="eastAsia" w:asciiTheme="minorEastAsia" w:hAnsiTheme="minorEastAsia" w:cstheme="minorEastAsia"/>
          <w:b/>
          <w:bCs/>
          <w:sz w:val="30"/>
          <w:szCs w:val="32"/>
          <w:lang w:eastAsia="zh-CN"/>
        </w:rPr>
        <w:t>、</w:t>
      </w:r>
      <w:r>
        <w:rPr>
          <w:rFonts w:hint="eastAsia" w:asciiTheme="minorEastAsia" w:hAnsiTheme="minorEastAsia" w:cstheme="minorEastAsia"/>
          <w:b/>
          <w:bCs/>
          <w:sz w:val="30"/>
          <w:szCs w:val="32"/>
          <w:lang w:val="en-US" w:eastAsia="zh-CN"/>
        </w:rPr>
        <w:t>方案</w:t>
      </w:r>
    </w:p>
    <w:p w14:paraId="77F2BCF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sz w:val="24"/>
        </w:rPr>
        <w:t>（供应商根据询比采购文件要求自行拟定）</w:t>
      </w:r>
    </w:p>
    <w:p w14:paraId="72EB916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p>
    <w:p w14:paraId="4A1781A7">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p>
    <w:p w14:paraId="13E95D2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Theme="minorEastAsia" w:hAnsiTheme="minorEastAsia" w:eastAsiaTheme="minorEastAsia" w:cstheme="minorEastAsia"/>
        </w:rPr>
      </w:pPr>
    </w:p>
    <w:p w14:paraId="51724D2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outlineLvl w:val="1"/>
        <w:rPr>
          <w:rFonts w:hint="eastAsia" w:asciiTheme="minorEastAsia" w:hAnsiTheme="minorEastAsia" w:eastAsiaTheme="minorEastAsia" w:cstheme="minorEastAsia"/>
          <w:b/>
          <w:bCs/>
          <w:sz w:val="30"/>
          <w:szCs w:val="32"/>
        </w:rPr>
      </w:pPr>
      <w:r>
        <w:rPr>
          <w:rFonts w:hint="eastAsia" w:asciiTheme="minorEastAsia" w:hAnsiTheme="minorEastAsia" w:eastAsiaTheme="minorEastAsia" w:cstheme="minorEastAsia"/>
          <w:b/>
          <w:bCs/>
          <w:sz w:val="30"/>
          <w:szCs w:val="32"/>
        </w:rPr>
        <w:t>1</w:t>
      </w:r>
      <w:r>
        <w:rPr>
          <w:rFonts w:hint="eastAsia" w:asciiTheme="minorEastAsia" w:hAnsiTheme="minorEastAsia" w:cstheme="minorEastAsia"/>
          <w:b/>
          <w:bCs/>
          <w:sz w:val="30"/>
          <w:szCs w:val="32"/>
          <w:lang w:val="en-US" w:eastAsia="zh-CN"/>
        </w:rPr>
        <w:t>2</w:t>
      </w:r>
      <w:r>
        <w:rPr>
          <w:rFonts w:hint="eastAsia" w:asciiTheme="minorEastAsia" w:hAnsiTheme="minorEastAsia" w:eastAsiaTheme="minorEastAsia" w:cstheme="minorEastAsia"/>
          <w:b/>
          <w:bCs/>
          <w:sz w:val="30"/>
          <w:szCs w:val="32"/>
        </w:rPr>
        <w:t>.询比采购文件要求的其他资料</w:t>
      </w:r>
      <w:bookmarkEnd w:id="98"/>
    </w:p>
    <w:bookmarkEnd w:id="95"/>
    <w:bookmarkEnd w:id="96"/>
    <w:bookmarkEnd w:id="97"/>
    <w:p w14:paraId="17E6EC5E">
      <w:pPr>
        <w:keepNext w:val="0"/>
        <w:keepLines w:val="0"/>
        <w:pageBreakBefore w:val="0"/>
        <w:widowControl w:val="0"/>
        <w:kinsoku/>
        <w:wordWrap/>
        <w:overflowPunct/>
        <w:topLinePunct w:val="0"/>
        <w:autoSpaceDE/>
        <w:autoSpaceDN/>
        <w:bidi w:val="0"/>
        <w:spacing w:before="120" w:after="120" w:line="400" w:lineRule="exact"/>
        <w:ind w:left="0" w:firstLine="440" w:firstLineChars="200"/>
        <w:jc w:val="left"/>
        <w:textAlignment w:val="auto"/>
      </w:pPr>
      <w:r>
        <w:rPr>
          <w:rFonts w:hint="eastAsia" w:ascii="Arial" w:hAnsi="Arial" w:eastAsia="等线" w:cs="Arial"/>
          <w:sz w:val="22"/>
          <w:lang w:eastAsia="zh-CN"/>
        </w:rPr>
        <w:t>（</w:t>
      </w:r>
      <w:r>
        <w:rPr>
          <w:rFonts w:ascii="Arial" w:hAnsi="Arial" w:eastAsia="等线" w:cs="Arial"/>
          <w:sz w:val="22"/>
        </w:rPr>
        <w:t>三体系纸质证书、信息化建设优秀服务商纸质荣誉、医疗机构同类服务合同等加分纸质证明，每页加盖鲜章。</w:t>
      </w:r>
      <w:r>
        <w:rPr>
          <w:rFonts w:hint="eastAsia" w:ascii="Arial" w:hAnsi="Arial" w:eastAsia="等线" w:cs="Arial"/>
          <w:sz w:val="22"/>
          <w:lang w:eastAsia="zh-CN"/>
        </w:rPr>
        <w:t>）</w:t>
      </w:r>
      <w:bookmarkEnd w:id="77"/>
    </w:p>
    <w:sectPr>
      <w:headerReference r:id="rId4" w:type="default"/>
      <w:footerReference r:id="rId5"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E9BE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027363">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3402736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DAD86">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846071">
                          <w:pPr>
                            <w:pStyle w:val="3"/>
                          </w:pPr>
                          <w:r>
                            <w:fldChar w:fldCharType="begin"/>
                          </w:r>
                          <w:r>
                            <w:instrText xml:space="preserve"> PAGE  \* MERGEFORMAT </w:instrText>
                          </w:r>
                          <w:r>
                            <w:fldChar w:fldCharType="separate"/>
                          </w:r>
                          <w:r>
                            <w:t>32</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0A846071">
                    <w:pPr>
                      <w:pStyle w:val="3"/>
                    </w:pPr>
                    <w:r>
                      <w:fldChar w:fldCharType="begin"/>
                    </w:r>
                    <w:r>
                      <w:instrText xml:space="preserve"> PAGE  \* MERGEFORMAT </w:instrText>
                    </w:r>
                    <w:r>
                      <w:fldChar w:fldCharType="separate"/>
                    </w:r>
                    <w:r>
                      <w:t>32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48BE8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F1356E"/>
    <w:multiLevelType w:val="singleLevel"/>
    <w:tmpl w:val="F2F1356E"/>
    <w:lvl w:ilvl="0" w:tentative="0">
      <w:start w:val="1"/>
      <w:numFmt w:val="chineseCounting"/>
      <w:suff w:val="nothing"/>
      <w:lvlText w:val="%1、"/>
      <w:lvlJc w:val="left"/>
      <w:rPr>
        <w:rFonts w:hint="eastAsia"/>
      </w:rPr>
    </w:lvl>
  </w:abstractNum>
  <w:abstractNum w:abstractNumId="1">
    <w:nsid w:val="0749D584"/>
    <w:multiLevelType w:val="singleLevel"/>
    <w:tmpl w:val="0749D584"/>
    <w:lvl w:ilvl="0" w:tentative="0">
      <w:start w:val="3"/>
      <w:numFmt w:val="decimal"/>
      <w:lvlText w:val="%1."/>
      <w:lvlJc w:val="left"/>
      <w:pPr>
        <w:tabs>
          <w:tab w:val="left" w:pos="312"/>
        </w:tabs>
      </w:pPr>
    </w:lvl>
  </w:abstractNum>
  <w:abstractNum w:abstractNumId="2">
    <w:nsid w:val="07573D9A"/>
    <w:multiLevelType w:val="singleLevel"/>
    <w:tmpl w:val="07573D9A"/>
    <w:lvl w:ilvl="0" w:tentative="0">
      <w:start w:val="1"/>
      <w:numFmt w:val="decimal"/>
      <w:lvlText w:val="%1."/>
      <w:lvlJc w:val="left"/>
      <w:pPr>
        <w:tabs>
          <w:tab w:val="left" w:pos="312"/>
        </w:tabs>
      </w:pPr>
    </w:lvl>
  </w:abstractNum>
  <w:abstractNum w:abstractNumId="3">
    <w:nsid w:val="0987212E"/>
    <w:multiLevelType w:val="multilevel"/>
    <w:tmpl w:val="0987212E"/>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3.%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BC83730"/>
    <w:multiLevelType w:val="multilevel"/>
    <w:tmpl w:val="0BC83730"/>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6AD28EB"/>
    <w:multiLevelType w:val="multilevel"/>
    <w:tmpl w:val="16AD28EB"/>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2ACB55A6"/>
    <w:multiLevelType w:val="multilevel"/>
    <w:tmpl w:val="2ACB55A6"/>
    <w:lvl w:ilvl="0" w:tentative="0">
      <w:start w:val="1"/>
      <w:numFmt w:val="decimal"/>
      <w:suff w:val="space"/>
      <w:lvlText w:val="%1."/>
      <w:lvlJc w:val="left"/>
      <w:pPr>
        <w:ind w:left="420" w:hanging="420"/>
      </w:pPr>
      <w:rPr>
        <w:rFonts w:hint="eastAsia"/>
      </w:rPr>
    </w:lvl>
    <w:lvl w:ilvl="1" w:tentative="0">
      <w:start w:val="1"/>
      <w:numFmt w:val="decimal"/>
      <w:isLgl/>
      <w:lvlText w:val="%1.%2"/>
      <w:lvlJc w:val="left"/>
      <w:pPr>
        <w:ind w:left="480" w:hanging="48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7">
    <w:nsid w:val="46501B57"/>
    <w:multiLevelType w:val="multilevel"/>
    <w:tmpl w:val="46501B57"/>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8">
    <w:nsid w:val="542A068F"/>
    <w:multiLevelType w:val="multilevel"/>
    <w:tmpl w:val="542A068F"/>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4.%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7F1225B2"/>
    <w:multiLevelType w:val="multilevel"/>
    <w:tmpl w:val="7F1225B2"/>
    <w:lvl w:ilvl="0" w:tentative="0">
      <w:start w:val="1"/>
      <w:numFmt w:val="decimal"/>
      <w:lvlText w:val="%1"/>
      <w:lvlJc w:val="left"/>
      <w:pPr>
        <w:ind w:left="425" w:hanging="425"/>
      </w:pPr>
      <w:rPr>
        <w:rFonts w:hint="eastAsia"/>
      </w:rPr>
    </w:lvl>
    <w:lvl w:ilvl="1" w:tentative="0">
      <w:start w:val="1"/>
      <w:numFmt w:val="decimal"/>
      <w:lvlText w:val="%1.%2"/>
      <w:lvlJc w:val="left"/>
      <w:pPr>
        <w:ind w:left="992" w:hanging="567"/>
      </w:pPr>
      <w:rPr>
        <w:rFonts w:hint="eastAsia"/>
      </w:rPr>
    </w:lvl>
    <w:lvl w:ilvl="2" w:tentative="0">
      <w:start w:val="1"/>
      <w:numFmt w:val="decimal"/>
      <w:suff w:val="space"/>
      <w:lvlText w:val="3.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2"/>
  </w:num>
  <w:num w:numId="2">
    <w:abstractNumId w:val="6"/>
  </w:num>
  <w:num w:numId="3">
    <w:abstractNumId w:val="4"/>
  </w:num>
  <w:num w:numId="4">
    <w:abstractNumId w:val="5"/>
  </w:num>
  <w:num w:numId="5">
    <w:abstractNumId w:val="7"/>
  </w:num>
  <w:num w:numId="6">
    <w:abstractNumId w:val="9"/>
  </w:num>
  <w:num w:numId="7">
    <w:abstractNumId w:val="3"/>
  </w:num>
  <w:num w:numId="8">
    <w:abstractNumId w:val="8"/>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0"/>
  <w:bordersDoNotSurroundFooter w:val="0"/>
  <w:documentProtection w:enforcement="0"/>
  <w:displayHorizontalDrawingGridEvery w:val="1"/>
  <w:displayVerticalDrawingGridEvery w:val="1"/>
  <w:noPunctuationKerning w:val="1"/>
  <w:hdrShapeDefaults>
    <o:shapelayout v:ext="edit">
      <o:idmap v:ext="edit" data="3,4"/>
    </o:shapelayout>
  </w:hdrShapeDefault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633B9"/>
    <w:rsid w:val="04FA5415"/>
    <w:rsid w:val="0512295E"/>
    <w:rsid w:val="062B45ED"/>
    <w:rsid w:val="06331B3C"/>
    <w:rsid w:val="09750C0F"/>
    <w:rsid w:val="0D485A84"/>
    <w:rsid w:val="11BC1869"/>
    <w:rsid w:val="124045F7"/>
    <w:rsid w:val="13394518"/>
    <w:rsid w:val="15115235"/>
    <w:rsid w:val="1591520F"/>
    <w:rsid w:val="17812A49"/>
    <w:rsid w:val="189B6BED"/>
    <w:rsid w:val="196E732C"/>
    <w:rsid w:val="1B50328A"/>
    <w:rsid w:val="1BE71E78"/>
    <w:rsid w:val="1CAF5CA3"/>
    <w:rsid w:val="1F0E1EE3"/>
    <w:rsid w:val="1FC3168A"/>
    <w:rsid w:val="23F916F8"/>
    <w:rsid w:val="25CB1441"/>
    <w:rsid w:val="27DC212D"/>
    <w:rsid w:val="286B2A0F"/>
    <w:rsid w:val="29075FAC"/>
    <w:rsid w:val="299327C4"/>
    <w:rsid w:val="2AB76E6B"/>
    <w:rsid w:val="2D2B5B51"/>
    <w:rsid w:val="2DF23672"/>
    <w:rsid w:val="302C2D85"/>
    <w:rsid w:val="31F369F1"/>
    <w:rsid w:val="379231B9"/>
    <w:rsid w:val="394B194E"/>
    <w:rsid w:val="39910B3F"/>
    <w:rsid w:val="3E890A18"/>
    <w:rsid w:val="4282264A"/>
    <w:rsid w:val="43864E1C"/>
    <w:rsid w:val="44E34D64"/>
    <w:rsid w:val="4DF777F6"/>
    <w:rsid w:val="4EC12742"/>
    <w:rsid w:val="504866A9"/>
    <w:rsid w:val="51AF590D"/>
    <w:rsid w:val="526609AB"/>
    <w:rsid w:val="56694CD1"/>
    <w:rsid w:val="583B614D"/>
    <w:rsid w:val="5B685104"/>
    <w:rsid w:val="5F0F66F3"/>
    <w:rsid w:val="5F2913F5"/>
    <w:rsid w:val="609C5C96"/>
    <w:rsid w:val="60FF5F74"/>
    <w:rsid w:val="6463608D"/>
    <w:rsid w:val="66225AE5"/>
    <w:rsid w:val="67FB6D33"/>
    <w:rsid w:val="68761E5E"/>
    <w:rsid w:val="6AB54568"/>
    <w:rsid w:val="6D303931"/>
    <w:rsid w:val="6ECF42D7"/>
    <w:rsid w:val="70171BF7"/>
    <w:rsid w:val="70FF6549"/>
    <w:rsid w:val="71AC4901"/>
    <w:rsid w:val="72435ED2"/>
    <w:rsid w:val="753A180E"/>
    <w:rsid w:val="77034B54"/>
    <w:rsid w:val="7A2E1215"/>
    <w:rsid w:val="7DB64E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4"/>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uiPriority w:val="0"/>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hAnsi="Times New Roman" w:eastAsia="宋体" w:cs="Times New Roman"/>
      <w:szCs w:val="24"/>
    </w:rPr>
  </w:style>
  <w:style w:type="paragraph" w:styleId="3">
    <w:name w:val="footer"/>
    <w:basedOn w:val="1"/>
    <w:qFormat/>
    <w:uiPriority w:val="0"/>
    <w:pPr>
      <w:tabs>
        <w:tab w:val="center" w:pos="4153"/>
        <w:tab w:val="right" w:pos="8306"/>
      </w:tabs>
      <w:snapToGrid w:val="0"/>
      <w:jc w:val="left"/>
    </w:pPr>
    <w:rPr>
      <w:sz w:val="18"/>
    </w:rPr>
  </w:style>
  <w:style w:type="character" w:styleId="6">
    <w:name w:val="Strong"/>
    <w:basedOn w:val="5"/>
    <w:qFormat/>
    <w:uiPriority w:val="0"/>
    <w:rPr>
      <w:b/>
    </w:rPr>
  </w:style>
  <w:style w:type="character" w:styleId="7">
    <w:name w:val="Hyperlink"/>
    <w:basedOn w:val="5"/>
    <w:qFormat/>
    <w:uiPriority w:val="0"/>
    <w:rPr>
      <w:color w:val="0000FF"/>
      <w:u w:val="single"/>
    </w:rPr>
  </w:style>
  <w:style w:type="character" w:customStyle="1" w:styleId="8">
    <w:name w:val="font21"/>
    <w:basedOn w:val="5"/>
    <w:qFormat/>
    <w:uiPriority w:val="0"/>
    <w:rPr>
      <w:rFonts w:hint="default" w:ascii="Times New Roman" w:hAnsi="Times New Roman" w:cs="Times New Roman"/>
      <w:color w:val="000000"/>
      <w:sz w:val="24"/>
      <w:szCs w:val="24"/>
      <w:u w:val="none"/>
    </w:rPr>
  </w:style>
  <w:style w:type="character" w:customStyle="1" w:styleId="9">
    <w:name w:val="font01"/>
    <w:basedOn w:val="5"/>
    <w:qFormat/>
    <w:uiPriority w:val="0"/>
    <w:rPr>
      <w:rFonts w:hint="eastAsia" w:ascii="宋体" w:hAnsi="宋体" w:eastAsia="宋体" w:cs="宋体"/>
      <w:color w:val="000000"/>
      <w:sz w:val="24"/>
      <w:szCs w:val="24"/>
      <w:u w:val="none"/>
    </w:rPr>
  </w:style>
  <w:style w:type="paragraph" w:customStyle="1" w:styleId="10">
    <w:name w:val="首行缩进"/>
    <w:basedOn w:val="1"/>
    <w:semiHidden/>
    <w:qFormat/>
    <w:uiPriority w:val="1"/>
    <w:pPr>
      <w:ind w:firstLine="420" w:firstLineChars="200"/>
    </w:pPr>
    <w:rPr>
      <w:szCs w:val="20"/>
    </w:rPr>
  </w:style>
  <w:style w:type="paragraph" w:customStyle="1" w:styleId="11">
    <w:name w:val="样式 正文11 + 首行缩进:  2 字符"/>
    <w:qFormat/>
    <w:uiPriority w:val="0"/>
    <w:pPr>
      <w:widowControl w:val="0"/>
      <w:adjustRightInd w:val="0"/>
      <w:snapToGrid w:val="0"/>
      <w:spacing w:line="360" w:lineRule="auto"/>
      <w:ind w:firstLine="200" w:firstLineChars="200"/>
    </w:pPr>
    <w:rPr>
      <w:rFonts w:ascii="宋体" w:hAnsi="宋体" w:eastAsia="宋体" w:cs="宋体"/>
      <w:kern w:val="2"/>
      <w:sz w:val="24"/>
      <w:lang w:val="en-US" w:eastAsia="zh-CN" w:bidi="ar-SA"/>
    </w:rPr>
  </w:style>
  <w:style w:type="paragraph" w:customStyle="1" w:styleId="12">
    <w:name w:val="目录 111"/>
    <w:basedOn w:val="1"/>
    <w:next w:val="1"/>
    <w:qFormat/>
    <w:uiPriority w:val="0"/>
    <w:pPr>
      <w:spacing w:before="120" w:after="120" w:line="360" w:lineRule="auto"/>
      <w:jc w:val="left"/>
    </w:pPr>
    <w:rPr>
      <w:rFonts w:ascii="等线" w:hAnsi="Calibri" w:eastAsia="宋体"/>
      <w:b/>
      <w:bCs/>
      <w:caps/>
      <w:sz w:val="24"/>
      <w:szCs w:val="20"/>
    </w:rPr>
  </w:style>
  <w:style w:type="character" w:customStyle="1" w:styleId="13">
    <w:name w:val="超链接1"/>
    <w:basedOn w:val="14"/>
    <w:link w:val="1"/>
    <w:qFormat/>
    <w:uiPriority w:val="0"/>
    <w:rPr>
      <w:rFonts w:asciiTheme="minorHAnsi" w:hAnsiTheme="minorHAnsi" w:eastAsiaTheme="minorEastAsia" w:cstheme="minorBidi"/>
      <w:sz w:val="21"/>
      <w:szCs w:val="22"/>
    </w:rPr>
  </w:style>
  <w:style w:type="character" w:customStyle="1" w:styleId="14">
    <w:name w:val="默认段落字体1"/>
    <w:link w:val="1"/>
    <w:qFormat/>
    <w:uiPriority w:val="0"/>
  </w:style>
  <w:style w:type="paragraph" w:customStyle="1" w:styleId="15">
    <w:name w:val="正文文本1"/>
    <w:basedOn w:val="1"/>
    <w:next w:val="1"/>
    <w:qFormat/>
    <w:uiPriority w:val="0"/>
    <w:pPr>
      <w:spacing w:after="120"/>
    </w:pPr>
    <w:rPr>
      <w:rFonts w:ascii="Times New Roman" w:hAnsi="Times New Roman" w:eastAsia="宋体"/>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40</Pages>
  <Words>4993</Words>
  <Characters>5762</Characters>
  <TotalTime>103</TotalTime>
  <ScaleCrop>false</ScaleCrop>
  <LinksUpToDate>false</LinksUpToDate>
  <CharactersWithSpaces>5823</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2026-07-29T05:04:00Z</dcterms:created>
  <dc:creator>Apache POI</dc:creator>
  <cp:lastModifiedBy>(*^__^*)</cp:lastModifiedBy>
  <cp:lastPrinted>2026-08-04T08:06:50Z</cp:lastPrinted>
  <dcterms:modified xsi:type="dcterms:W3CDTF">2026-08-04T08:12:23Z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{"Label":"1","ContentProducer":"001191110102MACQD9K64010000","ProduceID":"7667811318818491349","ReservedCode1":"","ContentPropagator":"","PropagateID":"","ReservedCode2":""}</vt:lpwstr>
  </property>
  <property fmtid="{D5CDD505-2E9C-101B-9397-08002B2CF9AE}" pid="3" name="KSOTemplateDocerSaveRecord">
    <vt:lpwstr>eyJoZGlkIjoiYTYzODE4OTBhNDM3ZTc4Y2NiNTA3NWQ2MzE4MTFiYjEiLCJ1c2VySWQiOiIzOTQ1OTAxOTcifQ==</vt:lpwstr>
  </property>
  <property fmtid="{D5CDD505-2E9C-101B-9397-08002B2CF9AE}" pid="4" name="KSOProductBuildVer">
    <vt:lpwstr>2052-12.1.0.23125</vt:lpwstr>
  </property>
  <property fmtid="{D5CDD505-2E9C-101B-9397-08002B2CF9AE}" pid="5" name="ICV">
    <vt:lpwstr>690EF9BF975648288955E8D27C29F4C2_13</vt:lpwstr>
  </property>
</Properties>
</file>