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BE649">
      <w:pPr>
        <w:spacing w:before="480" w:after="480" w:line="288" w:lineRule="auto"/>
        <w:ind w:left="0"/>
        <w:jc w:val="center"/>
        <w:rPr>
          <w:rFonts w:ascii="Arial" w:hAnsi="Arial" w:eastAsia="等线" w:cs="Arial"/>
          <w:b/>
          <w:sz w:val="52"/>
        </w:rPr>
      </w:pPr>
      <w:bookmarkStart w:id="0" w:name="heading_0"/>
    </w:p>
    <w:p w14:paraId="31D4CAF2">
      <w:pPr>
        <w:spacing w:before="480" w:after="480" w:line="288" w:lineRule="auto"/>
        <w:ind w:left="0"/>
        <w:jc w:val="center"/>
        <w:rPr>
          <w:rFonts w:ascii="Arial" w:hAnsi="Arial" w:eastAsia="等线" w:cs="Arial"/>
          <w:b/>
          <w:sz w:val="52"/>
        </w:rPr>
      </w:pPr>
      <w:r>
        <w:rPr>
          <w:rFonts w:ascii="Arial" w:hAnsi="Arial" w:eastAsia="等线" w:cs="Arial"/>
          <w:b/>
          <w:sz w:val="52"/>
        </w:rPr>
        <w:t>苏州一〇〇医院</w:t>
      </w:r>
    </w:p>
    <w:p w14:paraId="2CBC6863">
      <w:pPr>
        <w:spacing w:before="480" w:after="480" w:line="288" w:lineRule="auto"/>
        <w:ind w:left="0"/>
        <w:jc w:val="center"/>
        <w:rPr>
          <w:rFonts w:ascii="Arial" w:hAnsi="Arial" w:eastAsia="等线" w:cs="Arial"/>
          <w:b/>
          <w:sz w:val="52"/>
        </w:rPr>
      </w:pPr>
      <w:r>
        <w:rPr>
          <w:rFonts w:ascii="Arial" w:hAnsi="Arial" w:eastAsia="等线" w:cs="Arial"/>
          <w:b/>
          <w:sz w:val="52"/>
        </w:rPr>
        <w:t>劳务派遣服务项目询比采购文件</w:t>
      </w:r>
      <w:bookmarkEnd w:id="0"/>
    </w:p>
    <w:p w14:paraId="2A3B3F79">
      <w:pPr>
        <w:spacing w:before="480" w:after="480" w:line="288" w:lineRule="auto"/>
        <w:ind w:left="0"/>
        <w:jc w:val="center"/>
        <w:rPr>
          <w:rFonts w:ascii="Arial" w:hAnsi="Arial" w:eastAsia="等线" w:cs="Arial"/>
          <w:b/>
          <w:sz w:val="52"/>
        </w:rPr>
      </w:pPr>
      <w:r>
        <w:rPr>
          <w:rFonts w:ascii="Times New Roman" w:hAnsi="Times New Roman" w:eastAsia="宋体" w:cs="Times New Roman"/>
          <w:b/>
          <w:bCs/>
          <w:caps w:val="0"/>
          <w:sz w:val="36"/>
          <w:szCs w:val="32"/>
        </w:rPr>
        <w:t>项目编号：</w:t>
      </w:r>
      <w:r>
        <w:rPr>
          <w:rFonts w:hint="eastAsia" w:ascii="Times New Roman" w:hAnsi="Times New Roman" w:eastAsia="宋体" w:cs="Times New Roman"/>
          <w:b/>
          <w:bCs/>
          <w:caps w:val="0"/>
          <w:sz w:val="36"/>
          <w:szCs w:val="32"/>
          <w:lang w:eastAsia="zh-CN"/>
        </w:rPr>
        <w:t>SZ100-FW-2026006</w:t>
      </w:r>
      <w:r>
        <w:rPr>
          <w:rFonts w:ascii="Times New Roman" w:hAnsi="Times New Roman" w:eastAsia="宋体" w:cs="Times New Roman"/>
          <w:b/>
          <w:bCs/>
          <w:caps w:val="0"/>
          <w:sz w:val="36"/>
          <w:szCs w:val="32"/>
        </w:rPr>
        <w:br w:type="textWrapping"/>
      </w:r>
    </w:p>
    <w:p w14:paraId="31497662">
      <w:pPr>
        <w:spacing w:before="480" w:after="480" w:line="288" w:lineRule="auto"/>
        <w:ind w:left="0"/>
        <w:jc w:val="center"/>
        <w:rPr>
          <w:rFonts w:ascii="Arial" w:hAnsi="Arial" w:eastAsia="等线" w:cs="Arial"/>
          <w:b/>
          <w:sz w:val="52"/>
        </w:rPr>
      </w:pPr>
    </w:p>
    <w:p w14:paraId="4CE436DE">
      <w:pPr>
        <w:spacing w:before="480" w:after="480" w:line="288" w:lineRule="auto"/>
        <w:ind w:left="0"/>
        <w:jc w:val="center"/>
        <w:rPr>
          <w:rFonts w:ascii="Arial" w:hAnsi="Arial" w:eastAsia="等线" w:cs="Arial"/>
          <w:b/>
          <w:sz w:val="52"/>
        </w:rPr>
      </w:pPr>
    </w:p>
    <w:p w14:paraId="3C36874D">
      <w:pPr>
        <w:spacing w:before="480" w:after="480" w:line="288" w:lineRule="auto"/>
        <w:ind w:left="0"/>
        <w:jc w:val="center"/>
        <w:rPr>
          <w:rFonts w:ascii="Arial" w:hAnsi="Arial" w:eastAsia="等线" w:cs="Arial"/>
          <w:b/>
          <w:sz w:val="52"/>
        </w:rPr>
      </w:pPr>
    </w:p>
    <w:p w14:paraId="6937592A">
      <w:pPr>
        <w:spacing w:before="480" w:after="480" w:line="288" w:lineRule="auto"/>
        <w:ind w:left="0"/>
        <w:jc w:val="center"/>
        <w:rPr>
          <w:rFonts w:ascii="Arial" w:hAnsi="Arial" w:eastAsia="等线" w:cs="Arial"/>
          <w:b/>
          <w:sz w:val="52"/>
        </w:rPr>
      </w:pPr>
    </w:p>
    <w:tbl>
      <w:tblPr>
        <w:tblStyle w:val="4"/>
        <w:tblW w:w="0" w:type="auto"/>
        <w:jc w:val="center"/>
        <w:tblLayout w:type="fixed"/>
        <w:tblCellMar>
          <w:top w:w="0" w:type="dxa"/>
          <w:left w:w="108" w:type="dxa"/>
          <w:bottom w:w="0" w:type="dxa"/>
          <w:right w:w="108" w:type="dxa"/>
        </w:tblCellMar>
      </w:tblPr>
      <w:tblGrid>
        <w:gridCol w:w="4876"/>
      </w:tblGrid>
      <w:tr w14:paraId="1EA68752">
        <w:tblPrEx>
          <w:tblCellMar>
            <w:top w:w="0" w:type="dxa"/>
            <w:left w:w="108" w:type="dxa"/>
            <w:bottom w:w="0" w:type="dxa"/>
            <w:right w:w="108" w:type="dxa"/>
          </w:tblCellMar>
        </w:tblPrEx>
        <w:trPr>
          <w:trHeight w:val="964" w:hRule="atLeast"/>
          <w:jc w:val="center"/>
        </w:trPr>
        <w:tc>
          <w:tcPr>
            <w:tcW w:w="4876" w:type="dxa"/>
            <w:tcBorders>
              <w:top w:val="nil"/>
              <w:left w:val="nil"/>
              <w:bottom w:val="nil"/>
              <w:right w:val="nil"/>
            </w:tcBorders>
            <w:noWrap w:val="0"/>
            <w:vAlign w:val="center"/>
          </w:tcPr>
          <w:p w14:paraId="322FEAFD">
            <w:pPr>
              <w:jc w:val="center"/>
              <w:rPr>
                <w:rFonts w:hint="default" w:ascii="Times New Roman" w:hAnsi="Times New Roman" w:eastAsia="宋体"/>
                <w:b/>
                <w:caps w:val="0"/>
                <w:sz w:val="32"/>
                <w:szCs w:val="28"/>
                <w:lang w:val="en-US" w:eastAsia="zh-CN"/>
              </w:rPr>
            </w:pPr>
            <w:r>
              <w:rPr>
                <w:rFonts w:hint="eastAsia" w:ascii="Times New Roman" w:hAnsi="Times New Roman" w:eastAsia="宋体"/>
                <w:b/>
                <w:caps w:val="0"/>
                <w:sz w:val="32"/>
                <w:szCs w:val="28"/>
                <w:lang w:val="en-US" w:eastAsia="zh-CN"/>
              </w:rPr>
              <w:t>采购人：苏州一〇〇医院</w:t>
            </w:r>
          </w:p>
        </w:tc>
      </w:tr>
    </w:tbl>
    <w:p w14:paraId="6C766893">
      <w:pPr>
        <w:spacing w:line="360" w:lineRule="auto"/>
        <w:jc w:val="center"/>
        <w:rPr>
          <w:rFonts w:ascii="Times New Roman" w:hAnsi="Times New Roman"/>
          <w:b/>
          <w:caps w:val="0"/>
          <w:sz w:val="32"/>
          <w:szCs w:val="28"/>
        </w:rPr>
      </w:pPr>
      <w:r>
        <w:rPr>
          <w:rFonts w:ascii="Times New Roman" w:hAnsi="Times New Roman"/>
          <w:b/>
          <w:caps w:val="0"/>
          <w:sz w:val="32"/>
          <w:szCs w:val="28"/>
        </w:rPr>
        <w:t>二〇二</w:t>
      </w:r>
      <w:r>
        <w:rPr>
          <w:rFonts w:hint="eastAsia" w:ascii="Times New Roman" w:hAnsi="Times New Roman"/>
          <w:b/>
          <w:caps w:val="0"/>
          <w:sz w:val="32"/>
          <w:szCs w:val="28"/>
          <w:lang w:val="en-US" w:eastAsia="zh-CN"/>
        </w:rPr>
        <w:t>六</w:t>
      </w:r>
      <w:r>
        <w:rPr>
          <w:rFonts w:ascii="Times New Roman" w:hAnsi="Times New Roman"/>
          <w:b/>
          <w:caps w:val="0"/>
          <w:sz w:val="32"/>
          <w:szCs w:val="28"/>
        </w:rPr>
        <w:t>年</w:t>
      </w:r>
      <w:r>
        <w:rPr>
          <w:rFonts w:hint="eastAsia"/>
          <w:b/>
          <w:caps w:val="0"/>
          <w:sz w:val="32"/>
          <w:szCs w:val="28"/>
          <w:lang w:val="en-US" w:eastAsia="zh-CN"/>
        </w:rPr>
        <w:t>八</w:t>
      </w:r>
      <w:r>
        <w:rPr>
          <w:rFonts w:ascii="Times New Roman" w:hAnsi="Times New Roman"/>
          <w:b/>
          <w:caps w:val="0"/>
          <w:sz w:val="32"/>
          <w:szCs w:val="28"/>
        </w:rPr>
        <w:t>月</w:t>
      </w:r>
    </w:p>
    <w:p w14:paraId="6F6145E7">
      <w:pPr>
        <w:spacing w:before="120" w:after="120" w:line="288" w:lineRule="auto"/>
        <w:ind w:left="0"/>
        <w:jc w:val="left"/>
        <w:rPr>
          <w:sz w:val="30"/>
          <w:szCs w:val="30"/>
        </w:rPr>
      </w:pPr>
    </w:p>
    <w:p w14:paraId="16D7088E">
      <w:pPr>
        <w:spacing w:before="320" w:after="120" w:line="288" w:lineRule="auto"/>
        <w:ind w:left="0"/>
        <w:jc w:val="center"/>
        <w:outlineLvl w:val="1"/>
        <w:rPr>
          <w:sz w:val="32"/>
          <w:szCs w:val="32"/>
        </w:rPr>
      </w:pPr>
      <w:bookmarkStart w:id="1" w:name="heading_1"/>
      <w:r>
        <w:rPr>
          <w:rFonts w:ascii="Arial" w:hAnsi="Arial" w:eastAsia="等线" w:cs="Arial"/>
          <w:b/>
          <w:sz w:val="32"/>
          <w:szCs w:val="32"/>
        </w:rPr>
        <w:t>特别提醒</w:t>
      </w:r>
      <w:bookmarkEnd w:id="1"/>
    </w:p>
    <w:p w14:paraId="1FE53B50">
      <w:pPr>
        <w:keepNext w:val="0"/>
        <w:keepLines w:val="0"/>
        <w:pageBreakBefore w:val="0"/>
        <w:widowControl w:val="0"/>
        <w:numPr>
          <w:ilvl w:val="0"/>
          <w:numId w:val="0"/>
        </w:numPr>
        <w:kinsoku/>
        <w:wordWrap/>
        <w:overflowPunct/>
        <w:topLinePunct w:val="0"/>
        <w:autoSpaceDE/>
        <w:autoSpaceDN/>
        <w:bidi w:val="0"/>
        <w:adjustRightInd/>
        <w:snapToGrid/>
        <w:spacing w:before="120" w:after="120" w:line="440" w:lineRule="exact"/>
        <w:ind w:firstLine="480" w:firstLineChars="200"/>
        <w:jc w:val="left"/>
        <w:textAlignment w:val="auto"/>
        <w:rPr>
          <w:sz w:val="24"/>
          <w:szCs w:val="24"/>
        </w:rPr>
      </w:pPr>
      <w:r>
        <w:rPr>
          <w:rFonts w:hint="eastAsia" w:ascii="Arial" w:hAnsi="Arial" w:eastAsia="等线" w:cs="Arial"/>
          <w:sz w:val="24"/>
          <w:szCs w:val="24"/>
          <w:lang w:val="en-US" w:eastAsia="zh-CN"/>
        </w:rPr>
        <w:t>1.</w:t>
      </w:r>
      <w:r>
        <w:rPr>
          <w:rFonts w:ascii="Arial" w:hAnsi="Arial" w:eastAsia="等线" w:cs="Arial"/>
          <w:sz w:val="24"/>
          <w:szCs w:val="24"/>
        </w:rPr>
        <w:t>响应文件打印、</w:t>
      </w:r>
      <w:r>
        <w:rPr>
          <w:rFonts w:hint="eastAsia" w:ascii="Arial" w:hAnsi="Arial" w:eastAsia="等线" w:cs="Arial"/>
          <w:sz w:val="24"/>
          <w:szCs w:val="24"/>
          <w:lang w:val="en-US" w:eastAsia="zh-CN"/>
        </w:rPr>
        <w:t>按文件要求</w:t>
      </w:r>
      <w:r>
        <w:rPr>
          <w:rFonts w:ascii="Arial" w:hAnsi="Arial" w:eastAsia="等线" w:cs="Arial"/>
          <w:sz w:val="24"/>
          <w:szCs w:val="24"/>
        </w:rPr>
        <w:t>完整</w:t>
      </w:r>
      <w:r>
        <w:rPr>
          <w:rFonts w:hint="eastAsia" w:ascii="Arial" w:hAnsi="Arial" w:eastAsia="等线" w:cs="Arial"/>
          <w:sz w:val="24"/>
          <w:szCs w:val="24"/>
          <w:lang w:val="en-US" w:eastAsia="zh-CN"/>
        </w:rPr>
        <w:t>签字、盖章</w:t>
      </w:r>
      <w:r>
        <w:rPr>
          <w:rFonts w:ascii="Arial" w:hAnsi="Arial" w:eastAsia="等线" w:cs="Arial"/>
          <w:sz w:val="24"/>
          <w:szCs w:val="24"/>
        </w:rPr>
        <w:t>，仅提交纸质正本+副本，</w:t>
      </w:r>
      <w:r>
        <w:rPr>
          <w:rFonts w:ascii="Arial" w:hAnsi="Arial" w:eastAsia="等线" w:cs="Arial"/>
          <w:b/>
          <w:sz w:val="24"/>
          <w:szCs w:val="24"/>
        </w:rPr>
        <w:t>需U盘电子档</w:t>
      </w:r>
      <w:r>
        <w:rPr>
          <w:rFonts w:ascii="Arial" w:hAnsi="Arial" w:eastAsia="等线" w:cs="Arial"/>
          <w:sz w:val="24"/>
          <w:szCs w:val="24"/>
        </w:rPr>
        <w:t>全部线下现场递交</w:t>
      </w:r>
      <w:r>
        <w:rPr>
          <w:rFonts w:hint="eastAsia" w:ascii="Arial" w:hAnsi="Arial" w:eastAsia="等线" w:cs="Arial"/>
          <w:sz w:val="24"/>
          <w:szCs w:val="24"/>
          <w:lang w:eastAsia="zh-CN"/>
        </w:rPr>
        <w:t>，</w:t>
      </w:r>
      <w:r>
        <w:rPr>
          <w:rFonts w:hint="eastAsia" w:ascii="Arial" w:hAnsi="Arial" w:eastAsia="等线" w:cs="Arial"/>
          <w:sz w:val="24"/>
          <w:szCs w:val="24"/>
          <w:lang w:val="en-US" w:eastAsia="zh-CN"/>
        </w:rPr>
        <w:t>无线上上传方式</w:t>
      </w:r>
      <w:r>
        <w:rPr>
          <w:rFonts w:ascii="Arial" w:hAnsi="Arial" w:eastAsia="等线" w:cs="Arial"/>
          <w:sz w:val="24"/>
          <w:szCs w:val="24"/>
        </w:rPr>
        <w:t>。</w:t>
      </w:r>
    </w:p>
    <w:p w14:paraId="39CBF281">
      <w:pPr>
        <w:keepNext w:val="0"/>
        <w:keepLines w:val="0"/>
        <w:pageBreakBefore w:val="0"/>
        <w:widowControl w:val="0"/>
        <w:numPr>
          <w:ilvl w:val="0"/>
          <w:numId w:val="0"/>
        </w:numPr>
        <w:kinsoku/>
        <w:wordWrap/>
        <w:overflowPunct/>
        <w:topLinePunct w:val="0"/>
        <w:autoSpaceDE/>
        <w:autoSpaceDN/>
        <w:bidi w:val="0"/>
        <w:adjustRightInd/>
        <w:snapToGrid/>
        <w:spacing w:before="120" w:after="120" w:line="440" w:lineRule="exact"/>
        <w:ind w:firstLine="480" w:firstLineChars="200"/>
        <w:jc w:val="left"/>
        <w:textAlignment w:val="auto"/>
        <w:rPr>
          <w:sz w:val="24"/>
          <w:szCs w:val="24"/>
        </w:rPr>
      </w:pPr>
      <w:r>
        <w:rPr>
          <w:rFonts w:hint="eastAsia" w:ascii="Arial" w:hAnsi="Arial" w:eastAsia="等线" w:cs="Arial"/>
          <w:sz w:val="24"/>
          <w:szCs w:val="24"/>
          <w:lang w:val="en-US" w:eastAsia="zh-CN"/>
        </w:rPr>
        <w:t>2.</w:t>
      </w:r>
      <w:r>
        <w:rPr>
          <w:rFonts w:ascii="Arial" w:hAnsi="Arial" w:eastAsia="等线" w:cs="Arial"/>
          <w:sz w:val="24"/>
          <w:szCs w:val="24"/>
        </w:rPr>
        <w:t>不接受电子签名、电子盖章、线上传输、邮件报送的任何响应材料。</w:t>
      </w:r>
    </w:p>
    <w:p w14:paraId="0D730C71">
      <w:pPr>
        <w:spacing w:before="380" w:after="140" w:line="288" w:lineRule="auto"/>
        <w:ind w:left="0"/>
        <w:jc w:val="center"/>
        <w:outlineLvl w:val="0"/>
      </w:pPr>
      <w:bookmarkStart w:id="2" w:name="heading_2"/>
      <w:r>
        <w:rPr>
          <w:rFonts w:ascii="Arial" w:hAnsi="Arial" w:eastAsia="等线" w:cs="Arial"/>
          <w:b/>
          <w:sz w:val="36"/>
        </w:rPr>
        <w:br w:type="page"/>
      </w:r>
      <w:r>
        <w:rPr>
          <w:rFonts w:ascii="Arial" w:hAnsi="Arial" w:eastAsia="等线" w:cs="Arial"/>
          <w:b/>
          <w:sz w:val="36"/>
        </w:rPr>
        <w:t>目录</w:t>
      </w:r>
      <w:bookmarkEnd w:id="2"/>
    </w:p>
    <w:p w14:paraId="49BEFE9D">
      <w:pPr>
        <w:pStyle w:val="12"/>
        <w:tabs>
          <w:tab w:val="right" w:leader="dot" w:pos="9745"/>
        </w:tabs>
        <w:rPr>
          <w:rFonts w:hint="eastAsia" w:ascii="Times New Roman" w:hAnsi="Times New Roman" w:eastAsia="宋体"/>
          <w:caps w:val="0"/>
          <w:sz w:val="24"/>
          <w:szCs w:val="20"/>
        </w:rPr>
      </w:pPr>
      <w:bookmarkStart w:id="3" w:name="heading_3"/>
      <w:r>
        <w:rPr>
          <w:rStyle w:val="13"/>
          <w:rFonts w:hint="eastAsia" w:ascii="Times New Roman" w:hAnsi="Times New Roman" w:eastAsia="宋体"/>
          <w:b/>
          <w:bCs/>
          <w:caps w:val="0"/>
          <w:sz w:val="24"/>
          <w:szCs w:val="20"/>
        </w:rPr>
        <w:fldChar w:fldCharType="begin"/>
      </w:r>
      <w:r>
        <w:rPr>
          <w:rStyle w:val="13"/>
          <w:rFonts w:hint="eastAsia" w:ascii="Times New Roman" w:hAnsi="Times New Roman" w:eastAsia="宋体"/>
          <w:b/>
          <w:bCs/>
          <w:caps w:val="0"/>
          <w:sz w:val="24"/>
          <w:szCs w:val="20"/>
        </w:rPr>
        <w:instrText xml:space="preserve"> TOC \o "1-1" \h \z \u </w:instrText>
      </w:r>
      <w:r>
        <w:rPr>
          <w:rStyle w:val="13"/>
          <w:rFonts w:hint="eastAsia" w:ascii="Times New Roman" w:hAnsi="Times New Roman" w:eastAsia="宋体"/>
          <w:b/>
          <w:bCs/>
          <w:caps w:val="0"/>
          <w:sz w:val="24"/>
          <w:szCs w:val="20"/>
        </w:rPr>
        <w:fldChar w:fldCharType="separate"/>
      </w: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_Toc32570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 xml:space="preserve">第一章 </w:t>
      </w:r>
      <w:r>
        <w:rPr>
          <w:rFonts w:hint="eastAsia" w:ascii="Times New Roman" w:hAnsi="Times New Roman"/>
          <w:bCs/>
          <w:caps w:val="0"/>
          <w:sz w:val="24"/>
          <w:szCs w:val="32"/>
          <w:lang w:eastAsia="zh-CN"/>
        </w:rPr>
        <w:t>询比</w:t>
      </w:r>
      <w:r>
        <w:rPr>
          <w:rFonts w:hint="eastAsia" w:ascii="Times New Roman" w:hAnsi="Times New Roman" w:eastAsia="宋体"/>
          <w:bCs/>
          <w:caps w:val="0"/>
          <w:sz w:val="24"/>
          <w:szCs w:val="32"/>
        </w:rPr>
        <w:t>公告</w:t>
      </w:r>
      <w:r>
        <w:rPr>
          <w:rFonts w:hint="eastAsia" w:ascii="Times New Roman" w:hAnsi="Times New Roman" w:eastAsia="宋体"/>
          <w:caps w:val="0"/>
          <w:sz w:val="24"/>
          <w:szCs w:val="20"/>
        </w:rPr>
        <w:tab/>
      </w:r>
      <w:r>
        <w:rPr>
          <w:rFonts w:hint="eastAsia" w:ascii="Times New Roman" w:hAnsi="Times New Roman"/>
          <w:caps w:val="0"/>
          <w:sz w:val="24"/>
          <w:szCs w:val="20"/>
          <w:lang w:val="en-US" w:eastAsia="zh-CN"/>
        </w:rPr>
        <w:t>4</w:t>
      </w:r>
      <w:r>
        <w:rPr>
          <w:rFonts w:hint="eastAsia" w:ascii="Times New Roman" w:hAnsi="Times New Roman" w:eastAsia="宋体"/>
          <w:bCs/>
          <w:caps w:val="0"/>
          <w:sz w:val="24"/>
          <w:szCs w:val="20"/>
        </w:rPr>
        <w:fldChar w:fldCharType="end"/>
      </w:r>
    </w:p>
    <w:p w14:paraId="6C28E08D">
      <w:pPr>
        <w:pStyle w:val="12"/>
        <w:tabs>
          <w:tab w:val="right" w:leader="dot" w:pos="9745"/>
        </w:tabs>
        <w:rPr>
          <w:rFonts w:hint="eastAsia"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_Toc3550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第二章 供应商须知</w:t>
      </w:r>
      <w:r>
        <w:rPr>
          <w:rFonts w:hint="eastAsia" w:ascii="Times New Roman" w:hAnsi="Times New Roman" w:eastAsia="宋体"/>
          <w:caps w:val="0"/>
          <w:sz w:val="24"/>
          <w:szCs w:val="20"/>
        </w:rPr>
        <w:tab/>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7</w:t>
      </w:r>
    </w:p>
    <w:p w14:paraId="6D0AB09F">
      <w:pPr>
        <w:pStyle w:val="12"/>
        <w:tabs>
          <w:tab w:val="right" w:leader="dot" w:pos="9745"/>
        </w:tabs>
        <w:rPr>
          <w:rFonts w:hint="eastAsia"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_Toc1304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第三章 评审办法</w:t>
      </w:r>
      <w:r>
        <w:rPr>
          <w:rFonts w:hint="eastAsia" w:ascii="Times New Roman" w:hAnsi="Times New Roman" w:eastAsia="宋体"/>
          <w:caps w:val="0"/>
          <w:sz w:val="24"/>
          <w:szCs w:val="20"/>
        </w:rPr>
        <w:tab/>
      </w:r>
      <w:r>
        <w:rPr>
          <w:rFonts w:hint="eastAsia" w:ascii="Times New Roman" w:hAnsi="Times New Roman"/>
          <w:caps w:val="0"/>
          <w:sz w:val="24"/>
          <w:szCs w:val="20"/>
          <w:lang w:val="en-US" w:eastAsia="zh-CN"/>
        </w:rPr>
        <w:t>1</w:t>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4</w:t>
      </w:r>
    </w:p>
    <w:p w14:paraId="6A52B4CA">
      <w:pPr>
        <w:pStyle w:val="12"/>
        <w:tabs>
          <w:tab w:val="right" w:leader="dot" w:pos="9745"/>
        </w:tabs>
        <w:rPr>
          <w:rFonts w:hint="eastAsia"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_Toc5871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第四章 合同条款及格式</w:t>
      </w:r>
      <w:r>
        <w:rPr>
          <w:rFonts w:hint="eastAsia" w:ascii="Times New Roman" w:hAnsi="Times New Roman" w:eastAsia="宋体"/>
          <w:caps w:val="0"/>
          <w:sz w:val="24"/>
          <w:szCs w:val="20"/>
        </w:rPr>
        <w:tab/>
      </w:r>
      <w:r>
        <w:rPr>
          <w:rFonts w:hint="eastAsia" w:ascii="Times New Roman" w:hAnsi="Times New Roman"/>
          <w:caps w:val="0"/>
          <w:sz w:val="24"/>
          <w:szCs w:val="20"/>
          <w:lang w:val="en-US" w:eastAsia="zh-CN"/>
        </w:rPr>
        <w:t>1</w:t>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8</w:t>
      </w:r>
    </w:p>
    <w:p w14:paraId="251F65C4">
      <w:pPr>
        <w:pStyle w:val="12"/>
        <w:tabs>
          <w:tab w:val="right" w:leader="dot" w:pos="9745"/>
        </w:tabs>
        <w:rPr>
          <w:rFonts w:hint="default"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_Toc6153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highlight w:val="none"/>
        </w:rPr>
        <w:t>第</w:t>
      </w:r>
      <w:r>
        <w:rPr>
          <w:rFonts w:hint="eastAsia" w:ascii="Times New Roman" w:hAnsi="Times New Roman" w:eastAsia="宋体"/>
          <w:bCs/>
          <w:caps w:val="0"/>
          <w:sz w:val="24"/>
          <w:szCs w:val="32"/>
          <w:highlight w:val="none"/>
          <w:lang w:val="en-US" w:eastAsia="zh-CN"/>
        </w:rPr>
        <w:t>五</w:t>
      </w:r>
      <w:r>
        <w:rPr>
          <w:rFonts w:hint="eastAsia" w:ascii="Times New Roman" w:hAnsi="Times New Roman" w:eastAsia="宋体"/>
          <w:bCs/>
          <w:caps w:val="0"/>
          <w:sz w:val="24"/>
          <w:szCs w:val="32"/>
          <w:highlight w:val="none"/>
        </w:rPr>
        <w:t>章 采购需求</w:t>
      </w:r>
      <w:r>
        <w:rPr>
          <w:rFonts w:hint="eastAsia" w:ascii="Times New Roman" w:hAnsi="Times New Roman" w:eastAsia="宋体"/>
          <w:caps w:val="0"/>
          <w:sz w:val="24"/>
          <w:szCs w:val="20"/>
        </w:rPr>
        <w:tab/>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24</w:t>
      </w:r>
    </w:p>
    <w:p w14:paraId="05FEA4C2">
      <w:pPr>
        <w:pStyle w:val="12"/>
        <w:tabs>
          <w:tab w:val="right" w:leader="dot" w:pos="9745"/>
        </w:tabs>
        <w:rPr>
          <w:rFonts w:hint="default"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_Toc22860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第六章 响应文件格式</w:t>
      </w:r>
      <w:r>
        <w:rPr>
          <w:rFonts w:hint="eastAsia" w:ascii="Times New Roman" w:hAnsi="Times New Roman" w:eastAsia="宋体"/>
          <w:caps w:val="0"/>
          <w:sz w:val="24"/>
          <w:szCs w:val="20"/>
        </w:rPr>
        <w:tab/>
      </w:r>
      <w:bookmarkStart w:id="105" w:name="_GoBack"/>
      <w:bookmarkEnd w:id="105"/>
      <w:r>
        <w:rPr>
          <w:rFonts w:hint="eastAsia" w:ascii="Times New Roman" w:hAnsi="Times New Roman"/>
          <w:caps w:val="0"/>
          <w:sz w:val="24"/>
          <w:szCs w:val="20"/>
          <w:lang w:val="en-US" w:eastAsia="zh-CN"/>
        </w:rPr>
        <w:t>2</w:t>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6</w:t>
      </w:r>
    </w:p>
    <w:p w14:paraId="645455EA">
      <w:pPr>
        <w:spacing w:before="380" w:after="140" w:line="288" w:lineRule="auto"/>
        <w:ind w:left="0"/>
        <w:jc w:val="center"/>
        <w:outlineLvl w:val="0"/>
      </w:pPr>
      <w:r>
        <w:rPr>
          <w:rFonts w:hint="eastAsia" w:ascii="Times New Roman" w:hAnsi="Times New Roman" w:eastAsia="宋体"/>
          <w:bCs/>
          <w:caps w:val="0"/>
          <w:sz w:val="24"/>
          <w:szCs w:val="20"/>
        </w:rPr>
        <w:fldChar w:fldCharType="end"/>
      </w:r>
      <w:r>
        <w:rPr>
          <w:rFonts w:ascii="Arial" w:hAnsi="Arial" w:eastAsia="等线" w:cs="Arial"/>
          <w:b/>
          <w:sz w:val="36"/>
        </w:rPr>
        <w:br w:type="page"/>
      </w:r>
      <w:r>
        <w:rPr>
          <w:rFonts w:ascii="Arial" w:hAnsi="Arial" w:eastAsia="等线" w:cs="Arial"/>
          <w:b/>
          <w:sz w:val="36"/>
        </w:rPr>
        <w:t>第一章 询比采购公告</w:t>
      </w:r>
      <w:bookmarkEnd w:id="3"/>
    </w:p>
    <w:p w14:paraId="407BF405">
      <w:pPr>
        <w:keepNext w:val="0"/>
        <w:keepLines w:val="0"/>
        <w:pageBreakBefore w:val="0"/>
        <w:widowControl w:val="0"/>
        <w:kinsoku/>
        <w:wordWrap/>
        <w:overflowPunct/>
        <w:topLinePunct w:val="0"/>
        <w:autoSpaceDE/>
        <w:autoSpaceDN/>
        <w:bidi w:val="0"/>
        <w:adjustRightInd/>
        <w:snapToGrid/>
        <w:spacing w:line="440" w:lineRule="exact"/>
        <w:textAlignment w:val="auto"/>
        <w:rPr>
          <w:b/>
          <w:bCs/>
          <w:sz w:val="24"/>
          <w:szCs w:val="24"/>
        </w:rPr>
      </w:pPr>
      <w:bookmarkStart w:id="4" w:name="heading_4"/>
      <w:r>
        <w:rPr>
          <w:b/>
          <w:bCs/>
          <w:sz w:val="24"/>
          <w:szCs w:val="24"/>
        </w:rPr>
        <w:t>1.采购条件和方法</w:t>
      </w:r>
      <w:bookmarkEnd w:id="4"/>
    </w:p>
    <w:p w14:paraId="3D2092F4">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5" w:name="heading_5"/>
      <w:r>
        <w:rPr>
          <w:sz w:val="24"/>
          <w:szCs w:val="24"/>
        </w:rPr>
        <w:t>1.1 采购条件</w:t>
      </w:r>
      <w:bookmarkEnd w:id="5"/>
    </w:p>
    <w:p w14:paraId="2F2E29F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苏州一〇〇医院劳务派遣服务项目已具备采购条件，</w:t>
      </w:r>
      <w:r>
        <w:rPr>
          <w:rFonts w:hint="eastAsia" w:asciiTheme="minorEastAsia" w:hAnsiTheme="minorEastAsia" w:eastAsiaTheme="minorEastAsia" w:cstheme="minorEastAsia"/>
          <w:sz w:val="24"/>
          <w:szCs w:val="24"/>
        </w:rPr>
        <w:t>经医院批准，由本院自主组织开展询比采购活动，</w:t>
      </w:r>
      <w:r>
        <w:rPr>
          <w:sz w:val="24"/>
          <w:szCs w:val="24"/>
        </w:rPr>
        <w:t>公开邀请合格供应商现场报名参与竞争。</w:t>
      </w:r>
    </w:p>
    <w:p w14:paraId="01ECFA65">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6" w:name="heading_6"/>
      <w:r>
        <w:rPr>
          <w:sz w:val="24"/>
          <w:szCs w:val="24"/>
        </w:rPr>
        <w:t>1.2 采购方法</w:t>
      </w:r>
      <w:bookmarkEnd w:id="6"/>
    </w:p>
    <w:p w14:paraId="0E4DC0D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线下公开询比，全程无线上系统、无网络报名通道。</w:t>
      </w:r>
    </w:p>
    <w:p w14:paraId="1E044D54">
      <w:pPr>
        <w:keepNext w:val="0"/>
        <w:keepLines w:val="0"/>
        <w:pageBreakBefore w:val="0"/>
        <w:widowControl w:val="0"/>
        <w:kinsoku/>
        <w:wordWrap/>
        <w:overflowPunct/>
        <w:topLinePunct w:val="0"/>
        <w:autoSpaceDE/>
        <w:autoSpaceDN/>
        <w:bidi w:val="0"/>
        <w:adjustRightInd/>
        <w:snapToGrid/>
        <w:spacing w:line="440" w:lineRule="exact"/>
        <w:textAlignment w:val="auto"/>
        <w:rPr>
          <w:b/>
          <w:bCs/>
          <w:sz w:val="24"/>
          <w:szCs w:val="24"/>
        </w:rPr>
      </w:pPr>
      <w:bookmarkStart w:id="7" w:name="heading_7"/>
      <w:r>
        <w:rPr>
          <w:b/>
          <w:bCs/>
          <w:sz w:val="24"/>
          <w:szCs w:val="24"/>
        </w:rPr>
        <w:t>2.采购内容和范围</w:t>
      </w:r>
      <w:bookmarkEnd w:id="7"/>
    </w:p>
    <w:tbl>
      <w:tblPr>
        <w:tblStyle w:val="4"/>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3841"/>
        <w:gridCol w:w="2321"/>
        <w:gridCol w:w="1048"/>
        <w:gridCol w:w="1233"/>
      </w:tblGrid>
      <w:tr w14:paraId="71023D9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384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898C7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包名称</w:t>
            </w:r>
          </w:p>
        </w:tc>
        <w:tc>
          <w:tcPr>
            <w:tcW w:w="23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DCAA6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标的物名称</w:t>
            </w:r>
          </w:p>
        </w:tc>
        <w:tc>
          <w:tcPr>
            <w:tcW w:w="10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C4672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数量</w:t>
            </w:r>
          </w:p>
        </w:tc>
        <w:tc>
          <w:tcPr>
            <w:tcW w:w="123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D0360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计量单位</w:t>
            </w:r>
          </w:p>
        </w:tc>
      </w:tr>
      <w:tr w14:paraId="6DB958B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384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6F91E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苏州一〇〇医院劳务派遣服务项目</w:t>
            </w:r>
          </w:p>
        </w:tc>
        <w:tc>
          <w:tcPr>
            <w:tcW w:w="23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4FED1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劳务派遣服务项目</w:t>
            </w:r>
          </w:p>
        </w:tc>
        <w:tc>
          <w:tcPr>
            <w:tcW w:w="10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23979D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1</w:t>
            </w:r>
          </w:p>
        </w:tc>
        <w:tc>
          <w:tcPr>
            <w:tcW w:w="123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526D2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项</w:t>
            </w:r>
          </w:p>
        </w:tc>
      </w:tr>
    </w:tbl>
    <w:p w14:paraId="62E53154">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r>
        <w:rPr>
          <w:sz w:val="24"/>
          <w:szCs w:val="24"/>
        </w:rPr>
        <w:t>项目服务期：服务期为</w:t>
      </w:r>
      <w:r>
        <w:rPr>
          <w:rFonts w:hint="eastAsia"/>
          <w:sz w:val="24"/>
          <w:szCs w:val="24"/>
          <w:lang w:eastAsia="zh-CN"/>
        </w:rPr>
        <w:t>2年</w:t>
      </w:r>
      <w:r>
        <w:rPr>
          <w:sz w:val="24"/>
          <w:szCs w:val="24"/>
        </w:rPr>
        <w:t>。</w:t>
      </w:r>
    </w:p>
    <w:p w14:paraId="414661A2">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r>
        <w:rPr>
          <w:sz w:val="24"/>
          <w:szCs w:val="24"/>
        </w:rPr>
        <w:t>服务地点：苏州市姑苏区乌鹊桥路53号苏州一〇〇医院院内采购人指定岗位区域。</w:t>
      </w:r>
    </w:p>
    <w:p w14:paraId="2905F20B">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r>
        <w:rPr>
          <w:sz w:val="24"/>
          <w:szCs w:val="24"/>
        </w:rPr>
        <w:t>服务质量标准：详见本文件第五章采购需求。</w:t>
      </w:r>
    </w:p>
    <w:p w14:paraId="17E3AF90">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r>
        <w:rPr>
          <w:sz w:val="24"/>
          <w:szCs w:val="24"/>
        </w:rPr>
        <w:t>最高限价：50元/人/月（含税全包价）。</w:t>
      </w:r>
    </w:p>
    <w:p w14:paraId="15A08064">
      <w:pPr>
        <w:keepNext w:val="0"/>
        <w:keepLines w:val="0"/>
        <w:pageBreakBefore w:val="0"/>
        <w:widowControl w:val="0"/>
        <w:kinsoku/>
        <w:wordWrap/>
        <w:overflowPunct/>
        <w:topLinePunct w:val="0"/>
        <w:autoSpaceDE/>
        <w:autoSpaceDN/>
        <w:bidi w:val="0"/>
        <w:adjustRightInd/>
        <w:snapToGrid/>
        <w:spacing w:line="440" w:lineRule="exact"/>
        <w:textAlignment w:val="auto"/>
        <w:rPr>
          <w:b/>
          <w:bCs/>
          <w:sz w:val="24"/>
          <w:szCs w:val="24"/>
        </w:rPr>
      </w:pPr>
      <w:bookmarkStart w:id="8" w:name="heading_8"/>
      <w:r>
        <w:rPr>
          <w:b/>
          <w:bCs/>
          <w:sz w:val="24"/>
          <w:szCs w:val="24"/>
        </w:rPr>
        <w:t>3.供应商资格要求</w:t>
      </w:r>
      <w:bookmarkEnd w:id="8"/>
    </w:p>
    <w:p w14:paraId="0D7E2451">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9" w:name="heading_9"/>
      <w:r>
        <w:rPr>
          <w:sz w:val="24"/>
          <w:szCs w:val="24"/>
        </w:rPr>
        <w:t>3.1 供应商资格要求</w:t>
      </w:r>
      <w:bookmarkEnd w:id="9"/>
    </w:p>
    <w:p w14:paraId="065E7E1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1）境内独立法人，持有有效《劳务派遣经营许可证》；成交后可在苏州本地常设人事对接人员，30分钟内抵达院内处置人事纠纷，按需提供派驻员工近6个月社保证明备查。</w:t>
      </w:r>
      <w:r>
        <w:rPr>
          <w:sz w:val="24"/>
          <w:szCs w:val="24"/>
        </w:rPr>
        <w:br w:type="textWrapping"/>
      </w:r>
      <w:r>
        <w:rPr>
          <w:rFonts w:hint="eastAsia"/>
          <w:sz w:val="24"/>
          <w:szCs w:val="24"/>
          <w:lang w:val="en-US" w:eastAsia="zh-CN"/>
        </w:rPr>
        <w:t xml:space="preserve">        </w:t>
      </w:r>
      <w:r>
        <w:rPr>
          <w:sz w:val="24"/>
          <w:szCs w:val="24"/>
        </w:rPr>
        <w:t>2）具备完整人事管理、薪酬发放、社保办理履约能力，提供书面承诺函。</w:t>
      </w:r>
      <w:r>
        <w:rPr>
          <w:sz w:val="24"/>
          <w:szCs w:val="24"/>
        </w:rPr>
        <w:br w:type="textWrapping"/>
      </w:r>
      <w:r>
        <w:rPr>
          <w:rFonts w:hint="eastAsia"/>
          <w:sz w:val="24"/>
          <w:szCs w:val="24"/>
          <w:lang w:val="en-US" w:eastAsia="zh-CN"/>
        </w:rPr>
        <w:t xml:space="preserve">        </w:t>
      </w:r>
      <w:r>
        <w:rPr>
          <w:sz w:val="24"/>
          <w:szCs w:val="24"/>
        </w:rPr>
        <w:t>3）</w:t>
      </w:r>
      <w:r>
        <w:rPr>
          <w:rFonts w:hint="eastAsia"/>
          <w:sz w:val="24"/>
          <w:szCs w:val="24"/>
          <w:lang w:eastAsia="zh-CN"/>
        </w:rPr>
        <w:t>2024年1月1日</w:t>
      </w:r>
      <w:r>
        <w:rPr>
          <w:sz w:val="24"/>
          <w:szCs w:val="24"/>
        </w:rPr>
        <w:t>至今，拥有至少1份</w:t>
      </w:r>
      <w:r>
        <w:rPr>
          <w:rFonts w:hint="eastAsia"/>
          <w:sz w:val="24"/>
          <w:szCs w:val="24"/>
          <w:lang w:val="en-US" w:eastAsia="zh-CN"/>
        </w:rPr>
        <w:t>卫生医疗相关行业，</w:t>
      </w:r>
      <w:r>
        <w:rPr>
          <w:sz w:val="24"/>
          <w:szCs w:val="24"/>
        </w:rPr>
        <w:t>劳务派遣同类业绩，提供完整盖章合同复印件，原件现场备查。</w:t>
      </w:r>
      <w:r>
        <w:rPr>
          <w:sz w:val="24"/>
          <w:szCs w:val="24"/>
        </w:rPr>
        <w:br w:type="textWrapping"/>
      </w:r>
      <w:r>
        <w:rPr>
          <w:rFonts w:hint="eastAsia"/>
          <w:sz w:val="24"/>
          <w:szCs w:val="24"/>
          <w:lang w:val="en-US" w:eastAsia="zh-CN"/>
        </w:rPr>
        <w:t xml:space="preserve">        </w:t>
      </w:r>
      <w:r>
        <w:rPr>
          <w:sz w:val="24"/>
          <w:szCs w:val="24"/>
        </w:rPr>
        <w:t>4）单位负责人为同一人、存在直接控股/管理关系的供应商不得同时参与本项目，供应商须主动出具关联关系声明。</w:t>
      </w:r>
      <w:r>
        <w:rPr>
          <w:sz w:val="24"/>
          <w:szCs w:val="24"/>
        </w:rPr>
        <w:br w:type="textWrapping"/>
      </w:r>
      <w:r>
        <w:rPr>
          <w:rFonts w:hint="eastAsia"/>
          <w:sz w:val="24"/>
          <w:szCs w:val="24"/>
          <w:lang w:val="en-US" w:eastAsia="zh-CN"/>
        </w:rPr>
        <w:t xml:space="preserve">        </w:t>
      </w:r>
      <w:r>
        <w:rPr>
          <w:sz w:val="24"/>
          <w:szCs w:val="24"/>
        </w:rPr>
        <w:t>5）信用中国官网无失信被执行人、重大税收违法失信主体，查询截图加盖公章。</w:t>
      </w:r>
      <w:r>
        <w:rPr>
          <w:sz w:val="24"/>
          <w:szCs w:val="24"/>
        </w:rPr>
        <w:br w:type="textWrapping"/>
      </w:r>
      <w:r>
        <w:rPr>
          <w:rFonts w:hint="eastAsia"/>
          <w:sz w:val="24"/>
          <w:szCs w:val="24"/>
          <w:lang w:val="en-US" w:eastAsia="zh-CN"/>
        </w:rPr>
        <w:t xml:space="preserve">        </w:t>
      </w:r>
      <w:r>
        <w:rPr>
          <w:sz w:val="24"/>
          <w:szCs w:val="24"/>
        </w:rPr>
        <w:t>6）国家企业信用信息公示系统无严重违法失信企业记录，查询截图加盖公章。</w:t>
      </w:r>
      <w:r>
        <w:rPr>
          <w:sz w:val="24"/>
          <w:szCs w:val="24"/>
        </w:rPr>
        <w:br w:type="textWrapping"/>
      </w:r>
      <w:r>
        <w:rPr>
          <w:rFonts w:hint="eastAsia"/>
          <w:sz w:val="24"/>
          <w:szCs w:val="24"/>
          <w:lang w:val="en-US" w:eastAsia="zh-CN"/>
        </w:rPr>
        <w:t xml:space="preserve">        </w:t>
      </w:r>
      <w:r>
        <w:rPr>
          <w:sz w:val="24"/>
          <w:szCs w:val="24"/>
        </w:rPr>
        <w:t>7）近三年经营活动无重大诉讼、仲裁及重大违法违规记录，出具专项承诺函。</w:t>
      </w:r>
      <w:r>
        <w:rPr>
          <w:sz w:val="24"/>
          <w:szCs w:val="24"/>
        </w:rPr>
        <w:br w:type="textWrapping"/>
      </w:r>
      <w:r>
        <w:rPr>
          <w:rFonts w:hint="eastAsia"/>
          <w:sz w:val="24"/>
          <w:szCs w:val="24"/>
          <w:lang w:val="en-US" w:eastAsia="zh-CN"/>
        </w:rPr>
        <w:t xml:space="preserve">        </w:t>
      </w:r>
      <w:r>
        <w:rPr>
          <w:sz w:val="24"/>
          <w:szCs w:val="24"/>
        </w:rPr>
        <w:t>8）本项目不接受联合体投标。</w:t>
      </w:r>
    </w:p>
    <w:p w14:paraId="4801B40A">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10" w:name="heading_10"/>
      <w:r>
        <w:rPr>
          <w:sz w:val="24"/>
          <w:szCs w:val="24"/>
        </w:rPr>
        <w:t>3.2 供应商不得存在下列情形之一</w:t>
      </w:r>
      <w:bookmarkEnd w:id="10"/>
    </w:p>
    <w:p w14:paraId="430F2D15">
      <w:pPr>
        <w:keepNext w:val="0"/>
        <w:keepLines w:val="0"/>
        <w:pageBreakBefore w:val="0"/>
        <w:widowControl w:val="0"/>
        <w:kinsoku/>
        <w:wordWrap/>
        <w:overflowPunct/>
        <w:topLinePunct w:val="0"/>
        <w:autoSpaceDE/>
        <w:autoSpaceDN/>
        <w:bidi w:val="0"/>
        <w:adjustRightInd/>
        <w:snapToGrid/>
        <w:spacing w:line="440" w:lineRule="exact"/>
        <w:ind w:left="479" w:leftChars="228" w:firstLine="0" w:firstLineChars="0"/>
        <w:jc w:val="left"/>
        <w:textAlignment w:val="auto"/>
        <w:rPr>
          <w:sz w:val="24"/>
          <w:szCs w:val="24"/>
        </w:rPr>
      </w:pPr>
      <w:r>
        <w:rPr>
          <w:sz w:val="24"/>
          <w:szCs w:val="24"/>
        </w:rPr>
        <w:t>（1）与其他响应供应商单位负责人为同一人；</w:t>
      </w:r>
      <w:r>
        <w:rPr>
          <w:sz w:val="24"/>
          <w:szCs w:val="24"/>
        </w:rPr>
        <w:br w:type="textWrapping"/>
      </w:r>
      <w:r>
        <w:rPr>
          <w:sz w:val="24"/>
          <w:szCs w:val="24"/>
        </w:rPr>
        <w:t>（2）与其他响应供应商存在直接控股、管理关系；</w:t>
      </w:r>
      <w:r>
        <w:rPr>
          <w:sz w:val="24"/>
          <w:szCs w:val="24"/>
        </w:rPr>
        <w:br w:type="textWrapping"/>
      </w:r>
      <w:r>
        <w:rPr>
          <w:sz w:val="24"/>
          <w:szCs w:val="24"/>
        </w:rPr>
        <w:t>（3）近三年存在行业主管部门处罚、停业、证照吊销、破产清算、被行业</w:t>
      </w:r>
    </w:p>
    <w:p w14:paraId="27066FD1">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r>
        <w:rPr>
          <w:sz w:val="24"/>
          <w:szCs w:val="24"/>
        </w:rPr>
        <w:t>禁入等严重不良情形。</w:t>
      </w:r>
    </w:p>
    <w:p w14:paraId="7F5A16BC">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11" w:name="heading_11"/>
      <w:r>
        <w:rPr>
          <w:sz w:val="24"/>
          <w:szCs w:val="24"/>
        </w:rPr>
        <w:t>3.3 联合体要求</w:t>
      </w:r>
      <w:bookmarkEnd w:id="11"/>
    </w:p>
    <w:p w14:paraId="247DB5F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本次采购不接受联合体响应。</w:t>
      </w:r>
    </w:p>
    <w:p w14:paraId="7FBB54B7">
      <w:pPr>
        <w:keepNext w:val="0"/>
        <w:keepLines w:val="0"/>
        <w:pageBreakBefore w:val="0"/>
        <w:widowControl w:val="0"/>
        <w:kinsoku/>
        <w:wordWrap/>
        <w:overflowPunct/>
        <w:topLinePunct w:val="0"/>
        <w:autoSpaceDE/>
        <w:autoSpaceDN/>
        <w:bidi w:val="0"/>
        <w:adjustRightInd/>
        <w:snapToGrid/>
        <w:spacing w:line="440" w:lineRule="exact"/>
        <w:jc w:val="left"/>
        <w:textAlignment w:val="auto"/>
        <w:rPr>
          <w:b/>
          <w:bCs/>
          <w:sz w:val="24"/>
          <w:szCs w:val="24"/>
        </w:rPr>
      </w:pPr>
      <w:bookmarkStart w:id="12" w:name="heading_12"/>
      <w:r>
        <w:rPr>
          <w:b/>
          <w:bCs/>
          <w:sz w:val="24"/>
          <w:szCs w:val="24"/>
        </w:rPr>
        <w:t>4.采购文件的获取（</w:t>
      </w:r>
      <w:r>
        <w:rPr>
          <w:rFonts w:hint="eastAsia"/>
          <w:b/>
          <w:bCs/>
          <w:sz w:val="24"/>
          <w:szCs w:val="24"/>
          <w:lang w:val="en-US" w:eastAsia="zh-CN"/>
        </w:rPr>
        <w:t>官网直接下载</w:t>
      </w:r>
      <w:r>
        <w:rPr>
          <w:b/>
          <w:bCs/>
          <w:sz w:val="24"/>
          <w:szCs w:val="24"/>
        </w:rPr>
        <w:t>）</w:t>
      </w:r>
      <w:bookmarkEnd w:id="12"/>
    </w:p>
    <w:p w14:paraId="4222739E">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13" w:name="heading_13"/>
      <w:r>
        <w:rPr>
          <w:sz w:val="24"/>
          <w:szCs w:val="24"/>
        </w:rPr>
        <w:t>4.1 获取截止时间（同响应递交截止时间）</w:t>
      </w:r>
      <w:bookmarkEnd w:id="13"/>
    </w:p>
    <w:p w14:paraId="426CC9C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2026-</w:t>
      </w:r>
      <w:r>
        <w:rPr>
          <w:rFonts w:hint="eastAsia"/>
          <w:sz w:val="24"/>
          <w:szCs w:val="24"/>
          <w:lang w:eastAsia="zh-CN"/>
        </w:rPr>
        <w:t>08-10</w:t>
      </w:r>
      <w:r>
        <w:rPr>
          <w:sz w:val="24"/>
          <w:szCs w:val="24"/>
        </w:rPr>
        <w:t xml:space="preserve"> 14:30（北京时间，逾期不予受理报名及文件领取）</w:t>
      </w:r>
    </w:p>
    <w:p w14:paraId="39D6855C">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14" w:name="heading_14"/>
      <w:r>
        <w:rPr>
          <w:sz w:val="24"/>
          <w:szCs w:val="24"/>
        </w:rPr>
        <w:t>4.2 获取方式</w:t>
      </w:r>
      <w:bookmarkEnd w:id="14"/>
    </w:p>
    <w:p w14:paraId="723F93C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仅支持</w:t>
      </w:r>
      <w:r>
        <w:rPr>
          <w:rFonts w:hint="eastAsia"/>
          <w:sz w:val="24"/>
          <w:szCs w:val="24"/>
          <w:lang w:val="en-US" w:eastAsia="zh-CN"/>
        </w:rPr>
        <w:t>医院官网（https://www.100hospital.cn/）直接</w:t>
      </w:r>
      <w:r>
        <w:rPr>
          <w:sz w:val="24"/>
          <w:szCs w:val="24"/>
        </w:rPr>
        <w:t>下载、无邮箱发件、无</w:t>
      </w:r>
      <w:r>
        <w:rPr>
          <w:rFonts w:hint="eastAsia"/>
          <w:sz w:val="24"/>
          <w:szCs w:val="24"/>
          <w:lang w:val="en-US" w:eastAsia="zh-CN"/>
        </w:rPr>
        <w:t>线下</w:t>
      </w:r>
      <w:r>
        <w:rPr>
          <w:sz w:val="24"/>
          <w:szCs w:val="24"/>
        </w:rPr>
        <w:t>通道。</w:t>
      </w:r>
    </w:p>
    <w:p w14:paraId="6A59CA2B">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15" w:name="heading_15"/>
      <w:r>
        <w:rPr>
          <w:sz w:val="24"/>
          <w:szCs w:val="24"/>
        </w:rPr>
        <w:t>4.3 文件工本费</w:t>
      </w:r>
      <w:bookmarkEnd w:id="15"/>
    </w:p>
    <w:p w14:paraId="44D659C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0元，领取后不予退换。</w:t>
      </w:r>
    </w:p>
    <w:p w14:paraId="14DB12DE">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16" w:name="heading_16"/>
      <w:r>
        <w:rPr>
          <w:sz w:val="24"/>
          <w:szCs w:val="24"/>
        </w:rPr>
        <w:t>4.4 联系方式</w:t>
      </w:r>
      <w:bookmarkEnd w:id="16"/>
    </w:p>
    <w:p w14:paraId="6AC5085C">
      <w:pPr>
        <w:keepNext w:val="0"/>
        <w:keepLines w:val="0"/>
        <w:pageBreakBefore w:val="0"/>
        <w:widowControl w:val="0"/>
        <w:kinsoku/>
        <w:wordWrap/>
        <w:overflowPunct/>
        <w:topLinePunct w:val="0"/>
        <w:autoSpaceDE/>
        <w:autoSpaceDN/>
        <w:bidi w:val="0"/>
        <w:adjustRightInd/>
        <w:snapToGrid/>
        <w:spacing w:line="440" w:lineRule="exact"/>
        <w:ind w:left="479" w:leftChars="228" w:firstLine="0" w:firstLineChars="0"/>
        <w:jc w:val="left"/>
        <w:textAlignment w:val="auto"/>
        <w:rPr>
          <w:sz w:val="24"/>
          <w:szCs w:val="24"/>
        </w:rPr>
      </w:pPr>
      <w:r>
        <w:rPr>
          <w:sz w:val="24"/>
          <w:szCs w:val="24"/>
        </w:rPr>
        <w:t>报名现场登记对接人手机号，所有通知仅通过电话、短信线下告知；</w:t>
      </w:r>
      <w:r>
        <w:rPr>
          <w:sz w:val="24"/>
          <w:szCs w:val="24"/>
        </w:rPr>
        <w:br w:type="textWrapping"/>
      </w:r>
      <w:r>
        <w:rPr>
          <w:sz w:val="24"/>
          <w:szCs w:val="24"/>
        </w:rPr>
        <w:t>采购人对接：谈老师、王老师、张老师</w:t>
      </w:r>
      <w:r>
        <w:rPr>
          <w:sz w:val="24"/>
          <w:szCs w:val="24"/>
        </w:rPr>
        <w:br w:type="textWrapping"/>
      </w:r>
      <w:r>
        <w:rPr>
          <w:sz w:val="24"/>
          <w:szCs w:val="24"/>
        </w:rPr>
        <w:t>联系电话：0512-80663523</w:t>
      </w:r>
    </w:p>
    <w:p w14:paraId="7A8410DD">
      <w:pPr>
        <w:keepNext w:val="0"/>
        <w:keepLines w:val="0"/>
        <w:pageBreakBefore w:val="0"/>
        <w:widowControl w:val="0"/>
        <w:kinsoku/>
        <w:wordWrap/>
        <w:overflowPunct/>
        <w:topLinePunct w:val="0"/>
        <w:autoSpaceDE/>
        <w:autoSpaceDN/>
        <w:bidi w:val="0"/>
        <w:adjustRightInd/>
        <w:snapToGrid/>
        <w:spacing w:line="420" w:lineRule="exact"/>
        <w:jc w:val="left"/>
        <w:textAlignment w:val="auto"/>
        <w:rPr>
          <w:b/>
          <w:bCs/>
          <w:sz w:val="24"/>
          <w:szCs w:val="24"/>
        </w:rPr>
      </w:pPr>
      <w:bookmarkStart w:id="17" w:name="heading_17"/>
      <w:bookmarkStart w:id="18" w:name="heading_25"/>
      <w:r>
        <w:rPr>
          <w:b/>
          <w:bCs/>
          <w:sz w:val="24"/>
          <w:szCs w:val="24"/>
        </w:rPr>
        <w:t>5.响应文件递交（仅线下现场提交</w:t>
      </w:r>
      <w:r>
        <w:rPr>
          <w:rFonts w:hint="eastAsia"/>
          <w:b/>
          <w:bCs/>
          <w:sz w:val="24"/>
          <w:szCs w:val="24"/>
          <w:lang w:val="en-US" w:eastAsia="zh-CN"/>
        </w:rPr>
        <w:t>可邮寄或直接</w:t>
      </w:r>
      <w:r>
        <w:rPr>
          <w:b/>
          <w:bCs/>
          <w:sz w:val="24"/>
          <w:szCs w:val="24"/>
        </w:rPr>
        <w:t>）</w:t>
      </w:r>
      <w:bookmarkEnd w:id="17"/>
    </w:p>
    <w:p w14:paraId="098370E5">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bookmarkStart w:id="19" w:name="heading_18"/>
      <w:r>
        <w:rPr>
          <w:sz w:val="24"/>
          <w:szCs w:val="24"/>
        </w:rPr>
        <w:t>5.1 递交截止时间</w:t>
      </w:r>
      <w:bookmarkEnd w:id="19"/>
    </w:p>
    <w:p w14:paraId="0819096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sz w:val="24"/>
          <w:szCs w:val="24"/>
        </w:rPr>
      </w:pPr>
      <w:r>
        <w:rPr>
          <w:sz w:val="24"/>
          <w:szCs w:val="24"/>
        </w:rPr>
        <w:t>2026-0</w:t>
      </w:r>
      <w:r>
        <w:rPr>
          <w:rFonts w:hint="eastAsia"/>
          <w:sz w:val="24"/>
          <w:szCs w:val="24"/>
          <w:lang w:val="en-US" w:eastAsia="zh-CN"/>
        </w:rPr>
        <w:t>8</w:t>
      </w:r>
      <w:r>
        <w:rPr>
          <w:sz w:val="24"/>
          <w:szCs w:val="24"/>
        </w:rPr>
        <w:t>-</w:t>
      </w:r>
      <w:r>
        <w:rPr>
          <w:rFonts w:hint="eastAsia"/>
          <w:sz w:val="24"/>
          <w:szCs w:val="24"/>
          <w:lang w:val="en-US" w:eastAsia="zh-CN"/>
        </w:rPr>
        <w:t>10</w:t>
      </w:r>
      <w:r>
        <w:rPr>
          <w:sz w:val="24"/>
          <w:szCs w:val="24"/>
        </w:rPr>
        <w:t xml:space="preserve"> 14:30（北京时间，逾期送达直接拒收）</w:t>
      </w:r>
    </w:p>
    <w:p w14:paraId="5BEA919B">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bookmarkStart w:id="20" w:name="heading_19"/>
      <w:r>
        <w:rPr>
          <w:sz w:val="24"/>
          <w:szCs w:val="24"/>
        </w:rPr>
        <w:t>5.2 递交说明</w:t>
      </w:r>
      <w:bookmarkEnd w:id="20"/>
    </w:p>
    <w:p w14:paraId="2BDF19C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sz w:val="24"/>
          <w:szCs w:val="24"/>
        </w:rPr>
      </w:pPr>
      <w:r>
        <w:rPr>
          <w:sz w:val="24"/>
          <w:szCs w:val="24"/>
        </w:rPr>
        <w:t>本项目无线上上传，仅提交密封纸质响应文件（1正1副），</w:t>
      </w:r>
      <w:r>
        <w:rPr>
          <w:rFonts w:hint="eastAsia"/>
          <w:sz w:val="24"/>
          <w:szCs w:val="24"/>
          <w:lang w:val="en-US" w:eastAsia="zh-CN"/>
        </w:rPr>
        <w:t>电子文件（</w:t>
      </w:r>
      <w:r>
        <w:rPr>
          <w:rFonts w:hint="eastAsia"/>
          <w:sz w:val="24"/>
          <w:szCs w:val="24"/>
          <w:lang w:eastAsia="zh-CN"/>
        </w:rPr>
        <w:t>U盘）</w:t>
      </w:r>
      <w:r>
        <w:rPr>
          <w:sz w:val="24"/>
          <w:szCs w:val="24"/>
        </w:rPr>
        <w:t>由授权代表本人现场</w:t>
      </w:r>
      <w:r>
        <w:rPr>
          <w:rFonts w:hint="eastAsia"/>
          <w:sz w:val="24"/>
          <w:szCs w:val="24"/>
          <w:lang w:eastAsia="zh-CN"/>
        </w:rPr>
        <w:t>、</w:t>
      </w:r>
      <w:r>
        <w:rPr>
          <w:rFonts w:hint="eastAsia"/>
          <w:sz w:val="24"/>
          <w:szCs w:val="24"/>
          <w:lang w:val="en-US" w:eastAsia="zh-CN"/>
        </w:rPr>
        <w:t>邮寄</w:t>
      </w:r>
      <w:r>
        <w:rPr>
          <w:sz w:val="24"/>
          <w:szCs w:val="24"/>
        </w:rPr>
        <w:t>递交。</w:t>
      </w:r>
    </w:p>
    <w:p w14:paraId="411553D5">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bookmarkStart w:id="21" w:name="heading_20"/>
      <w:r>
        <w:rPr>
          <w:sz w:val="24"/>
          <w:szCs w:val="24"/>
        </w:rPr>
        <w:t>5.3 线下递交地点</w:t>
      </w:r>
      <w:bookmarkEnd w:id="21"/>
    </w:p>
    <w:p w14:paraId="27CF7CC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sz w:val="24"/>
          <w:szCs w:val="24"/>
        </w:rPr>
      </w:pPr>
      <w:r>
        <w:rPr>
          <w:sz w:val="24"/>
          <w:szCs w:val="24"/>
        </w:rPr>
        <w:t>苏州市姑苏区乌鹊桥路53号，苏州一〇〇医院7号楼1楼招采办</w:t>
      </w:r>
    </w:p>
    <w:p w14:paraId="43DFB458">
      <w:pPr>
        <w:keepNext w:val="0"/>
        <w:keepLines w:val="0"/>
        <w:pageBreakBefore w:val="0"/>
        <w:widowControl w:val="0"/>
        <w:kinsoku/>
        <w:wordWrap/>
        <w:overflowPunct/>
        <w:topLinePunct w:val="0"/>
        <w:autoSpaceDE/>
        <w:autoSpaceDN/>
        <w:bidi w:val="0"/>
        <w:adjustRightInd/>
        <w:snapToGrid/>
        <w:spacing w:line="420" w:lineRule="exact"/>
        <w:textAlignment w:val="auto"/>
        <w:rPr>
          <w:b/>
          <w:bCs/>
          <w:sz w:val="24"/>
          <w:szCs w:val="24"/>
        </w:rPr>
      </w:pPr>
      <w:bookmarkStart w:id="22" w:name="heading_21"/>
      <w:r>
        <w:rPr>
          <w:b/>
          <w:bCs/>
          <w:sz w:val="24"/>
          <w:szCs w:val="24"/>
        </w:rPr>
        <w:t>6.履约保证金要求</w:t>
      </w:r>
      <w:bookmarkEnd w:id="22"/>
    </w:p>
    <w:p w14:paraId="4D91C39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cstheme="minorEastAsia"/>
          <w:color w:val="000000"/>
          <w:sz w:val="24"/>
          <w:szCs w:val="24"/>
          <w:lang w:val="en-US" w:eastAsia="zh-CN"/>
        </w:rPr>
      </w:pPr>
      <w:bookmarkStart w:id="23" w:name="heading_22"/>
      <w:r>
        <w:rPr>
          <w:rFonts w:hint="eastAsia" w:asciiTheme="minorEastAsia" w:hAnsiTheme="minorEastAsia" w:cstheme="minorEastAsia"/>
          <w:color w:val="000000"/>
          <w:sz w:val="24"/>
          <w:szCs w:val="24"/>
          <w:lang w:val="en-US" w:eastAsia="zh-CN"/>
        </w:rPr>
        <w:t>此项目不适用。</w:t>
      </w:r>
    </w:p>
    <w:p w14:paraId="7353F9B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7.公告发布媒介</w:t>
      </w:r>
      <w:bookmarkEnd w:id="23"/>
    </w:p>
    <w:p w14:paraId="2E46A0F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sz w:val="24"/>
          <w:szCs w:val="24"/>
        </w:rPr>
      </w:pPr>
      <w:r>
        <w:rPr>
          <w:sz w:val="24"/>
          <w:szCs w:val="24"/>
        </w:rPr>
        <w:t>本公告仅在苏州一〇〇医院院</w:t>
      </w:r>
      <w:r>
        <w:rPr>
          <w:rFonts w:hint="eastAsia"/>
          <w:sz w:val="24"/>
          <w:szCs w:val="24"/>
          <w:lang w:val="en-US" w:eastAsia="zh-CN"/>
        </w:rPr>
        <w:t>官网公告</w:t>
      </w:r>
      <w:r>
        <w:rPr>
          <w:sz w:val="24"/>
          <w:szCs w:val="24"/>
        </w:rPr>
        <w:t>，外来网络转载信息全部无效。</w:t>
      </w:r>
    </w:p>
    <w:p w14:paraId="1F73248B">
      <w:pPr>
        <w:keepNext w:val="0"/>
        <w:keepLines w:val="0"/>
        <w:pageBreakBefore w:val="0"/>
        <w:widowControl w:val="0"/>
        <w:kinsoku/>
        <w:wordWrap/>
        <w:overflowPunct/>
        <w:topLinePunct w:val="0"/>
        <w:autoSpaceDE/>
        <w:autoSpaceDN/>
        <w:bidi w:val="0"/>
        <w:adjustRightInd/>
        <w:snapToGrid/>
        <w:spacing w:line="420" w:lineRule="exact"/>
        <w:jc w:val="left"/>
        <w:textAlignment w:val="auto"/>
        <w:rPr>
          <w:b/>
          <w:bCs/>
          <w:sz w:val="28"/>
          <w:szCs w:val="28"/>
        </w:rPr>
      </w:pPr>
      <w:bookmarkStart w:id="24" w:name="heading_23"/>
      <w:r>
        <w:rPr>
          <w:b/>
          <w:bCs/>
          <w:sz w:val="28"/>
          <w:szCs w:val="28"/>
        </w:rPr>
        <w:t>8.其他补充</w:t>
      </w:r>
      <w:bookmarkEnd w:id="24"/>
    </w:p>
    <w:p w14:paraId="1520376F">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8.1</w:t>
      </w:r>
      <w:r>
        <w:rPr>
          <w:rFonts w:hint="eastAsia" w:ascii="宋体" w:hAnsi="宋体" w:eastAsia="宋体" w:cs="宋体"/>
          <w:sz w:val="24"/>
          <w:szCs w:val="24"/>
        </w:rPr>
        <w:t>供应商按要求完成报名、缴费后，方可领取正式询比文件。</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8.2</w:t>
      </w:r>
      <w:r>
        <w:rPr>
          <w:rFonts w:hint="eastAsia" w:ascii="宋体" w:hAnsi="宋体" w:eastAsia="宋体" w:cs="宋体"/>
          <w:sz w:val="24"/>
          <w:szCs w:val="24"/>
          <w:lang w:eastAsia="zh-CN"/>
        </w:rPr>
        <w:t>纸质签字盖章正本效力优先，U 盘电子文件仅归档，二者不一致以纸质正本为准。</w:t>
      </w:r>
    </w:p>
    <w:p w14:paraId="27689AC4">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8.3异议受理渠道</w:t>
      </w:r>
    </w:p>
    <w:p w14:paraId="461408E3">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电子邮件：jgxmb02@ah-inter.com</w:t>
      </w:r>
    </w:p>
    <w:p w14:paraId="1744C2D9">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联系电话：18655753030、18120153300</w:t>
      </w:r>
    </w:p>
    <w:p w14:paraId="11A8E72F">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8.4监督投诉渠道</w:t>
      </w:r>
    </w:p>
    <w:p w14:paraId="61C8DA79">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上级部门投诉监督：</w:t>
      </w:r>
    </w:p>
    <w:p w14:paraId="4F1A1CFF">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话：028-86576325</w:t>
      </w:r>
    </w:p>
    <w:p w14:paraId="36049293">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  箱：rtylcaiguanban@126.com</w:t>
      </w:r>
    </w:p>
    <w:p w14:paraId="5135D59E">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上级部门信访举报：</w:t>
      </w:r>
    </w:p>
    <w:p w14:paraId="1CD84553">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话：028-85373821</w:t>
      </w:r>
    </w:p>
    <w:p w14:paraId="4552C5D5">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  箱：</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"mailto:rtyljjb@163.com" </w:instrText>
      </w:r>
      <w:r>
        <w:rPr>
          <w:rFonts w:hint="eastAsia" w:ascii="宋体" w:hAnsi="宋体" w:eastAsia="宋体" w:cs="宋体"/>
          <w:sz w:val="24"/>
          <w:szCs w:val="24"/>
          <w:lang w:val="en-US" w:eastAsia="zh-CN"/>
        </w:rPr>
        <w:fldChar w:fldCharType="separate"/>
      </w:r>
      <w:r>
        <w:rPr>
          <w:rStyle w:val="7"/>
          <w:rFonts w:hint="eastAsia" w:ascii="宋体" w:hAnsi="宋体" w:eastAsia="宋体" w:cs="宋体"/>
          <w:sz w:val="24"/>
          <w:szCs w:val="24"/>
          <w:lang w:val="en-US" w:eastAsia="zh-CN"/>
        </w:rPr>
        <w:t>rtyljjb@163.com</w:t>
      </w:r>
      <w:r>
        <w:rPr>
          <w:rFonts w:hint="eastAsia" w:ascii="宋体" w:hAnsi="宋体" w:eastAsia="宋体" w:cs="宋体"/>
          <w:sz w:val="24"/>
          <w:szCs w:val="24"/>
          <w:lang w:val="en-US" w:eastAsia="zh-CN"/>
        </w:rPr>
        <w:fldChar w:fldCharType="end"/>
      </w:r>
    </w:p>
    <w:p w14:paraId="3BFC2EB8">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8.5本院投诉监督：</w:t>
      </w:r>
    </w:p>
    <w:p w14:paraId="766C5D00">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电  话：</w:t>
      </w:r>
      <w:r>
        <w:rPr>
          <w:rFonts w:hint="eastAsia" w:ascii="宋体" w:hAnsi="宋体" w:cs="宋体"/>
          <w:sz w:val="24"/>
          <w:szCs w:val="24"/>
          <w:lang w:val="en-US" w:eastAsia="zh-CN"/>
        </w:rPr>
        <w:t>0512-80663512</w:t>
      </w:r>
    </w:p>
    <w:p w14:paraId="73B693BC">
      <w:pPr>
        <w:keepNext w:val="0"/>
        <w:keepLines w:val="0"/>
        <w:pageBreakBefore w:val="0"/>
        <w:kinsoku/>
        <w:wordWrap/>
        <w:overflowPunct/>
        <w:topLinePunct w:val="0"/>
        <w:autoSpaceDE/>
        <w:autoSpaceDN/>
        <w:bidi w:val="0"/>
        <w:adjustRightInd/>
        <w:snapToGrid/>
        <w:spacing w:line="420" w:lineRule="exact"/>
        <w:contextualSpacing/>
        <w:jc w:val="left"/>
        <w:textAlignment w:val="auto"/>
        <w:outlineLvl w:val="1"/>
        <w:rPr>
          <w:rFonts w:hint="eastAsia" w:asciiTheme="minorEastAsia" w:hAnsiTheme="minorEastAsia" w:eastAsiaTheme="minorEastAsia" w:cstheme="minorEastAsia"/>
          <w:b/>
          <w:caps w:val="0"/>
          <w:sz w:val="24"/>
          <w:szCs w:val="24"/>
          <w:lang w:bidi="he-IL"/>
        </w:rPr>
      </w:pPr>
      <w:r>
        <w:rPr>
          <w:rFonts w:hint="eastAsia" w:asciiTheme="minorEastAsia" w:hAnsiTheme="minorEastAsia" w:eastAsiaTheme="minorEastAsia" w:cstheme="minorEastAsia"/>
          <w:b/>
          <w:caps w:val="0"/>
          <w:sz w:val="24"/>
          <w:szCs w:val="24"/>
          <w:lang w:val="en-US" w:eastAsia="zh-CN" w:bidi="he-IL"/>
        </w:rPr>
        <w:t>9</w:t>
      </w:r>
      <w:r>
        <w:rPr>
          <w:rFonts w:hint="eastAsia" w:asciiTheme="minorEastAsia" w:hAnsiTheme="minorEastAsia" w:eastAsiaTheme="minorEastAsia" w:cstheme="minorEastAsia"/>
          <w:b/>
          <w:caps w:val="0"/>
          <w:sz w:val="24"/>
          <w:szCs w:val="24"/>
          <w:lang w:bidi="he-IL"/>
        </w:rPr>
        <w:t>.联系方式</w:t>
      </w:r>
    </w:p>
    <w:p w14:paraId="5C9AC3C7">
      <w:pPr>
        <w:keepNext w:val="0"/>
        <w:keepLines w:val="0"/>
        <w:pageBreakBefore w:val="0"/>
        <w:kinsoku/>
        <w:wordWrap/>
        <w:overflowPunct/>
        <w:topLinePunct w:val="0"/>
        <w:autoSpaceDE/>
        <w:autoSpaceDN/>
        <w:bidi w:val="0"/>
        <w:adjustRightInd/>
        <w:snapToGrid/>
        <w:spacing w:line="420" w:lineRule="exact"/>
        <w:ind w:firstLine="480" w:firstLineChars="200"/>
        <w:contextualSpacing/>
        <w:textAlignment w:val="auto"/>
        <w:rPr>
          <w:rFonts w:hint="eastAsia" w:asciiTheme="minorEastAsia" w:hAnsiTheme="minorEastAsia" w:eastAsiaTheme="minorEastAsia" w:cstheme="minorEastAsia"/>
          <w:caps w:val="0"/>
          <w:smallCaps w:val="0"/>
          <w:sz w:val="24"/>
          <w:szCs w:val="24"/>
          <w:highlight w:val="none"/>
          <w:lang w:eastAsia="zh-CN" w:bidi="he-IL"/>
        </w:rPr>
      </w:pPr>
      <w:r>
        <w:rPr>
          <w:rFonts w:hint="eastAsia" w:asciiTheme="minorEastAsia" w:hAnsiTheme="minorEastAsia" w:eastAsiaTheme="minorEastAsia" w:cstheme="minorEastAsia"/>
          <w:caps w:val="0"/>
          <w:smallCaps w:val="0"/>
          <w:sz w:val="24"/>
          <w:szCs w:val="24"/>
          <w:highlight w:val="none"/>
          <w:lang w:bidi="he-IL"/>
        </w:rPr>
        <w:t>采购人：</w:t>
      </w:r>
      <w:r>
        <w:rPr>
          <w:rFonts w:hint="eastAsia" w:asciiTheme="minorEastAsia" w:hAnsiTheme="minorEastAsia" w:eastAsiaTheme="minorEastAsia" w:cstheme="minorEastAsia"/>
          <w:caps w:val="0"/>
          <w:smallCaps w:val="0"/>
          <w:sz w:val="24"/>
          <w:szCs w:val="24"/>
          <w:highlight w:val="none"/>
          <w:lang w:eastAsia="zh-CN" w:bidi="he-IL"/>
        </w:rPr>
        <w:t>苏州一〇〇医院</w:t>
      </w:r>
    </w:p>
    <w:p w14:paraId="4E20356A">
      <w:pPr>
        <w:keepNext w:val="0"/>
        <w:keepLines w:val="0"/>
        <w:pageBreakBefore w:val="0"/>
        <w:kinsoku/>
        <w:wordWrap/>
        <w:overflowPunct/>
        <w:topLinePunct w:val="0"/>
        <w:autoSpaceDE/>
        <w:autoSpaceDN/>
        <w:bidi w:val="0"/>
        <w:adjustRightInd/>
        <w:snapToGrid/>
        <w:spacing w:line="420" w:lineRule="exact"/>
        <w:ind w:firstLine="480" w:firstLineChars="200"/>
        <w:contextualSpacing/>
        <w:textAlignment w:val="auto"/>
        <w:rPr>
          <w:rFonts w:hint="eastAsia" w:asciiTheme="minorEastAsia" w:hAnsiTheme="minorEastAsia" w:eastAsiaTheme="minorEastAsia" w:cstheme="minorEastAsia"/>
          <w:caps w:val="0"/>
          <w:smallCaps w:val="0"/>
          <w:sz w:val="24"/>
          <w:highlight w:val="none"/>
          <w:lang w:val="en-US" w:eastAsia="zh-CN"/>
        </w:rPr>
      </w:pPr>
      <w:r>
        <w:rPr>
          <w:rFonts w:hint="eastAsia" w:asciiTheme="minorEastAsia" w:hAnsiTheme="minorEastAsia" w:eastAsiaTheme="minorEastAsia" w:cstheme="minorEastAsia"/>
          <w:caps w:val="0"/>
          <w:smallCaps w:val="0"/>
          <w:sz w:val="24"/>
          <w:highlight w:val="none"/>
          <w:lang w:val="en-US" w:eastAsia="zh-CN"/>
        </w:rPr>
        <w:t>地  址：江苏省苏州市姑苏区乌鹊桥路53号</w:t>
      </w:r>
    </w:p>
    <w:p w14:paraId="4478DF60">
      <w:pPr>
        <w:keepNext w:val="0"/>
        <w:keepLines w:val="0"/>
        <w:pageBreakBefore w:val="0"/>
        <w:kinsoku/>
        <w:wordWrap/>
        <w:overflowPunct/>
        <w:topLinePunct w:val="0"/>
        <w:autoSpaceDE/>
        <w:autoSpaceDN/>
        <w:bidi w:val="0"/>
        <w:adjustRightInd/>
        <w:snapToGrid/>
        <w:spacing w:line="420" w:lineRule="exact"/>
        <w:ind w:firstLine="480" w:firstLineChars="200"/>
        <w:contextualSpacing/>
        <w:textAlignment w:val="auto"/>
        <w:rPr>
          <w:rFonts w:hint="eastAsia" w:asciiTheme="minorEastAsia" w:hAnsiTheme="minorEastAsia" w:eastAsiaTheme="minorEastAsia" w:cstheme="minorEastAsia"/>
          <w:caps w:val="0"/>
          <w:smallCaps w:val="0"/>
          <w:sz w:val="24"/>
          <w:highlight w:val="none"/>
          <w:lang w:val="en-US" w:eastAsia="zh-CN"/>
        </w:rPr>
      </w:pPr>
      <w:r>
        <w:rPr>
          <w:rFonts w:hint="eastAsia" w:asciiTheme="minorEastAsia" w:hAnsiTheme="minorEastAsia" w:eastAsiaTheme="minorEastAsia" w:cstheme="minorEastAsia"/>
          <w:caps w:val="0"/>
          <w:smallCaps w:val="0"/>
          <w:sz w:val="24"/>
          <w:highlight w:val="none"/>
          <w:lang w:val="en-US" w:eastAsia="zh-CN"/>
        </w:rPr>
        <w:t>联系人：谈老师、王老师、张老师</w:t>
      </w:r>
    </w:p>
    <w:p w14:paraId="2BEE249A">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Theme="minorEastAsia" w:hAnsiTheme="minorEastAsia" w:eastAsiaTheme="minorEastAsia" w:cstheme="minorEastAsia"/>
          <w:caps w:val="0"/>
          <w:smallCaps w:val="0"/>
          <w:sz w:val="24"/>
          <w:highlight w:val="none"/>
          <w:lang w:val="en-US" w:eastAsia="zh-CN"/>
        </w:rPr>
      </w:pPr>
      <w:r>
        <w:rPr>
          <w:rFonts w:hint="eastAsia" w:asciiTheme="minorEastAsia" w:hAnsiTheme="minorEastAsia" w:eastAsiaTheme="minorEastAsia" w:cstheme="minorEastAsia"/>
          <w:caps w:val="0"/>
          <w:smallCaps w:val="0"/>
          <w:sz w:val="24"/>
          <w:highlight w:val="none"/>
          <w:lang w:val="en-US" w:eastAsia="zh-CN"/>
        </w:rPr>
        <w:t>电 话：0512-80663520</w:t>
      </w:r>
    </w:p>
    <w:p w14:paraId="5254F69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Theme="minorEastAsia" w:hAnsiTheme="minorEastAsia" w:eastAsiaTheme="minorEastAsia" w:cstheme="minorEastAsia"/>
          <w:caps w:val="0"/>
          <w:smallCaps w:val="0"/>
          <w:sz w:val="24"/>
          <w:highlight w:val="none"/>
          <w:lang w:eastAsia="zh-CN"/>
        </w:rPr>
      </w:pPr>
      <w:r>
        <w:rPr>
          <w:rFonts w:hint="eastAsia" w:asciiTheme="minorEastAsia" w:hAnsiTheme="minorEastAsia" w:eastAsiaTheme="minorEastAsia" w:cstheme="minorEastAsia"/>
          <w:caps w:val="0"/>
          <w:smallCaps w:val="0"/>
          <w:sz w:val="24"/>
          <w:highlight w:val="none"/>
        </w:rPr>
        <w:t>邮</w:t>
      </w:r>
      <w:r>
        <w:rPr>
          <w:rFonts w:hint="eastAsia" w:asciiTheme="minorEastAsia" w:hAnsiTheme="minorEastAsia" w:eastAsiaTheme="minorEastAsia" w:cstheme="minorEastAsia"/>
          <w:caps w:val="0"/>
          <w:smallCaps w:val="0"/>
          <w:sz w:val="24"/>
          <w:highlight w:val="none"/>
          <w:lang w:val="en-US" w:eastAsia="zh-CN"/>
        </w:rPr>
        <w:t xml:space="preserve"> </w:t>
      </w:r>
      <w:r>
        <w:rPr>
          <w:rFonts w:hint="eastAsia" w:asciiTheme="minorEastAsia" w:hAnsiTheme="minorEastAsia" w:eastAsiaTheme="minorEastAsia" w:cstheme="minorEastAsia"/>
          <w:caps w:val="0"/>
          <w:smallCaps w:val="0"/>
          <w:sz w:val="24"/>
          <w:highlight w:val="none"/>
        </w:rPr>
        <w:t>件：</w:t>
      </w:r>
      <w:r>
        <w:rPr>
          <w:rFonts w:hint="eastAsia" w:asciiTheme="minorEastAsia" w:hAnsiTheme="minorEastAsia" w:eastAsiaTheme="minorEastAsia" w:cstheme="minorEastAsia"/>
          <w:caps w:val="0"/>
          <w:smallCaps w:val="0"/>
          <w:sz w:val="24"/>
          <w:highlight w:val="none"/>
          <w:lang w:val="en-US" w:eastAsia="zh-CN"/>
        </w:rPr>
        <w:t>SZ100yyzcb</w:t>
      </w:r>
      <w:r>
        <w:rPr>
          <w:rFonts w:hint="eastAsia" w:asciiTheme="minorEastAsia" w:hAnsiTheme="minorEastAsia" w:eastAsiaTheme="minorEastAsia" w:cstheme="minorEastAsia"/>
          <w:caps w:val="0"/>
          <w:smallCaps w:val="0"/>
          <w:sz w:val="24"/>
          <w:highlight w:val="none"/>
        </w:rPr>
        <w:t>@</w:t>
      </w:r>
      <w:r>
        <w:rPr>
          <w:rFonts w:hint="eastAsia" w:asciiTheme="minorEastAsia" w:hAnsiTheme="minorEastAsia" w:eastAsiaTheme="minorEastAsia" w:cstheme="minorEastAsia"/>
          <w:caps w:val="0"/>
          <w:smallCaps w:val="0"/>
          <w:sz w:val="24"/>
          <w:highlight w:val="none"/>
          <w:lang w:val="en-US" w:eastAsia="zh-CN"/>
        </w:rPr>
        <w:t>163</w:t>
      </w:r>
      <w:r>
        <w:rPr>
          <w:rFonts w:hint="eastAsia" w:asciiTheme="minorEastAsia" w:hAnsiTheme="minorEastAsia" w:eastAsiaTheme="minorEastAsia" w:cstheme="minorEastAsia"/>
          <w:caps w:val="0"/>
          <w:smallCaps w:val="0"/>
          <w:sz w:val="24"/>
          <w:highlight w:val="none"/>
        </w:rPr>
        <w:t>.com</w:t>
      </w:r>
    </w:p>
    <w:p w14:paraId="3FB2ED6A">
      <w:pPr>
        <w:spacing w:before="380" w:after="140" w:line="288" w:lineRule="auto"/>
        <w:ind w:left="0"/>
        <w:jc w:val="center"/>
        <w:outlineLvl w:val="0"/>
      </w:pPr>
      <w:r>
        <w:rPr>
          <w:rFonts w:ascii="Arial" w:hAnsi="Arial" w:eastAsia="等线" w:cs="Arial"/>
          <w:b/>
          <w:sz w:val="36"/>
        </w:rPr>
        <w:br w:type="page"/>
      </w:r>
      <w:r>
        <w:rPr>
          <w:rFonts w:ascii="Arial" w:hAnsi="Arial" w:eastAsia="等线" w:cs="Arial"/>
          <w:b/>
          <w:sz w:val="36"/>
        </w:rPr>
        <w:t>第二章 供应商须知</w:t>
      </w:r>
      <w:bookmarkEnd w:id="18"/>
    </w:p>
    <w:p w14:paraId="563C12E6">
      <w:pPr>
        <w:spacing w:before="320" w:after="120" w:line="288" w:lineRule="auto"/>
        <w:ind w:left="0"/>
        <w:jc w:val="center"/>
        <w:outlineLvl w:val="1"/>
      </w:pPr>
      <w:bookmarkStart w:id="25" w:name="heading_26"/>
      <w:r>
        <w:rPr>
          <w:rFonts w:ascii="Arial" w:hAnsi="Arial" w:eastAsia="等线" w:cs="Arial"/>
          <w:b/>
          <w:sz w:val="32"/>
        </w:rPr>
        <w:t>供应商须知前附表</w:t>
      </w:r>
      <w:bookmarkEnd w:id="25"/>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760"/>
        <w:gridCol w:w="1733"/>
        <w:gridCol w:w="5671"/>
      </w:tblGrid>
      <w:tr w14:paraId="17F1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9E31E5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条款号</w:t>
            </w:r>
          </w:p>
        </w:tc>
        <w:tc>
          <w:tcPr>
            <w:tcW w:w="1733" w:type="dxa"/>
            <w:tcMar>
              <w:top w:w="60" w:type="dxa"/>
              <w:left w:w="120" w:type="dxa"/>
              <w:bottom w:w="30" w:type="dxa"/>
              <w:right w:w="120" w:type="dxa"/>
            </w:tcMar>
          </w:tcPr>
          <w:p w14:paraId="19C8BB9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条款名称</w:t>
            </w:r>
          </w:p>
        </w:tc>
        <w:tc>
          <w:tcPr>
            <w:tcW w:w="5671" w:type="dxa"/>
            <w:tcMar>
              <w:top w:w="60" w:type="dxa"/>
              <w:left w:w="120" w:type="dxa"/>
              <w:bottom w:w="30" w:type="dxa"/>
              <w:right w:w="120" w:type="dxa"/>
            </w:tcMar>
          </w:tcPr>
          <w:p w14:paraId="4025A40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编列内容</w:t>
            </w:r>
          </w:p>
        </w:tc>
      </w:tr>
      <w:tr w14:paraId="0EEB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B145233">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p>
        </w:tc>
        <w:tc>
          <w:tcPr>
            <w:tcW w:w="1733" w:type="dxa"/>
            <w:tcMar>
              <w:top w:w="60" w:type="dxa"/>
              <w:left w:w="120" w:type="dxa"/>
              <w:bottom w:w="30" w:type="dxa"/>
              <w:right w:w="120" w:type="dxa"/>
            </w:tcMar>
          </w:tcPr>
          <w:p w14:paraId="5F07AD8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w:t>
            </w:r>
          </w:p>
        </w:tc>
        <w:tc>
          <w:tcPr>
            <w:tcW w:w="5671" w:type="dxa"/>
            <w:tcMar>
              <w:top w:w="60" w:type="dxa"/>
              <w:left w:w="120" w:type="dxa"/>
              <w:bottom w:w="30" w:type="dxa"/>
              <w:right w:w="120" w:type="dxa"/>
            </w:tcMar>
          </w:tcPr>
          <w:p w14:paraId="29F4B96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苏州一〇〇医院</w:t>
            </w:r>
          </w:p>
        </w:tc>
      </w:tr>
      <w:tr w14:paraId="1350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C123B7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p>
        </w:tc>
        <w:tc>
          <w:tcPr>
            <w:tcW w:w="1733" w:type="dxa"/>
            <w:tcMar>
              <w:top w:w="60" w:type="dxa"/>
              <w:left w:w="120" w:type="dxa"/>
              <w:bottom w:w="30" w:type="dxa"/>
              <w:right w:w="120" w:type="dxa"/>
            </w:tcMar>
          </w:tcPr>
          <w:p w14:paraId="4E9F1B4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采购代理机构</w:t>
            </w:r>
          </w:p>
        </w:tc>
        <w:tc>
          <w:tcPr>
            <w:tcW w:w="5671" w:type="dxa"/>
            <w:tcMar>
              <w:top w:w="60" w:type="dxa"/>
              <w:left w:w="120" w:type="dxa"/>
              <w:bottom w:w="30" w:type="dxa"/>
              <w:right w:w="120" w:type="dxa"/>
            </w:tcMar>
          </w:tcPr>
          <w:p w14:paraId="73C15ED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14:paraId="6CB5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345DBD1">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p>
        </w:tc>
        <w:tc>
          <w:tcPr>
            <w:tcW w:w="1733" w:type="dxa"/>
            <w:tcMar>
              <w:top w:w="60" w:type="dxa"/>
              <w:left w:w="120" w:type="dxa"/>
              <w:bottom w:w="30" w:type="dxa"/>
              <w:right w:w="120" w:type="dxa"/>
            </w:tcMar>
          </w:tcPr>
          <w:p w14:paraId="26F08ED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5671" w:type="dxa"/>
            <w:tcMar>
              <w:top w:w="60" w:type="dxa"/>
              <w:left w:w="120" w:type="dxa"/>
              <w:bottom w:w="30" w:type="dxa"/>
              <w:right w:w="120" w:type="dxa"/>
            </w:tcMar>
          </w:tcPr>
          <w:p w14:paraId="1235CCE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苏州一〇〇医院劳务派遣服务项目</w:t>
            </w:r>
          </w:p>
        </w:tc>
      </w:tr>
      <w:tr w14:paraId="24AB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431BDE7">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w:t>
            </w:r>
          </w:p>
        </w:tc>
        <w:tc>
          <w:tcPr>
            <w:tcW w:w="1733" w:type="dxa"/>
            <w:tcMar>
              <w:top w:w="60" w:type="dxa"/>
              <w:left w:w="120" w:type="dxa"/>
              <w:bottom w:w="30" w:type="dxa"/>
              <w:right w:w="120" w:type="dxa"/>
            </w:tcMar>
          </w:tcPr>
          <w:p w14:paraId="0EA7C02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p>
        </w:tc>
        <w:tc>
          <w:tcPr>
            <w:tcW w:w="5671" w:type="dxa"/>
            <w:tcMar>
              <w:top w:w="60" w:type="dxa"/>
              <w:left w:w="120" w:type="dxa"/>
              <w:bottom w:w="30" w:type="dxa"/>
              <w:right w:w="120" w:type="dxa"/>
            </w:tcMar>
          </w:tcPr>
          <w:p w14:paraId="46411249">
            <w:pPr>
              <w:spacing w:before="120" w:after="120" w:line="288" w:lineRule="auto"/>
              <w:ind w:left="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SZ100-FW-2026006</w:t>
            </w:r>
          </w:p>
        </w:tc>
      </w:tr>
      <w:tr w14:paraId="3102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9BA35B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w:t>
            </w:r>
          </w:p>
        </w:tc>
        <w:tc>
          <w:tcPr>
            <w:tcW w:w="1733" w:type="dxa"/>
            <w:tcMar>
              <w:top w:w="60" w:type="dxa"/>
              <w:left w:w="120" w:type="dxa"/>
              <w:bottom w:w="30" w:type="dxa"/>
              <w:right w:w="120" w:type="dxa"/>
            </w:tcMar>
          </w:tcPr>
          <w:p w14:paraId="5E87E5DB">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资金来源</w:t>
            </w:r>
          </w:p>
        </w:tc>
        <w:tc>
          <w:tcPr>
            <w:tcW w:w="5671" w:type="dxa"/>
            <w:tcMar>
              <w:top w:w="60" w:type="dxa"/>
              <w:left w:w="120" w:type="dxa"/>
              <w:bottom w:w="30" w:type="dxa"/>
              <w:right w:w="120" w:type="dxa"/>
            </w:tcMar>
          </w:tcPr>
          <w:p w14:paraId="57347E13">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医院自筹资金</w:t>
            </w:r>
          </w:p>
        </w:tc>
      </w:tr>
      <w:tr w14:paraId="7417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AB03DF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w:t>
            </w:r>
          </w:p>
        </w:tc>
        <w:tc>
          <w:tcPr>
            <w:tcW w:w="1733" w:type="dxa"/>
            <w:tcMar>
              <w:top w:w="60" w:type="dxa"/>
              <w:left w:w="120" w:type="dxa"/>
              <w:bottom w:w="30" w:type="dxa"/>
              <w:right w:w="120" w:type="dxa"/>
            </w:tcMar>
          </w:tcPr>
          <w:p w14:paraId="41A5122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资金落实</w:t>
            </w:r>
          </w:p>
        </w:tc>
        <w:tc>
          <w:tcPr>
            <w:tcW w:w="5671" w:type="dxa"/>
            <w:tcMar>
              <w:top w:w="60" w:type="dxa"/>
              <w:left w:w="120" w:type="dxa"/>
              <w:bottom w:w="30" w:type="dxa"/>
              <w:right w:w="120" w:type="dxa"/>
            </w:tcMar>
          </w:tcPr>
          <w:p w14:paraId="53ABFA2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已落实</w:t>
            </w:r>
          </w:p>
        </w:tc>
      </w:tr>
      <w:tr w14:paraId="7E48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5F625A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w:t>
            </w:r>
          </w:p>
        </w:tc>
        <w:tc>
          <w:tcPr>
            <w:tcW w:w="1733" w:type="dxa"/>
            <w:tcMar>
              <w:top w:w="60" w:type="dxa"/>
              <w:left w:w="120" w:type="dxa"/>
              <w:bottom w:w="30" w:type="dxa"/>
              <w:right w:w="120" w:type="dxa"/>
            </w:tcMar>
          </w:tcPr>
          <w:p w14:paraId="03D87FF8">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询比范围</w:t>
            </w:r>
          </w:p>
        </w:tc>
        <w:tc>
          <w:tcPr>
            <w:tcW w:w="5671" w:type="dxa"/>
            <w:tcMar>
              <w:top w:w="60" w:type="dxa"/>
              <w:left w:w="120" w:type="dxa"/>
              <w:bottom w:w="30" w:type="dxa"/>
              <w:right w:w="120" w:type="dxa"/>
            </w:tcMar>
          </w:tcPr>
          <w:p w14:paraId="4373B34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院内全岗位劳务派遣全包管理服务，详见采购需求</w:t>
            </w:r>
          </w:p>
        </w:tc>
      </w:tr>
      <w:tr w14:paraId="47A8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3BDD6B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w:t>
            </w:r>
          </w:p>
        </w:tc>
        <w:tc>
          <w:tcPr>
            <w:tcW w:w="1733" w:type="dxa"/>
            <w:tcMar>
              <w:top w:w="60" w:type="dxa"/>
              <w:left w:w="120" w:type="dxa"/>
              <w:bottom w:w="30" w:type="dxa"/>
              <w:right w:w="120" w:type="dxa"/>
            </w:tcMar>
          </w:tcPr>
          <w:p w14:paraId="50DAC7F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服务期限</w:t>
            </w:r>
          </w:p>
        </w:tc>
        <w:tc>
          <w:tcPr>
            <w:tcW w:w="5671" w:type="dxa"/>
            <w:tcMar>
              <w:top w:w="60" w:type="dxa"/>
              <w:left w:w="120" w:type="dxa"/>
              <w:bottom w:w="30" w:type="dxa"/>
              <w:right w:w="120" w:type="dxa"/>
            </w:tcMar>
          </w:tcPr>
          <w:p w14:paraId="5686C2A3">
            <w:pPr>
              <w:spacing w:before="120" w:after="120" w:line="288" w:lineRule="auto"/>
              <w:ind w:left="0"/>
              <w:jc w:val="left"/>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2年</w:t>
            </w:r>
          </w:p>
        </w:tc>
      </w:tr>
      <w:tr w14:paraId="0C32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412185D">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w:t>
            </w:r>
          </w:p>
        </w:tc>
        <w:tc>
          <w:tcPr>
            <w:tcW w:w="1733" w:type="dxa"/>
            <w:tcMar>
              <w:top w:w="60" w:type="dxa"/>
              <w:left w:w="120" w:type="dxa"/>
              <w:bottom w:w="30" w:type="dxa"/>
              <w:right w:w="120" w:type="dxa"/>
            </w:tcMar>
          </w:tcPr>
          <w:p w14:paraId="10FFA16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服务地点</w:t>
            </w:r>
          </w:p>
        </w:tc>
        <w:tc>
          <w:tcPr>
            <w:tcW w:w="5671" w:type="dxa"/>
            <w:tcMar>
              <w:top w:w="60" w:type="dxa"/>
              <w:left w:w="120" w:type="dxa"/>
              <w:bottom w:w="30" w:type="dxa"/>
              <w:right w:w="120" w:type="dxa"/>
            </w:tcMar>
          </w:tcPr>
          <w:p w14:paraId="0331CD3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医院院内各指定用工岗位</w:t>
            </w:r>
          </w:p>
        </w:tc>
      </w:tr>
      <w:tr w14:paraId="122B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F67F0F3">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1.3.4</w:t>
            </w:r>
          </w:p>
        </w:tc>
        <w:tc>
          <w:tcPr>
            <w:tcW w:w="1733" w:type="dxa"/>
            <w:tcMar>
              <w:top w:w="60" w:type="dxa"/>
              <w:left w:w="120" w:type="dxa"/>
              <w:bottom w:w="30" w:type="dxa"/>
              <w:right w:w="120" w:type="dxa"/>
            </w:tcMar>
          </w:tcPr>
          <w:p w14:paraId="4950365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质量标准</w:t>
            </w:r>
          </w:p>
        </w:tc>
        <w:tc>
          <w:tcPr>
            <w:tcW w:w="5671" w:type="dxa"/>
            <w:tcMar>
              <w:top w:w="60" w:type="dxa"/>
              <w:left w:w="120" w:type="dxa"/>
              <w:bottom w:w="30" w:type="dxa"/>
              <w:right w:w="120" w:type="dxa"/>
            </w:tcMar>
          </w:tcPr>
          <w:p w14:paraId="59B5431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满足医院人事、院感、用工管理全部线下考核要求，快速响应人员诉求与岗位缺口</w:t>
            </w:r>
          </w:p>
        </w:tc>
      </w:tr>
      <w:tr w14:paraId="0D1A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0B09B6B">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1.3.5</w:t>
            </w:r>
          </w:p>
        </w:tc>
        <w:tc>
          <w:tcPr>
            <w:tcW w:w="1733" w:type="dxa"/>
            <w:tcMar>
              <w:top w:w="60" w:type="dxa"/>
              <w:left w:w="120" w:type="dxa"/>
              <w:bottom w:w="30" w:type="dxa"/>
              <w:right w:w="120" w:type="dxa"/>
            </w:tcMar>
          </w:tcPr>
          <w:p w14:paraId="1DD41B4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付款方式</w:t>
            </w:r>
          </w:p>
        </w:tc>
        <w:tc>
          <w:tcPr>
            <w:tcW w:w="5671" w:type="dxa"/>
            <w:tcMar>
              <w:top w:w="60" w:type="dxa"/>
              <w:left w:w="120" w:type="dxa"/>
              <w:bottom w:w="30" w:type="dxa"/>
              <w:right w:w="120" w:type="dxa"/>
            </w:tcMar>
          </w:tcPr>
          <w:p w14:paraId="0D5B2BDB">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按月线下对账结算，详见合同模板</w:t>
            </w:r>
          </w:p>
        </w:tc>
      </w:tr>
      <w:tr w14:paraId="703B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B488818">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w:t>
            </w:r>
          </w:p>
        </w:tc>
        <w:tc>
          <w:tcPr>
            <w:tcW w:w="1733" w:type="dxa"/>
            <w:tcMar>
              <w:top w:w="60" w:type="dxa"/>
              <w:left w:w="120" w:type="dxa"/>
              <w:bottom w:w="30" w:type="dxa"/>
              <w:right w:w="120" w:type="dxa"/>
            </w:tcMar>
          </w:tcPr>
          <w:p w14:paraId="42CA0FE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供应商资质</w:t>
            </w:r>
          </w:p>
        </w:tc>
        <w:tc>
          <w:tcPr>
            <w:tcW w:w="5671" w:type="dxa"/>
            <w:tcMar>
              <w:top w:w="60" w:type="dxa"/>
              <w:left w:w="120" w:type="dxa"/>
              <w:bottom w:w="30" w:type="dxa"/>
              <w:right w:w="120" w:type="dxa"/>
            </w:tcMar>
          </w:tcPr>
          <w:p w14:paraId="5FC2A4C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详见第一章询比公告资格条款</w:t>
            </w:r>
          </w:p>
        </w:tc>
      </w:tr>
      <w:tr w14:paraId="6639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55CDF5D">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w:t>
            </w:r>
          </w:p>
        </w:tc>
        <w:tc>
          <w:tcPr>
            <w:tcW w:w="1733" w:type="dxa"/>
            <w:tcMar>
              <w:top w:w="60" w:type="dxa"/>
              <w:left w:w="120" w:type="dxa"/>
              <w:bottom w:w="30" w:type="dxa"/>
              <w:right w:w="120" w:type="dxa"/>
            </w:tcMar>
          </w:tcPr>
          <w:p w14:paraId="2AC905F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联合体</w:t>
            </w:r>
          </w:p>
        </w:tc>
        <w:tc>
          <w:tcPr>
            <w:tcW w:w="5671" w:type="dxa"/>
            <w:tcMar>
              <w:top w:w="60" w:type="dxa"/>
              <w:left w:w="120" w:type="dxa"/>
              <w:bottom w:w="30" w:type="dxa"/>
              <w:right w:w="120" w:type="dxa"/>
            </w:tcMar>
          </w:tcPr>
          <w:p w14:paraId="0D0D90B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w:t>
            </w:r>
          </w:p>
        </w:tc>
      </w:tr>
      <w:tr w14:paraId="6346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421348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w:t>
            </w:r>
          </w:p>
        </w:tc>
        <w:tc>
          <w:tcPr>
            <w:tcW w:w="1733" w:type="dxa"/>
            <w:tcMar>
              <w:top w:w="60" w:type="dxa"/>
              <w:left w:w="120" w:type="dxa"/>
              <w:bottom w:w="30" w:type="dxa"/>
              <w:right w:w="120" w:type="dxa"/>
            </w:tcMar>
          </w:tcPr>
          <w:p w14:paraId="7E95EFE7">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禁止串通情形</w:t>
            </w:r>
          </w:p>
        </w:tc>
        <w:tc>
          <w:tcPr>
            <w:tcW w:w="5671" w:type="dxa"/>
            <w:tcMar>
              <w:top w:w="60" w:type="dxa"/>
              <w:left w:w="120" w:type="dxa"/>
              <w:bottom w:w="30" w:type="dxa"/>
              <w:right w:w="120" w:type="dxa"/>
            </w:tcMar>
          </w:tcPr>
          <w:p w14:paraId="02E02E0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多家供应商共用编制人员、同一经办人、项目联系人一致、文件高度雷同均直接否决响应</w:t>
            </w:r>
          </w:p>
        </w:tc>
      </w:tr>
      <w:tr w14:paraId="23B7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8446CF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w:t>
            </w:r>
          </w:p>
        </w:tc>
        <w:tc>
          <w:tcPr>
            <w:tcW w:w="1733" w:type="dxa"/>
            <w:tcMar>
              <w:top w:w="60" w:type="dxa"/>
              <w:left w:w="120" w:type="dxa"/>
              <w:bottom w:w="30" w:type="dxa"/>
              <w:right w:w="120" w:type="dxa"/>
            </w:tcMar>
          </w:tcPr>
          <w:p w14:paraId="4DD16DA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现场踏勘</w:t>
            </w:r>
          </w:p>
        </w:tc>
        <w:tc>
          <w:tcPr>
            <w:tcW w:w="5671" w:type="dxa"/>
            <w:tcMar>
              <w:top w:w="60" w:type="dxa"/>
              <w:left w:w="120" w:type="dxa"/>
              <w:bottom w:w="30" w:type="dxa"/>
              <w:right w:w="120" w:type="dxa"/>
            </w:tcMar>
          </w:tcPr>
          <w:p w14:paraId="6CE86CA1">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不统一组织，供应商可线下自行到院实地踏勘，提前电话预约</w:t>
            </w:r>
          </w:p>
        </w:tc>
      </w:tr>
      <w:tr w14:paraId="4F61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9236F3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w:t>
            </w:r>
          </w:p>
        </w:tc>
        <w:tc>
          <w:tcPr>
            <w:tcW w:w="1733" w:type="dxa"/>
            <w:tcMar>
              <w:top w:w="60" w:type="dxa"/>
              <w:left w:w="120" w:type="dxa"/>
              <w:bottom w:w="30" w:type="dxa"/>
              <w:right w:w="120" w:type="dxa"/>
            </w:tcMar>
          </w:tcPr>
          <w:p w14:paraId="651D2DA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响应预备会</w:t>
            </w:r>
          </w:p>
        </w:tc>
        <w:tc>
          <w:tcPr>
            <w:tcW w:w="5671" w:type="dxa"/>
            <w:tcMar>
              <w:top w:w="60" w:type="dxa"/>
              <w:left w:w="120" w:type="dxa"/>
              <w:bottom w:w="30" w:type="dxa"/>
              <w:right w:w="120" w:type="dxa"/>
            </w:tcMar>
          </w:tcPr>
          <w:p w14:paraId="7A33E94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不召开</w:t>
            </w:r>
          </w:p>
        </w:tc>
      </w:tr>
      <w:tr w14:paraId="3AC9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2A6CA0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1.11.1</w:t>
            </w:r>
          </w:p>
        </w:tc>
        <w:tc>
          <w:tcPr>
            <w:tcW w:w="1733" w:type="dxa"/>
            <w:tcMar>
              <w:top w:w="60" w:type="dxa"/>
              <w:left w:w="120" w:type="dxa"/>
              <w:bottom w:w="30" w:type="dxa"/>
              <w:right w:w="120" w:type="dxa"/>
            </w:tcMar>
          </w:tcPr>
          <w:p w14:paraId="467C95C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分包转包</w:t>
            </w:r>
          </w:p>
        </w:tc>
        <w:tc>
          <w:tcPr>
            <w:tcW w:w="5671" w:type="dxa"/>
            <w:tcMar>
              <w:top w:w="60" w:type="dxa"/>
              <w:left w:w="120" w:type="dxa"/>
              <w:bottom w:w="30" w:type="dxa"/>
              <w:right w:w="120" w:type="dxa"/>
            </w:tcMar>
          </w:tcPr>
          <w:p w14:paraId="61987FC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完全禁止，成交后转包直接取消资格</w:t>
            </w:r>
          </w:p>
        </w:tc>
      </w:tr>
      <w:tr w14:paraId="165D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B05731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1.12.4</w:t>
            </w:r>
          </w:p>
        </w:tc>
        <w:tc>
          <w:tcPr>
            <w:tcW w:w="1733" w:type="dxa"/>
            <w:tcMar>
              <w:top w:w="60" w:type="dxa"/>
              <w:left w:w="120" w:type="dxa"/>
              <w:bottom w:w="30" w:type="dxa"/>
              <w:right w:w="120" w:type="dxa"/>
            </w:tcMar>
          </w:tcPr>
          <w:p w14:paraId="6F11197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偏差规则</w:t>
            </w:r>
          </w:p>
        </w:tc>
        <w:tc>
          <w:tcPr>
            <w:tcW w:w="5671" w:type="dxa"/>
            <w:tcMar>
              <w:top w:w="60" w:type="dxa"/>
              <w:left w:w="120" w:type="dxa"/>
              <w:bottom w:w="30" w:type="dxa"/>
              <w:right w:w="120" w:type="dxa"/>
            </w:tcMar>
          </w:tcPr>
          <w:p w14:paraId="2296781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服务年限、最高限价50元/人/月、30分钟人事到场、人员快速替补、履约保证金、快速服务响应为实质性条款，不允许负偏差；次要商务条款轻微偏差须填写纸质偏差表，未填写视为无偏差</w:t>
            </w:r>
          </w:p>
        </w:tc>
      </w:tr>
      <w:tr w14:paraId="71A7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D94090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w:t>
            </w:r>
          </w:p>
        </w:tc>
        <w:tc>
          <w:tcPr>
            <w:tcW w:w="1733" w:type="dxa"/>
            <w:tcMar>
              <w:top w:w="60" w:type="dxa"/>
              <w:left w:w="120" w:type="dxa"/>
              <w:bottom w:w="30" w:type="dxa"/>
              <w:right w:w="120" w:type="dxa"/>
            </w:tcMar>
          </w:tcPr>
          <w:p w14:paraId="289A855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文件澄清申请</w:t>
            </w:r>
          </w:p>
        </w:tc>
        <w:tc>
          <w:tcPr>
            <w:tcW w:w="5671" w:type="dxa"/>
            <w:tcMar>
              <w:top w:w="60" w:type="dxa"/>
              <w:left w:w="120" w:type="dxa"/>
              <w:bottom w:w="30" w:type="dxa"/>
              <w:right w:w="120" w:type="dxa"/>
            </w:tcMar>
          </w:tcPr>
          <w:p w14:paraId="17F598C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截止前3个工作日，纸质书面澄清材料线下递交招采办，不接收邮件、线上提问</w:t>
            </w:r>
          </w:p>
        </w:tc>
      </w:tr>
      <w:tr w14:paraId="4197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71B9DBD">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w:t>
            </w:r>
          </w:p>
        </w:tc>
        <w:tc>
          <w:tcPr>
            <w:tcW w:w="1733" w:type="dxa"/>
            <w:tcMar>
              <w:top w:w="60" w:type="dxa"/>
              <w:left w:w="120" w:type="dxa"/>
              <w:bottom w:w="30" w:type="dxa"/>
              <w:right w:w="120" w:type="dxa"/>
            </w:tcMar>
          </w:tcPr>
          <w:p w14:paraId="58F0D85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澄清发放形式</w:t>
            </w:r>
          </w:p>
        </w:tc>
        <w:tc>
          <w:tcPr>
            <w:tcW w:w="5671" w:type="dxa"/>
            <w:tcMar>
              <w:top w:w="60" w:type="dxa"/>
              <w:left w:w="120" w:type="dxa"/>
              <w:bottom w:w="30" w:type="dxa"/>
              <w:right w:w="120" w:type="dxa"/>
            </w:tcMar>
          </w:tcPr>
          <w:p w14:paraId="42D6F9A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医院官网（https://www.100hospital.cn/）</w:t>
            </w:r>
            <w:r>
              <w:rPr>
                <w:rFonts w:hint="eastAsia" w:asciiTheme="minorEastAsia" w:hAnsiTheme="minorEastAsia" w:eastAsiaTheme="minorEastAsia" w:cstheme="minorEastAsia"/>
                <w:sz w:val="24"/>
                <w:szCs w:val="24"/>
              </w:rPr>
              <w:t>公告栏张贴书面澄清文件，供应商自行到院查看</w:t>
            </w:r>
          </w:p>
        </w:tc>
      </w:tr>
      <w:tr w14:paraId="68C4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73D9B4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2.2.3</w:t>
            </w:r>
          </w:p>
        </w:tc>
        <w:tc>
          <w:tcPr>
            <w:tcW w:w="1733" w:type="dxa"/>
            <w:tcMar>
              <w:top w:w="60" w:type="dxa"/>
              <w:left w:w="120" w:type="dxa"/>
              <w:bottom w:w="30" w:type="dxa"/>
              <w:right w:w="120" w:type="dxa"/>
            </w:tcMar>
          </w:tcPr>
          <w:p w14:paraId="460AD79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澄清确认</w:t>
            </w:r>
          </w:p>
        </w:tc>
        <w:tc>
          <w:tcPr>
            <w:tcW w:w="5671" w:type="dxa"/>
            <w:tcMar>
              <w:top w:w="60" w:type="dxa"/>
              <w:left w:w="120" w:type="dxa"/>
              <w:bottom w:w="30" w:type="dxa"/>
              <w:right w:w="120" w:type="dxa"/>
            </w:tcMar>
          </w:tcPr>
          <w:p w14:paraId="783E37A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供应商线下书面签字确认收悉澄清文件</w:t>
            </w:r>
          </w:p>
        </w:tc>
      </w:tr>
      <w:tr w14:paraId="5FF1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196A9E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3.2.1</w:t>
            </w:r>
          </w:p>
        </w:tc>
        <w:tc>
          <w:tcPr>
            <w:tcW w:w="1733" w:type="dxa"/>
            <w:tcMar>
              <w:top w:w="60" w:type="dxa"/>
              <w:left w:w="120" w:type="dxa"/>
              <w:bottom w:w="30" w:type="dxa"/>
              <w:right w:w="120" w:type="dxa"/>
            </w:tcMar>
          </w:tcPr>
          <w:p w14:paraId="7B20A1AB">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计税要求</w:t>
            </w:r>
          </w:p>
        </w:tc>
        <w:tc>
          <w:tcPr>
            <w:tcW w:w="5671" w:type="dxa"/>
            <w:tcMar>
              <w:top w:w="60" w:type="dxa"/>
              <w:left w:w="120" w:type="dxa"/>
              <w:bottom w:w="30" w:type="dxa"/>
              <w:right w:w="120" w:type="dxa"/>
            </w:tcMar>
          </w:tcPr>
          <w:p w14:paraId="3DBDAFD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一般计税，开具增值税纸质专用发票，税率按国家现行规定</w:t>
            </w:r>
          </w:p>
        </w:tc>
      </w:tr>
      <w:tr w14:paraId="573A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F4C5858">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3.2.4</w:t>
            </w:r>
          </w:p>
        </w:tc>
        <w:tc>
          <w:tcPr>
            <w:tcW w:w="1733" w:type="dxa"/>
            <w:tcMar>
              <w:top w:w="60" w:type="dxa"/>
              <w:left w:w="120" w:type="dxa"/>
              <w:bottom w:w="30" w:type="dxa"/>
              <w:right w:w="120" w:type="dxa"/>
            </w:tcMar>
          </w:tcPr>
          <w:p w14:paraId="07E60DD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最高限价</w:t>
            </w:r>
          </w:p>
        </w:tc>
        <w:tc>
          <w:tcPr>
            <w:tcW w:w="5671" w:type="dxa"/>
            <w:tcMar>
              <w:top w:w="60" w:type="dxa"/>
              <w:left w:w="120" w:type="dxa"/>
              <w:bottom w:w="30" w:type="dxa"/>
              <w:right w:w="120" w:type="dxa"/>
            </w:tcMar>
          </w:tcPr>
          <w:p w14:paraId="0E9C4A6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50元/人/月（含税），报价超出限价直接否决响应</w:t>
            </w:r>
          </w:p>
        </w:tc>
      </w:tr>
      <w:tr w14:paraId="51B8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3B7F89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3.2.5</w:t>
            </w:r>
          </w:p>
        </w:tc>
        <w:tc>
          <w:tcPr>
            <w:tcW w:w="1733" w:type="dxa"/>
            <w:tcMar>
              <w:top w:w="60" w:type="dxa"/>
              <w:left w:w="120" w:type="dxa"/>
              <w:bottom w:w="30" w:type="dxa"/>
              <w:right w:w="120" w:type="dxa"/>
            </w:tcMar>
          </w:tcPr>
          <w:p w14:paraId="4C4991FD">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报价包含</w:t>
            </w:r>
          </w:p>
        </w:tc>
        <w:tc>
          <w:tcPr>
            <w:tcW w:w="5671" w:type="dxa"/>
            <w:tcMar>
              <w:top w:w="60" w:type="dxa"/>
              <w:left w:w="120" w:type="dxa"/>
              <w:bottom w:w="30" w:type="dxa"/>
              <w:right w:w="120" w:type="dxa"/>
            </w:tcMar>
          </w:tcPr>
          <w:p w14:paraId="0BEEE79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人员招聘、薪酬、社保、公积金、管理费、税费、用工风险、线下台账全部费用，合同期固定不调价</w:t>
            </w:r>
          </w:p>
        </w:tc>
      </w:tr>
      <w:tr w14:paraId="49C6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C5E7E5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3.3.1</w:t>
            </w:r>
          </w:p>
        </w:tc>
        <w:tc>
          <w:tcPr>
            <w:tcW w:w="1733" w:type="dxa"/>
            <w:tcMar>
              <w:top w:w="60" w:type="dxa"/>
              <w:left w:w="120" w:type="dxa"/>
              <w:bottom w:w="30" w:type="dxa"/>
              <w:right w:w="120" w:type="dxa"/>
            </w:tcMar>
          </w:tcPr>
          <w:p w14:paraId="000723E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响应有效期</w:t>
            </w:r>
          </w:p>
        </w:tc>
        <w:tc>
          <w:tcPr>
            <w:tcW w:w="5671" w:type="dxa"/>
            <w:tcMar>
              <w:top w:w="60" w:type="dxa"/>
              <w:left w:w="120" w:type="dxa"/>
              <w:bottom w:w="30" w:type="dxa"/>
              <w:right w:w="120" w:type="dxa"/>
            </w:tcMar>
          </w:tcPr>
          <w:p w14:paraId="504484D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180日历天（自线下递交截止当日起算）</w:t>
            </w:r>
          </w:p>
        </w:tc>
      </w:tr>
      <w:tr w14:paraId="68F7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2081DE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3.4.1</w:t>
            </w:r>
          </w:p>
        </w:tc>
        <w:tc>
          <w:tcPr>
            <w:tcW w:w="1733" w:type="dxa"/>
            <w:tcMar>
              <w:top w:w="60" w:type="dxa"/>
              <w:left w:w="120" w:type="dxa"/>
              <w:bottom w:w="30" w:type="dxa"/>
              <w:right w:w="120" w:type="dxa"/>
            </w:tcMar>
          </w:tcPr>
          <w:p w14:paraId="4D3A344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响应保证金</w:t>
            </w:r>
          </w:p>
        </w:tc>
        <w:tc>
          <w:tcPr>
            <w:tcW w:w="5671" w:type="dxa"/>
            <w:tcMar>
              <w:top w:w="60" w:type="dxa"/>
              <w:left w:w="120" w:type="dxa"/>
              <w:bottom w:w="30" w:type="dxa"/>
              <w:right w:w="120" w:type="dxa"/>
            </w:tcMar>
          </w:tcPr>
          <w:p w14:paraId="318365A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不收取</w:t>
            </w:r>
          </w:p>
        </w:tc>
      </w:tr>
      <w:tr w14:paraId="0C3B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5CC4A7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3.6.1</w:t>
            </w:r>
          </w:p>
        </w:tc>
        <w:tc>
          <w:tcPr>
            <w:tcW w:w="1733" w:type="dxa"/>
            <w:tcMar>
              <w:top w:w="60" w:type="dxa"/>
              <w:left w:w="120" w:type="dxa"/>
              <w:bottom w:w="30" w:type="dxa"/>
              <w:right w:w="120" w:type="dxa"/>
            </w:tcMar>
          </w:tcPr>
          <w:p w14:paraId="16ECEA6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备选方案</w:t>
            </w:r>
          </w:p>
        </w:tc>
        <w:tc>
          <w:tcPr>
            <w:tcW w:w="5671" w:type="dxa"/>
            <w:tcMar>
              <w:top w:w="60" w:type="dxa"/>
              <w:left w:w="120" w:type="dxa"/>
              <w:bottom w:w="30" w:type="dxa"/>
              <w:right w:w="120" w:type="dxa"/>
            </w:tcMar>
          </w:tcPr>
          <w:p w14:paraId="585BC697">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不允许提交任何备选报价、备选服务方案</w:t>
            </w:r>
          </w:p>
        </w:tc>
      </w:tr>
      <w:tr w14:paraId="0667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13C4B4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3.7.3B</w:t>
            </w:r>
          </w:p>
        </w:tc>
        <w:tc>
          <w:tcPr>
            <w:tcW w:w="1733" w:type="dxa"/>
            <w:tcMar>
              <w:top w:w="60" w:type="dxa"/>
              <w:left w:w="120" w:type="dxa"/>
              <w:bottom w:w="30" w:type="dxa"/>
              <w:right w:w="120" w:type="dxa"/>
            </w:tcMar>
          </w:tcPr>
          <w:p w14:paraId="3FB8A61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纸质文件份数</w:t>
            </w:r>
          </w:p>
        </w:tc>
        <w:tc>
          <w:tcPr>
            <w:tcW w:w="5671" w:type="dxa"/>
            <w:tcMar>
              <w:top w:w="60" w:type="dxa"/>
              <w:left w:w="120" w:type="dxa"/>
              <w:bottom w:w="30" w:type="dxa"/>
              <w:right w:w="120" w:type="dxa"/>
            </w:tcMar>
          </w:tcPr>
          <w:p w14:paraId="6A45B47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正本1份、副本1份，</w:t>
            </w:r>
            <w:r>
              <w:rPr>
                <w:rFonts w:hint="eastAsia" w:asciiTheme="minorEastAsia" w:hAnsiTheme="minorEastAsia" w:eastAsiaTheme="minorEastAsia" w:cstheme="minorEastAsia"/>
                <w:sz w:val="24"/>
                <w:szCs w:val="24"/>
                <w:lang w:eastAsia="zh-CN"/>
              </w:rPr>
              <w:t>U盘</w:t>
            </w:r>
            <w:r>
              <w:rPr>
                <w:rFonts w:hint="eastAsia" w:asciiTheme="minorEastAsia" w:hAnsiTheme="minorEastAsia" w:eastAsiaTheme="minorEastAsia" w:cstheme="minorEastAsia"/>
                <w:sz w:val="24"/>
                <w:szCs w:val="24"/>
                <w:lang w:val="en-US" w:eastAsia="zh-CN"/>
              </w:rPr>
              <w:t>电子档</w:t>
            </w:r>
            <w:r>
              <w:rPr>
                <w:rFonts w:hint="eastAsia" w:asciiTheme="minorEastAsia" w:hAnsiTheme="minorEastAsia" w:eastAsiaTheme="minorEastAsia" w:cstheme="minorEastAsia"/>
                <w:sz w:val="24"/>
                <w:szCs w:val="24"/>
              </w:rPr>
              <w:t>、无线上文件</w:t>
            </w:r>
          </w:p>
        </w:tc>
      </w:tr>
      <w:tr w14:paraId="5380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235483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3.7.3B</w:t>
            </w:r>
          </w:p>
        </w:tc>
        <w:tc>
          <w:tcPr>
            <w:tcW w:w="1733" w:type="dxa"/>
            <w:tcMar>
              <w:top w:w="60" w:type="dxa"/>
              <w:left w:w="120" w:type="dxa"/>
              <w:bottom w:w="30" w:type="dxa"/>
              <w:right w:w="120" w:type="dxa"/>
            </w:tcMar>
          </w:tcPr>
          <w:p w14:paraId="14D0A518">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盖章要求</w:t>
            </w:r>
          </w:p>
        </w:tc>
        <w:tc>
          <w:tcPr>
            <w:tcW w:w="5671" w:type="dxa"/>
            <w:tcMar>
              <w:top w:w="60" w:type="dxa"/>
              <w:left w:w="120" w:type="dxa"/>
              <w:bottom w:w="30" w:type="dxa"/>
              <w:right w:w="120" w:type="dxa"/>
            </w:tcMar>
          </w:tcPr>
          <w:p w14:paraId="0B34565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所有资质复印件每页加盖鲜章，全部页面手签，严禁电子签章、线上盖章</w:t>
            </w:r>
          </w:p>
        </w:tc>
      </w:tr>
      <w:tr w14:paraId="425C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2B4638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4.1.2</w:t>
            </w:r>
          </w:p>
        </w:tc>
        <w:tc>
          <w:tcPr>
            <w:tcW w:w="1733" w:type="dxa"/>
            <w:tcMar>
              <w:top w:w="60" w:type="dxa"/>
              <w:left w:w="120" w:type="dxa"/>
              <w:bottom w:w="30" w:type="dxa"/>
              <w:right w:w="120" w:type="dxa"/>
            </w:tcMar>
          </w:tcPr>
          <w:p w14:paraId="4D795917">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封套标注</w:t>
            </w:r>
          </w:p>
        </w:tc>
        <w:tc>
          <w:tcPr>
            <w:tcW w:w="5671" w:type="dxa"/>
            <w:tcMar>
              <w:top w:w="60" w:type="dxa"/>
              <w:left w:w="120" w:type="dxa"/>
              <w:bottom w:w="30" w:type="dxa"/>
              <w:right w:w="120" w:type="dxa"/>
            </w:tcMar>
          </w:tcPr>
          <w:p w14:paraId="0D42FEA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纸质密封袋手写：项目名称、项目编号、供应商全称、</w:t>
            </w:r>
            <w:r>
              <w:rPr>
                <w:rFonts w:hint="eastAsia" w:asciiTheme="minorEastAsia" w:hAnsiTheme="minorEastAsia" w:eastAsiaTheme="minorEastAsia" w:cstheme="minorEastAsia"/>
                <w:sz w:val="24"/>
                <w:szCs w:val="24"/>
                <w:lang w:val="en-US" w:eastAsia="zh-CN"/>
              </w:rPr>
              <w:t>授权人或法人签名，联系电话，</w:t>
            </w:r>
            <w:r>
              <w:rPr>
                <w:rFonts w:hint="eastAsia" w:asciiTheme="minorEastAsia" w:hAnsiTheme="minorEastAsia" w:eastAsiaTheme="minorEastAsia" w:cstheme="minorEastAsia"/>
                <w:sz w:val="24"/>
                <w:szCs w:val="24"/>
              </w:rPr>
              <w:t>“2026.0</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07</w:t>
            </w:r>
            <w:r>
              <w:rPr>
                <w:rFonts w:hint="eastAsia" w:asciiTheme="minorEastAsia" w:hAnsiTheme="minorEastAsia" w:eastAsiaTheme="minorEastAsia" w:cstheme="minorEastAsia"/>
                <w:sz w:val="24"/>
                <w:szCs w:val="24"/>
              </w:rPr>
              <w:t xml:space="preserve"> 1</w:t>
            </w: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0前不得启封”</w:t>
            </w:r>
          </w:p>
        </w:tc>
      </w:tr>
      <w:tr w14:paraId="6CFE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FD2F14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4.2.1</w:t>
            </w:r>
          </w:p>
        </w:tc>
        <w:tc>
          <w:tcPr>
            <w:tcW w:w="1733" w:type="dxa"/>
            <w:tcMar>
              <w:top w:w="60" w:type="dxa"/>
              <w:left w:w="120" w:type="dxa"/>
              <w:bottom w:w="30" w:type="dxa"/>
              <w:right w:w="120" w:type="dxa"/>
            </w:tcMar>
          </w:tcPr>
          <w:p w14:paraId="47E7D5F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递交截止时间</w:t>
            </w:r>
          </w:p>
        </w:tc>
        <w:tc>
          <w:tcPr>
            <w:tcW w:w="5671" w:type="dxa"/>
            <w:tcMar>
              <w:top w:w="60" w:type="dxa"/>
              <w:left w:w="120" w:type="dxa"/>
              <w:bottom w:w="30" w:type="dxa"/>
              <w:right w:w="120" w:type="dxa"/>
            </w:tcMar>
          </w:tcPr>
          <w:p w14:paraId="5692772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2026-</w:t>
            </w:r>
            <w:r>
              <w:rPr>
                <w:rFonts w:hint="eastAsia" w:asciiTheme="minorEastAsia" w:hAnsiTheme="minorEastAsia" w:eastAsiaTheme="minorEastAsia" w:cstheme="minorEastAsia"/>
                <w:sz w:val="24"/>
                <w:szCs w:val="24"/>
                <w:lang w:val="en-US" w:eastAsia="zh-CN"/>
              </w:rPr>
              <w:t>08</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 xml:space="preserve"> 14:30，仅线下现场提交</w:t>
            </w:r>
          </w:p>
        </w:tc>
      </w:tr>
      <w:tr w14:paraId="6FC8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3CD5D2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4.2.2(A)</w:t>
            </w:r>
          </w:p>
        </w:tc>
        <w:tc>
          <w:tcPr>
            <w:tcW w:w="1733" w:type="dxa"/>
            <w:tcMar>
              <w:top w:w="60" w:type="dxa"/>
              <w:left w:w="120" w:type="dxa"/>
              <w:bottom w:w="30" w:type="dxa"/>
              <w:right w:w="120" w:type="dxa"/>
            </w:tcMar>
          </w:tcPr>
          <w:p w14:paraId="41CDF18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递交地点</w:t>
            </w:r>
          </w:p>
        </w:tc>
        <w:tc>
          <w:tcPr>
            <w:tcW w:w="5671" w:type="dxa"/>
            <w:tcMar>
              <w:top w:w="60" w:type="dxa"/>
              <w:left w:w="120" w:type="dxa"/>
              <w:bottom w:w="30" w:type="dxa"/>
              <w:right w:w="120" w:type="dxa"/>
            </w:tcMar>
          </w:tcPr>
          <w:p w14:paraId="71A392E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7号楼1楼招采办，</w:t>
            </w:r>
            <w:r>
              <w:rPr>
                <w:rFonts w:hint="eastAsia" w:asciiTheme="minorEastAsia" w:hAnsiTheme="minorEastAsia" w:cstheme="minorEastAsia"/>
                <w:sz w:val="24"/>
                <w:szCs w:val="24"/>
                <w:lang w:val="en-US" w:eastAsia="zh-CN"/>
              </w:rPr>
              <w:t>可直接提交或</w:t>
            </w:r>
            <w:r>
              <w:rPr>
                <w:rFonts w:hint="eastAsia" w:asciiTheme="minorEastAsia" w:hAnsiTheme="minorEastAsia" w:eastAsiaTheme="minorEastAsia" w:cstheme="minorEastAsia"/>
                <w:sz w:val="24"/>
                <w:szCs w:val="24"/>
              </w:rPr>
              <w:t>邮寄、不上传</w:t>
            </w:r>
          </w:p>
        </w:tc>
      </w:tr>
      <w:tr w14:paraId="5FEC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F33FBD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4.2.3</w:t>
            </w:r>
          </w:p>
        </w:tc>
        <w:tc>
          <w:tcPr>
            <w:tcW w:w="1733" w:type="dxa"/>
            <w:tcMar>
              <w:top w:w="60" w:type="dxa"/>
              <w:left w:w="120" w:type="dxa"/>
              <w:bottom w:w="30" w:type="dxa"/>
              <w:right w:w="120" w:type="dxa"/>
            </w:tcMar>
          </w:tcPr>
          <w:p w14:paraId="31B37601">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文件退还</w:t>
            </w:r>
          </w:p>
        </w:tc>
        <w:tc>
          <w:tcPr>
            <w:tcW w:w="5671" w:type="dxa"/>
            <w:tcMar>
              <w:top w:w="60" w:type="dxa"/>
              <w:left w:w="120" w:type="dxa"/>
              <w:bottom w:w="30" w:type="dxa"/>
              <w:right w:w="120" w:type="dxa"/>
            </w:tcMar>
          </w:tcPr>
          <w:p w14:paraId="531C9C5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所有纸质响应文件递交后不予退还</w:t>
            </w:r>
          </w:p>
        </w:tc>
      </w:tr>
      <w:tr w14:paraId="3615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F300983">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w:t>
            </w:r>
          </w:p>
        </w:tc>
        <w:tc>
          <w:tcPr>
            <w:tcW w:w="1733" w:type="dxa"/>
            <w:tcMar>
              <w:top w:w="60" w:type="dxa"/>
              <w:left w:w="120" w:type="dxa"/>
              <w:bottom w:w="30" w:type="dxa"/>
              <w:right w:w="120" w:type="dxa"/>
            </w:tcMar>
          </w:tcPr>
          <w:p w14:paraId="3EB41B7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开标开启</w:t>
            </w:r>
          </w:p>
        </w:tc>
        <w:tc>
          <w:tcPr>
            <w:tcW w:w="5671" w:type="dxa"/>
            <w:tcMar>
              <w:top w:w="60" w:type="dxa"/>
              <w:left w:w="120" w:type="dxa"/>
              <w:bottom w:w="30" w:type="dxa"/>
              <w:right w:w="120" w:type="dxa"/>
            </w:tcMar>
          </w:tcPr>
          <w:p w14:paraId="00BCB81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线下现场统一拆封纸质文件，无线上开标</w:t>
            </w:r>
          </w:p>
        </w:tc>
      </w:tr>
      <w:tr w14:paraId="24BF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8ECFD8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6.1.1</w:t>
            </w:r>
          </w:p>
        </w:tc>
        <w:tc>
          <w:tcPr>
            <w:tcW w:w="1733" w:type="dxa"/>
            <w:tcMar>
              <w:top w:w="60" w:type="dxa"/>
              <w:left w:w="120" w:type="dxa"/>
              <w:bottom w:w="30" w:type="dxa"/>
              <w:right w:w="120" w:type="dxa"/>
            </w:tcMar>
          </w:tcPr>
          <w:p w14:paraId="1757DCE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评审委员会</w:t>
            </w:r>
          </w:p>
        </w:tc>
        <w:tc>
          <w:tcPr>
            <w:tcW w:w="5671" w:type="dxa"/>
            <w:tcMar>
              <w:top w:w="60" w:type="dxa"/>
              <w:left w:w="120" w:type="dxa"/>
              <w:bottom w:w="30" w:type="dxa"/>
              <w:right w:w="120" w:type="dxa"/>
            </w:tcMar>
          </w:tcPr>
          <w:p w14:paraId="0AFD5F5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3人及以上单数，技术、经济专家占比不少于三分之二，全程线下纸质评审</w:t>
            </w:r>
          </w:p>
        </w:tc>
      </w:tr>
      <w:tr w14:paraId="605F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9101D0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6.3.2</w:t>
            </w:r>
          </w:p>
        </w:tc>
        <w:tc>
          <w:tcPr>
            <w:tcW w:w="1733" w:type="dxa"/>
            <w:tcMar>
              <w:top w:w="60" w:type="dxa"/>
              <w:left w:w="120" w:type="dxa"/>
              <w:bottom w:w="30" w:type="dxa"/>
              <w:right w:w="120" w:type="dxa"/>
            </w:tcMar>
          </w:tcPr>
          <w:p w14:paraId="5534F1BB">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候选人数量</w:t>
            </w:r>
          </w:p>
        </w:tc>
        <w:tc>
          <w:tcPr>
            <w:tcW w:w="5671" w:type="dxa"/>
            <w:tcMar>
              <w:top w:w="60" w:type="dxa"/>
              <w:left w:w="120" w:type="dxa"/>
              <w:bottom w:w="30" w:type="dxa"/>
              <w:right w:w="120" w:type="dxa"/>
            </w:tcMar>
          </w:tcPr>
          <w:p w14:paraId="615D6C1D">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最多推荐3名排序成交候选人</w:t>
            </w:r>
          </w:p>
        </w:tc>
      </w:tr>
      <w:tr w14:paraId="482B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63C956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w:t>
            </w:r>
          </w:p>
        </w:tc>
        <w:tc>
          <w:tcPr>
            <w:tcW w:w="1733" w:type="dxa"/>
            <w:tcMar>
              <w:top w:w="60" w:type="dxa"/>
              <w:left w:w="120" w:type="dxa"/>
              <w:bottom w:w="30" w:type="dxa"/>
              <w:right w:w="120" w:type="dxa"/>
            </w:tcMar>
          </w:tcPr>
          <w:p w14:paraId="19F02F5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代理服务费</w:t>
            </w:r>
          </w:p>
        </w:tc>
        <w:tc>
          <w:tcPr>
            <w:tcW w:w="5671" w:type="dxa"/>
            <w:tcMar>
              <w:top w:w="60" w:type="dxa"/>
              <w:left w:w="120" w:type="dxa"/>
              <w:bottom w:w="30" w:type="dxa"/>
              <w:right w:w="120" w:type="dxa"/>
            </w:tcMar>
          </w:tcPr>
          <w:p w14:paraId="64BC5FB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14:paraId="0820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390E20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w:t>
            </w:r>
          </w:p>
        </w:tc>
        <w:tc>
          <w:tcPr>
            <w:tcW w:w="1733" w:type="dxa"/>
            <w:tcMar>
              <w:top w:w="60" w:type="dxa"/>
              <w:left w:w="120" w:type="dxa"/>
              <w:bottom w:w="30" w:type="dxa"/>
              <w:right w:w="120" w:type="dxa"/>
            </w:tcMar>
          </w:tcPr>
          <w:p w14:paraId="16F3EFD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评委定标授权</w:t>
            </w:r>
          </w:p>
        </w:tc>
        <w:tc>
          <w:tcPr>
            <w:tcW w:w="5671" w:type="dxa"/>
            <w:tcMar>
              <w:top w:w="60" w:type="dxa"/>
              <w:left w:w="120" w:type="dxa"/>
              <w:bottom w:w="30" w:type="dxa"/>
              <w:right w:w="120" w:type="dxa"/>
            </w:tcMar>
          </w:tcPr>
          <w:p w14:paraId="6A34286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授权，采购人线下确定成交单位</w:t>
            </w:r>
          </w:p>
        </w:tc>
      </w:tr>
      <w:tr w14:paraId="6CDB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9742238">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1733" w:type="dxa"/>
            <w:tcMar>
              <w:top w:w="60" w:type="dxa"/>
              <w:left w:w="120" w:type="dxa"/>
              <w:bottom w:w="30" w:type="dxa"/>
              <w:right w:w="120" w:type="dxa"/>
            </w:tcMar>
          </w:tcPr>
          <w:p w14:paraId="1BF63EE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成交公示</w:t>
            </w:r>
          </w:p>
        </w:tc>
        <w:tc>
          <w:tcPr>
            <w:tcW w:w="5671" w:type="dxa"/>
            <w:tcMar>
              <w:top w:w="60" w:type="dxa"/>
              <w:left w:w="120" w:type="dxa"/>
              <w:bottom w:w="30" w:type="dxa"/>
              <w:right w:w="120" w:type="dxa"/>
            </w:tcMar>
          </w:tcPr>
          <w:p w14:paraId="3BED3D3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医院官网（https://www.100hospital.cn/）</w:t>
            </w:r>
            <w:r>
              <w:rPr>
                <w:rFonts w:hint="eastAsia" w:asciiTheme="minorEastAsia" w:hAnsiTheme="minorEastAsia" w:eastAsiaTheme="minorEastAsia" w:cstheme="minorEastAsia"/>
                <w:sz w:val="24"/>
                <w:szCs w:val="24"/>
              </w:rPr>
              <w:t>公告栏张贴公示，公示不少于1个工作日</w:t>
            </w:r>
          </w:p>
        </w:tc>
      </w:tr>
      <w:tr w14:paraId="6DF2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C13F1A3">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7.6.1</w:t>
            </w:r>
          </w:p>
        </w:tc>
        <w:tc>
          <w:tcPr>
            <w:tcW w:w="1733" w:type="dxa"/>
            <w:tcMar>
              <w:top w:w="60" w:type="dxa"/>
              <w:left w:w="120" w:type="dxa"/>
              <w:bottom w:w="30" w:type="dxa"/>
              <w:right w:w="120" w:type="dxa"/>
            </w:tcMar>
          </w:tcPr>
          <w:p w14:paraId="6EAC2A8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履约保证金</w:t>
            </w:r>
          </w:p>
        </w:tc>
        <w:tc>
          <w:tcPr>
            <w:tcW w:w="5671" w:type="dxa"/>
            <w:tcMar>
              <w:top w:w="60" w:type="dxa"/>
              <w:left w:w="120" w:type="dxa"/>
              <w:bottom w:w="30" w:type="dxa"/>
              <w:right w:w="120" w:type="dxa"/>
            </w:tcMar>
          </w:tcPr>
          <w:p w14:paraId="0A460CD2">
            <w:pPr>
              <w:spacing w:before="120" w:after="120" w:line="288" w:lineRule="auto"/>
              <w:ind w:left="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无</w:t>
            </w:r>
          </w:p>
        </w:tc>
      </w:tr>
      <w:tr w14:paraId="7150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F8FEE1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733" w:type="dxa"/>
            <w:tcMar>
              <w:top w:w="60" w:type="dxa"/>
              <w:left w:w="120" w:type="dxa"/>
              <w:bottom w:w="30" w:type="dxa"/>
              <w:right w:w="120" w:type="dxa"/>
            </w:tcMar>
          </w:tcPr>
          <w:p w14:paraId="07111C61">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线上电子采购</w:t>
            </w:r>
          </w:p>
        </w:tc>
        <w:tc>
          <w:tcPr>
            <w:tcW w:w="5671" w:type="dxa"/>
            <w:tcMar>
              <w:top w:w="60" w:type="dxa"/>
              <w:left w:w="120" w:type="dxa"/>
              <w:bottom w:w="30" w:type="dxa"/>
              <w:right w:w="120" w:type="dxa"/>
            </w:tcMar>
          </w:tcPr>
          <w:p w14:paraId="2BAED84B">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不采用，全流程线下纸质操作</w:t>
            </w:r>
          </w:p>
        </w:tc>
      </w:tr>
      <w:tr w14:paraId="74C8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CDDB9DE">
            <w:pPr>
              <w:spacing w:before="120" w:after="120" w:line="288" w:lineRule="auto"/>
              <w:ind w:left="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sz w:val="22"/>
              </w:rPr>
              <w:t>10</w:t>
            </w:r>
          </w:p>
        </w:tc>
        <w:tc>
          <w:tcPr>
            <w:tcW w:w="1733" w:type="dxa"/>
            <w:tcMar>
              <w:top w:w="60" w:type="dxa"/>
              <w:left w:w="120" w:type="dxa"/>
              <w:bottom w:w="30" w:type="dxa"/>
              <w:right w:w="120" w:type="dxa"/>
            </w:tcMar>
          </w:tcPr>
          <w:p w14:paraId="3EFF7E68">
            <w:pPr>
              <w:spacing w:before="120" w:after="120" w:line="288" w:lineRule="auto"/>
              <w:ind w:left="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sz w:val="22"/>
              </w:rPr>
              <w:t>补充说明</w:t>
            </w:r>
          </w:p>
        </w:tc>
        <w:tc>
          <w:tcPr>
            <w:tcW w:w="5671" w:type="dxa"/>
            <w:tcMar>
              <w:top w:w="60" w:type="dxa"/>
              <w:left w:w="120" w:type="dxa"/>
              <w:bottom w:w="30" w:type="dxa"/>
              <w:right w:w="120" w:type="dxa"/>
            </w:tcMar>
          </w:tcPr>
          <w:p w14:paraId="0127E864">
            <w:pPr>
              <w:numPr>
                <w:ilvl w:val="0"/>
                <w:numId w:val="1"/>
              </w:numPr>
              <w:bidi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本项目因原劳务派遣服务商合同到期，启动本次重新采购；</w:t>
            </w:r>
          </w:p>
          <w:p w14:paraId="2E451319">
            <w:pPr>
              <w:numPr>
                <w:ilvl w:val="0"/>
                <w:numId w:val="0"/>
              </w:numPr>
              <w:bidi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2.本项目含税最高限价50元/人/月；</w:t>
            </w:r>
          </w:p>
          <w:p w14:paraId="6C79924B">
            <w:pPr>
              <w:numPr>
                <w:ilvl w:val="0"/>
                <w:numId w:val="0"/>
              </w:numPr>
              <w:bidi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3.所有澄清、修改仅</w:t>
            </w:r>
            <w:r>
              <w:rPr>
                <w:rFonts w:hint="eastAsia" w:asciiTheme="minorEastAsia" w:hAnsiTheme="minorEastAsia" w:cstheme="minorEastAsia"/>
                <w:sz w:val="24"/>
                <w:szCs w:val="24"/>
                <w:lang w:val="en-US" w:eastAsia="zh-CN"/>
              </w:rPr>
              <w:t>医院官网（https://www.100hospital.cn/）</w:t>
            </w:r>
            <w:r>
              <w:rPr>
                <w:rFonts w:hint="eastAsia" w:asciiTheme="minorEastAsia" w:hAnsiTheme="minorEastAsia" w:eastAsiaTheme="minorEastAsia" w:cstheme="minorEastAsia"/>
                <w:sz w:val="24"/>
                <w:szCs w:val="24"/>
                <w:lang w:val="en-US" w:eastAsia="zh-CN"/>
              </w:rPr>
              <w:t>公告</w:t>
            </w:r>
            <w:r>
              <w:rPr>
                <w:rFonts w:hint="eastAsia" w:asciiTheme="minorEastAsia" w:hAnsiTheme="minorEastAsia" w:eastAsiaTheme="minorEastAsia" w:cstheme="minorEastAsia"/>
                <w:sz w:val="24"/>
                <w:szCs w:val="24"/>
              </w:rPr>
              <w:t>，供应商须自行到</w:t>
            </w:r>
            <w:r>
              <w:rPr>
                <w:rFonts w:hint="eastAsia" w:asciiTheme="minorEastAsia" w:hAnsiTheme="minorEastAsia" w:eastAsiaTheme="minorEastAsia" w:cstheme="minorEastAsia"/>
                <w:sz w:val="24"/>
                <w:szCs w:val="24"/>
                <w:lang w:val="en-US" w:eastAsia="zh-CN"/>
              </w:rPr>
              <w:t>官网</w:t>
            </w:r>
            <w:r>
              <w:rPr>
                <w:rFonts w:hint="eastAsia" w:asciiTheme="minorEastAsia" w:hAnsiTheme="minorEastAsia" w:eastAsiaTheme="minorEastAsia" w:cstheme="minorEastAsia"/>
                <w:sz w:val="24"/>
                <w:szCs w:val="24"/>
              </w:rPr>
              <w:t>查看，未获知后果自行承担；</w:t>
            </w:r>
          </w:p>
          <w:p w14:paraId="61266FF1">
            <w:pPr>
              <w:numPr>
                <w:ilvl w:val="0"/>
                <w:numId w:val="0"/>
              </w:numPr>
              <w:bidi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4.供应商信息变更必须线下书面递交变更申请；</w:t>
            </w:r>
          </w:p>
          <w:p w14:paraId="5605E8B2">
            <w:pPr>
              <w:numPr>
                <w:ilvl w:val="0"/>
                <w:numId w:val="0"/>
              </w:num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24"/>
              </w:rPr>
              <w:t>5.文件冲突解释优先级：询比公告&gt;供应商须知&gt;评审办法&gt;合同&gt;响应格式；同文件后文效力优先，歧义由招采办线下书面解释</w:t>
            </w:r>
          </w:p>
        </w:tc>
      </w:tr>
    </w:tbl>
    <w:p w14:paraId="33D1370D">
      <w:pPr>
        <w:spacing w:before="120" w:after="120" w:line="288" w:lineRule="auto"/>
        <w:ind w:left="0"/>
        <w:jc w:val="left"/>
        <w:rPr>
          <w:rFonts w:hint="eastAsia" w:asciiTheme="minorEastAsia" w:hAnsiTheme="minorEastAsia" w:eastAsiaTheme="minorEastAsia" w:cstheme="minorEastAsia"/>
          <w:i w:val="0"/>
          <w:iCs/>
          <w:sz w:val="24"/>
          <w:szCs w:val="24"/>
        </w:rPr>
      </w:pPr>
      <w:r>
        <w:rPr>
          <w:rFonts w:hint="eastAsia" w:asciiTheme="minorEastAsia" w:hAnsiTheme="minorEastAsia" w:eastAsiaTheme="minorEastAsia" w:cstheme="minorEastAsia"/>
          <w:i w:val="0"/>
          <w:iCs/>
          <w:color w:val="646A73"/>
          <w:sz w:val="24"/>
          <w:szCs w:val="24"/>
        </w:rPr>
        <w:t>注：前附表条款与正文冲突，以本前附表线下采购约定为准。</w:t>
      </w:r>
    </w:p>
    <w:p w14:paraId="20C320F8">
      <w:pPr>
        <w:spacing w:before="320" w:after="120" w:line="288" w:lineRule="auto"/>
        <w:ind w:left="0"/>
        <w:jc w:val="center"/>
        <w:outlineLvl w:val="1"/>
      </w:pPr>
      <w:bookmarkStart w:id="26" w:name="heading_27"/>
      <w:r>
        <w:rPr>
          <w:rFonts w:ascii="Arial" w:hAnsi="Arial" w:eastAsia="等线" w:cs="Arial"/>
          <w:b/>
          <w:sz w:val="32"/>
        </w:rPr>
        <w:t>1.总则</w:t>
      </w:r>
      <w:bookmarkEnd w:id="26"/>
    </w:p>
    <w:p w14:paraId="0D560F4D">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27" w:name="heading_28"/>
      <w:r>
        <w:rPr>
          <w:sz w:val="24"/>
          <w:szCs w:val="24"/>
        </w:rPr>
        <w:t>1.1采购概况</w:t>
      </w:r>
      <w:bookmarkEnd w:id="27"/>
    </w:p>
    <w:p w14:paraId="6D2FC14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依据《民法典》《劳务派遣暂行规定》，医院自主线下询比，本项目经院各级领导全部审批同意。遴选服务商；本项目含税最高限价50元/人/月，全程无线上报名、线上递交、线上评审、</w:t>
      </w:r>
      <w:r>
        <w:rPr>
          <w:rFonts w:hint="eastAsia"/>
          <w:sz w:val="24"/>
          <w:szCs w:val="24"/>
          <w:lang w:val="en-US" w:eastAsia="zh-CN"/>
        </w:rPr>
        <w:t>等</w:t>
      </w:r>
      <w:r>
        <w:rPr>
          <w:sz w:val="24"/>
          <w:szCs w:val="24"/>
        </w:rPr>
        <w:t>系统操作。</w:t>
      </w:r>
    </w:p>
    <w:p w14:paraId="2CF42FDA">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28" w:name="heading_29"/>
      <w:r>
        <w:rPr>
          <w:sz w:val="24"/>
          <w:szCs w:val="24"/>
        </w:rPr>
        <w:t>1.2资金</w:t>
      </w:r>
      <w:bookmarkEnd w:id="28"/>
    </w:p>
    <w:p w14:paraId="14E4AD0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自筹资金，资金已落实，按月线下对公结算。</w:t>
      </w:r>
    </w:p>
    <w:p w14:paraId="3196B4D6">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29" w:name="heading_30"/>
      <w:r>
        <w:rPr>
          <w:sz w:val="24"/>
          <w:szCs w:val="24"/>
        </w:rPr>
        <w:t>1.3采购范围、服务期、地点、质量</w:t>
      </w:r>
      <w:bookmarkEnd w:id="29"/>
    </w:p>
    <w:p w14:paraId="538D592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eastAsia="宋体"/>
          <w:sz w:val="24"/>
          <w:szCs w:val="24"/>
          <w:lang w:eastAsia="zh-CN"/>
        </w:rPr>
      </w:pPr>
      <w:r>
        <w:rPr>
          <w:sz w:val="24"/>
          <w:szCs w:val="24"/>
        </w:rPr>
        <w:t>1.3.1 采购范围：全院劳务派遣人员全套线下人事管理服务；</w:t>
      </w:r>
      <w:r>
        <w:rPr>
          <w:sz w:val="24"/>
          <w:szCs w:val="24"/>
        </w:rPr>
        <w:br w:type="textWrapping"/>
      </w:r>
      <w:r>
        <w:rPr>
          <w:sz w:val="24"/>
          <w:szCs w:val="24"/>
        </w:rPr>
        <w:t>1.3.2 服务期</w:t>
      </w:r>
      <w:r>
        <w:rPr>
          <w:rFonts w:hint="eastAsia"/>
          <w:sz w:val="24"/>
          <w:szCs w:val="24"/>
          <w:lang w:eastAsia="zh-CN"/>
        </w:rPr>
        <w:t>2年；</w:t>
      </w:r>
    </w:p>
    <w:p w14:paraId="3F7B3341">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r>
        <w:rPr>
          <w:sz w:val="24"/>
          <w:szCs w:val="24"/>
        </w:rPr>
        <w:t>1.3.3 服务地点院内各用工科室；</w:t>
      </w:r>
      <w:r>
        <w:rPr>
          <w:sz w:val="24"/>
          <w:szCs w:val="24"/>
        </w:rPr>
        <w:br w:type="textWrapping"/>
      </w:r>
      <w:r>
        <w:rPr>
          <w:sz w:val="24"/>
          <w:szCs w:val="24"/>
        </w:rPr>
        <w:t>1.3.4 所有服务考核、台账、对接全部线下纸质办理，重点考核人员问题响应时效；报价不得高于50元/人/月；</w:t>
      </w:r>
      <w:r>
        <w:rPr>
          <w:sz w:val="24"/>
          <w:szCs w:val="24"/>
        </w:rPr>
        <w:br w:type="textWrapping"/>
      </w:r>
      <w:r>
        <w:rPr>
          <w:sz w:val="24"/>
          <w:szCs w:val="24"/>
        </w:rPr>
        <w:t>1.3.5 付款规则详见线下合同模板。</w:t>
      </w:r>
    </w:p>
    <w:p w14:paraId="0C49E4FE">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30" w:name="heading_31"/>
      <w:r>
        <w:rPr>
          <w:sz w:val="24"/>
          <w:szCs w:val="24"/>
        </w:rPr>
        <w:t>1.4供应商资格</w:t>
      </w:r>
      <w:bookmarkEnd w:id="30"/>
    </w:p>
    <w:p w14:paraId="5481B94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本项目不接受联合体，关联单位不得同时报名。</w:t>
      </w:r>
    </w:p>
    <w:p w14:paraId="65A3E22A">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31" w:name="heading_32"/>
      <w:r>
        <w:rPr>
          <w:sz w:val="24"/>
          <w:szCs w:val="24"/>
        </w:rPr>
        <w:t>1.5费用</w:t>
      </w:r>
      <w:bookmarkEnd w:id="31"/>
    </w:p>
    <w:p w14:paraId="41296CF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供应商线下制作纸质文件、</w:t>
      </w:r>
      <w:r>
        <w:rPr>
          <w:rFonts w:hint="eastAsia"/>
          <w:sz w:val="24"/>
          <w:szCs w:val="24"/>
          <w:lang w:val="en-US" w:eastAsia="zh-CN"/>
        </w:rPr>
        <w:t>至</w:t>
      </w:r>
      <w:r>
        <w:rPr>
          <w:sz w:val="24"/>
          <w:szCs w:val="24"/>
        </w:rPr>
        <w:t>现场递交、</w:t>
      </w:r>
      <w:r>
        <w:rPr>
          <w:rFonts w:hint="eastAsia"/>
          <w:sz w:val="24"/>
          <w:szCs w:val="24"/>
          <w:lang w:val="en-US" w:eastAsia="zh-CN"/>
        </w:rPr>
        <w:t>或邮寄递交、</w:t>
      </w:r>
      <w:r>
        <w:rPr>
          <w:sz w:val="24"/>
          <w:szCs w:val="24"/>
        </w:rPr>
        <w:t>踏勘产生全部费用自行承担。</w:t>
      </w:r>
    </w:p>
    <w:p w14:paraId="72DB011C">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32" w:name="heading_33"/>
      <w:r>
        <w:rPr>
          <w:sz w:val="24"/>
          <w:szCs w:val="24"/>
        </w:rPr>
        <w:t>1.6保密</w:t>
      </w:r>
      <w:bookmarkEnd w:id="32"/>
    </w:p>
    <w:p w14:paraId="2DF7708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所有纸质采购、响应材料商业信息严格保密，严禁拍照、线上转发外传。</w:t>
      </w:r>
    </w:p>
    <w:p w14:paraId="495253D7">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33" w:name="heading_34"/>
      <w:r>
        <w:rPr>
          <w:sz w:val="24"/>
          <w:szCs w:val="24"/>
        </w:rPr>
        <w:t>1.7语言、计量</w:t>
      </w:r>
      <w:bookmarkEnd w:id="33"/>
    </w:p>
    <w:p w14:paraId="1B99E14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全部中文纸质文件，采用国家法定计量单位。</w:t>
      </w:r>
    </w:p>
    <w:p w14:paraId="2E4E653F">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4" w:name="heading_35"/>
      <w:r>
        <w:rPr>
          <w:sz w:val="24"/>
          <w:szCs w:val="24"/>
        </w:rPr>
        <w:t>1.9踏勘、</w:t>
      </w:r>
      <w:r>
        <w:rPr>
          <w:rFonts w:hint="eastAsia"/>
          <w:sz w:val="24"/>
          <w:szCs w:val="24"/>
          <w:lang w:val="en-US" w:eastAsia="zh-CN"/>
        </w:rPr>
        <w:t>1.10</w:t>
      </w:r>
      <w:r>
        <w:rPr>
          <w:sz w:val="24"/>
          <w:szCs w:val="24"/>
        </w:rPr>
        <w:t>预备会</w:t>
      </w:r>
      <w:bookmarkEnd w:id="34"/>
    </w:p>
    <w:p w14:paraId="41D7E63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无统一组织，无线上线下会议。</w:t>
      </w:r>
    </w:p>
    <w:p w14:paraId="130CA2BB">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5" w:name="heading_36"/>
      <w:r>
        <w:rPr>
          <w:sz w:val="24"/>
          <w:szCs w:val="24"/>
        </w:rPr>
        <w:t>1.11分包转包</w:t>
      </w:r>
      <w:bookmarkEnd w:id="35"/>
    </w:p>
    <w:p w14:paraId="769B85B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全程禁止分包、转包，线下履约巡查发现直接解除合同。</w:t>
      </w:r>
    </w:p>
    <w:p w14:paraId="474104B3">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6" w:name="heading_37"/>
      <w:r>
        <w:rPr>
          <w:sz w:val="24"/>
          <w:szCs w:val="24"/>
        </w:rPr>
        <w:t>1.12响应偏差</w:t>
      </w:r>
      <w:bookmarkEnd w:id="36"/>
    </w:p>
    <w:p w14:paraId="496C222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服务年限、最高限价50元/人/月、30分钟到场等实质性条款不允许负偏差，所有偏差必须线下填写纸质商务技术偏差表，未填写视为完全响应全部条款。</w:t>
      </w:r>
    </w:p>
    <w:p w14:paraId="5527A15E">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7" w:name="heading_38"/>
      <w:r>
        <w:rPr>
          <w:sz w:val="24"/>
          <w:szCs w:val="24"/>
        </w:rPr>
        <w:t>2.询比文件（仅</w:t>
      </w:r>
      <w:r>
        <w:rPr>
          <w:rFonts w:hint="eastAsia"/>
          <w:sz w:val="24"/>
          <w:szCs w:val="24"/>
          <w:lang w:val="en-US" w:eastAsia="zh-CN"/>
        </w:rPr>
        <w:t>官网下载版</w:t>
      </w:r>
      <w:r>
        <w:rPr>
          <w:sz w:val="24"/>
          <w:szCs w:val="24"/>
        </w:rPr>
        <w:t>）</w:t>
      </w:r>
      <w:bookmarkEnd w:id="37"/>
    </w:p>
    <w:p w14:paraId="1886B9A9">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8" w:name="heading_39"/>
      <w:r>
        <w:rPr>
          <w:sz w:val="24"/>
          <w:szCs w:val="24"/>
        </w:rPr>
        <w:t>2.1文件组成</w:t>
      </w:r>
      <w:bookmarkEnd w:id="38"/>
    </w:p>
    <w:p w14:paraId="795B760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纸质询比公告、纸质供应商须知、纸质评审办法、纸质合同、纸质采购需求、纸质响应格式；澄清、修改纸质文件同属采购文件。</w:t>
      </w:r>
    </w:p>
    <w:p w14:paraId="4325FAC7">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9" w:name="heading_40"/>
      <w:r>
        <w:rPr>
          <w:sz w:val="24"/>
          <w:szCs w:val="24"/>
        </w:rPr>
        <w:t>2.2澄清流程</w:t>
      </w:r>
      <w:bookmarkEnd w:id="39"/>
    </w:p>
    <w:p w14:paraId="67E6889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供应商截止前3个工作日线下递交书面提问，招采办统一</w:t>
      </w:r>
      <w:r>
        <w:rPr>
          <w:rFonts w:hint="eastAsia"/>
          <w:sz w:val="24"/>
          <w:szCs w:val="24"/>
          <w:lang w:val="en-US" w:eastAsia="zh-CN"/>
        </w:rPr>
        <w:t>医院官网（https://www.100hospital.cn/）发布</w:t>
      </w:r>
      <w:r>
        <w:rPr>
          <w:sz w:val="24"/>
          <w:szCs w:val="24"/>
        </w:rPr>
        <w:t>澄清，24小时内供应商现场签字确认收悉；澄清发布不足3日自动顺延线下递交截止时间。</w:t>
      </w:r>
    </w:p>
    <w:p w14:paraId="3E9DF262">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0" w:name="heading_41"/>
      <w:r>
        <w:rPr>
          <w:sz w:val="24"/>
          <w:szCs w:val="24"/>
        </w:rPr>
        <w:t>2.3文件修改</w:t>
      </w:r>
      <w:bookmarkEnd w:id="40"/>
    </w:p>
    <w:p w14:paraId="1061415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rFonts w:hint="eastAsia"/>
          <w:sz w:val="24"/>
          <w:szCs w:val="24"/>
          <w:lang w:eastAsia="zh-CN"/>
        </w:rPr>
        <w:t>医院官网（https://www.100hospital.cn/）</w:t>
      </w:r>
      <w:r>
        <w:rPr>
          <w:sz w:val="24"/>
          <w:szCs w:val="24"/>
        </w:rPr>
        <w:t>修改文件，供应商现场确认接收，时间不足3日顺延递交截止。</w:t>
      </w:r>
    </w:p>
    <w:p w14:paraId="40ED809C">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1" w:name="heading_42"/>
      <w:r>
        <w:rPr>
          <w:sz w:val="24"/>
          <w:szCs w:val="24"/>
        </w:rPr>
        <w:t>2.4文件异议</w:t>
      </w:r>
      <w:bookmarkEnd w:id="41"/>
    </w:p>
    <w:p w14:paraId="40AE78C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对采购文件有异议，须截止前3日线下递交书面异议材料；招采办3日内线下书面答复，答复期间暂停线下采购流程。</w:t>
      </w:r>
    </w:p>
    <w:p w14:paraId="5AC98E04">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2" w:name="heading_43"/>
      <w:r>
        <w:rPr>
          <w:sz w:val="24"/>
          <w:szCs w:val="24"/>
        </w:rPr>
        <w:t>3.响应文件（纸质，</w:t>
      </w:r>
      <w:r>
        <w:rPr>
          <w:rFonts w:hint="eastAsia"/>
          <w:sz w:val="24"/>
          <w:szCs w:val="24"/>
          <w:lang w:val="en-US" w:eastAsia="zh-CN"/>
        </w:rPr>
        <w:t>电子文件</w:t>
      </w:r>
      <w:r>
        <w:rPr>
          <w:sz w:val="24"/>
          <w:szCs w:val="24"/>
        </w:rPr>
        <w:t>）</w:t>
      </w:r>
      <w:bookmarkEnd w:id="42"/>
    </w:p>
    <w:p w14:paraId="31DDB1C3">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3" w:name="heading_44"/>
      <w:r>
        <w:rPr>
          <w:sz w:val="24"/>
          <w:szCs w:val="24"/>
        </w:rPr>
        <w:t>3.1文件组成</w:t>
      </w:r>
      <w:bookmarkEnd w:id="43"/>
    </w:p>
    <w:p w14:paraId="52DDD63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严格按照第六章纸质格式编制，仅纸质正本、副本，</w:t>
      </w:r>
      <w:r>
        <w:rPr>
          <w:rFonts w:hint="eastAsia"/>
          <w:sz w:val="24"/>
          <w:szCs w:val="24"/>
          <w:lang w:eastAsia="zh-CN"/>
        </w:rPr>
        <w:t>U盘</w:t>
      </w:r>
      <w:r>
        <w:rPr>
          <w:sz w:val="24"/>
          <w:szCs w:val="24"/>
        </w:rPr>
        <w:t>、无PDF、无线上附件；评审澄清仅出具纸质书面文件。</w:t>
      </w:r>
    </w:p>
    <w:p w14:paraId="47C714D7">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4" w:name="heading_45"/>
      <w:r>
        <w:rPr>
          <w:sz w:val="24"/>
          <w:szCs w:val="24"/>
        </w:rPr>
        <w:t>3.2报价规则</w:t>
      </w:r>
      <w:bookmarkEnd w:id="44"/>
    </w:p>
    <w:p w14:paraId="2B8F34C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全部含税线下报价，单价不得高于50元/人/月；分项总价不一致以分项为准修正，缺漏项视为包含在总价内；仅允许唯一报价，不接受多方案报价。</w:t>
      </w:r>
    </w:p>
    <w:p w14:paraId="2FFCE2F9">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5" w:name="heading_46"/>
      <w:r>
        <w:rPr>
          <w:sz w:val="24"/>
          <w:szCs w:val="24"/>
        </w:rPr>
        <w:t>3.3响应有效期180天</w:t>
      </w:r>
      <w:bookmarkEnd w:id="45"/>
    </w:p>
    <w:p w14:paraId="19283BD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有效期内线下撤回纸质文件，供应商承担全部违约责任；采购人如需延期，线下书面通知供应商签字确认。</w:t>
      </w:r>
    </w:p>
    <w:p w14:paraId="294362D4">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6" w:name="heading_47"/>
      <w:r>
        <w:rPr>
          <w:sz w:val="24"/>
          <w:szCs w:val="24"/>
        </w:rPr>
        <w:t>3.4响应保证金</w:t>
      </w:r>
      <w:bookmarkEnd w:id="46"/>
    </w:p>
    <w:p w14:paraId="413D763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本项目不收取。</w:t>
      </w:r>
    </w:p>
    <w:p w14:paraId="2483C81E">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7" w:name="heading_48"/>
      <w:r>
        <w:rPr>
          <w:sz w:val="24"/>
          <w:szCs w:val="24"/>
        </w:rPr>
        <w:t>3.5资格材料</w:t>
      </w:r>
      <w:bookmarkEnd w:id="47"/>
    </w:p>
    <w:p w14:paraId="16DA66A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全套资质、信用截图、业绩合同均纸质打印盖章，线下现场备查原件。</w:t>
      </w:r>
    </w:p>
    <w:p w14:paraId="15DCFAAC">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8" w:name="heading_49"/>
      <w:r>
        <w:rPr>
          <w:sz w:val="24"/>
          <w:szCs w:val="24"/>
        </w:rPr>
        <w:t>3.6备选方案</w:t>
      </w:r>
      <w:bookmarkEnd w:id="48"/>
    </w:p>
    <w:p w14:paraId="0F9BDD3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禁止提交任何备选报价、服务方案。</w:t>
      </w:r>
    </w:p>
    <w:p w14:paraId="2A5C3F66">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9" w:name="heading_50"/>
      <w:r>
        <w:rPr>
          <w:sz w:val="24"/>
          <w:szCs w:val="24"/>
        </w:rPr>
        <w:t>3.7编制要求</w:t>
      </w:r>
      <w:bookmarkEnd w:id="49"/>
    </w:p>
    <w:p w14:paraId="2E71D41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纸质文件一正一副，全部页面手写签字加盖鲜章，涂改处签字盖章；</w:t>
      </w:r>
      <w:r>
        <w:rPr>
          <w:rFonts w:hint="eastAsia"/>
          <w:sz w:val="24"/>
          <w:szCs w:val="24"/>
          <w:lang w:eastAsia="zh-CN"/>
        </w:rPr>
        <w:t>U盘</w:t>
      </w:r>
      <w:r>
        <w:rPr>
          <w:sz w:val="24"/>
          <w:szCs w:val="24"/>
        </w:rPr>
        <w:t>电子扫描件，仅密封纸质袋递交。</w:t>
      </w:r>
    </w:p>
    <w:p w14:paraId="15313934">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50" w:name="heading_51"/>
      <w:r>
        <w:rPr>
          <w:sz w:val="24"/>
          <w:szCs w:val="24"/>
        </w:rPr>
        <w:t>4.线下响应递交</w:t>
      </w:r>
      <w:bookmarkEnd w:id="50"/>
    </w:p>
    <w:p w14:paraId="4C34ABB4">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51" w:name="heading_52"/>
      <w:r>
        <w:rPr>
          <w:sz w:val="24"/>
          <w:szCs w:val="24"/>
        </w:rPr>
        <w:t>4.1密封标记</w:t>
      </w:r>
      <w:bookmarkEnd w:id="51"/>
    </w:p>
    <w:p w14:paraId="7DA6266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纸质正本、副本分开或统一密封，</w:t>
      </w:r>
      <w:r>
        <w:rPr>
          <w:rFonts w:hint="eastAsia"/>
          <w:sz w:val="24"/>
          <w:szCs w:val="24"/>
          <w:lang w:val="en-US" w:eastAsia="zh-CN"/>
        </w:rPr>
        <w:t>电子件单独，</w:t>
      </w:r>
      <w:r>
        <w:rPr>
          <w:sz w:val="24"/>
          <w:szCs w:val="24"/>
        </w:rPr>
        <w:t>封口加盖公章，封面完整标注项目信息，未密封现场拒收。</w:t>
      </w:r>
    </w:p>
    <w:p w14:paraId="52B3804C">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52" w:name="heading_53"/>
      <w:r>
        <w:rPr>
          <w:sz w:val="24"/>
          <w:szCs w:val="24"/>
        </w:rPr>
        <w:t>4.2递交规则</w:t>
      </w:r>
      <w:bookmarkEnd w:id="52"/>
    </w:p>
    <w:p w14:paraId="0048830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仅授权代表本人线下现场递交，邮寄、快递</w:t>
      </w:r>
      <w:r>
        <w:rPr>
          <w:rFonts w:hint="eastAsia"/>
          <w:sz w:val="24"/>
          <w:szCs w:val="24"/>
          <w:lang w:eastAsia="zh-CN"/>
        </w:rPr>
        <w:t>，</w:t>
      </w:r>
      <w:r>
        <w:rPr>
          <w:rFonts w:hint="eastAsia"/>
          <w:sz w:val="24"/>
          <w:szCs w:val="24"/>
          <w:lang w:val="en-US" w:eastAsia="zh-CN"/>
        </w:rPr>
        <w:t>邮箱</w:t>
      </w:r>
      <w:r>
        <w:rPr>
          <w:sz w:val="24"/>
          <w:szCs w:val="24"/>
        </w:rPr>
        <w:t>传输一律无效；截止时间后到达直接拒收，递交文件不予退还。</w:t>
      </w:r>
    </w:p>
    <w:p w14:paraId="0BEFB3C5">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53" w:name="heading_54"/>
      <w:r>
        <w:rPr>
          <w:sz w:val="24"/>
          <w:szCs w:val="24"/>
        </w:rPr>
        <w:t>4.3修改、撤回</w:t>
      </w:r>
      <w:bookmarkEnd w:id="53"/>
    </w:p>
    <w:p w14:paraId="5A13617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截止前线下递交书面修改/撤回申请，修改纸质文件单独密封标注“修改件”；撤回无保证金退还流程。</w:t>
      </w:r>
    </w:p>
    <w:p w14:paraId="781E02AD">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4" w:name="heading_55"/>
      <w:r>
        <w:rPr>
          <w:sz w:val="24"/>
          <w:szCs w:val="24"/>
        </w:rPr>
        <w:t>5.线下文件开启</w:t>
      </w:r>
      <w:bookmarkEnd w:id="54"/>
    </w:p>
    <w:p w14:paraId="0A23E911">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r>
        <w:rPr>
          <w:sz w:val="24"/>
          <w:szCs w:val="24"/>
        </w:rPr>
        <w:t>5.1 递交截止当场线下统一拆封全部纸质密封文件，无线上开标、无网管系统操作；</w:t>
      </w:r>
      <w:r>
        <w:rPr>
          <w:sz w:val="24"/>
          <w:szCs w:val="24"/>
        </w:rPr>
        <w:br w:type="textWrapping"/>
      </w:r>
      <w:r>
        <w:rPr>
          <w:sz w:val="24"/>
          <w:szCs w:val="24"/>
        </w:rPr>
        <w:t>5.2 流程：宣读纪律、介绍线下评审人员、所有到场供应商代表纸质签字确认开标记录；</w:t>
      </w:r>
      <w:r>
        <w:rPr>
          <w:sz w:val="24"/>
          <w:szCs w:val="24"/>
        </w:rPr>
        <w:br w:type="textWrapping"/>
      </w:r>
      <w:r>
        <w:rPr>
          <w:sz w:val="24"/>
          <w:szCs w:val="24"/>
        </w:rPr>
        <w:t>5.3 现场异议当场线下书面提出，招采办现场处置答复。</w:t>
      </w:r>
    </w:p>
    <w:p w14:paraId="069C9AF0">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5" w:name="heading_56"/>
      <w:r>
        <w:rPr>
          <w:sz w:val="24"/>
          <w:szCs w:val="24"/>
        </w:rPr>
        <w:t>6.线下评审</w:t>
      </w:r>
      <w:bookmarkEnd w:id="55"/>
    </w:p>
    <w:p w14:paraId="70FC5238">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6" w:name="heading_57"/>
      <w:r>
        <w:rPr>
          <w:sz w:val="24"/>
          <w:szCs w:val="24"/>
        </w:rPr>
        <w:t>6.1评审委员会</w:t>
      </w:r>
      <w:bookmarkEnd w:id="56"/>
    </w:p>
    <w:p w14:paraId="74CC277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3人及以上单数线下评审小组，专家占比≥2/3；存在利害关系当场线下回避，更换后重新纸质评审。</w:t>
      </w:r>
    </w:p>
    <w:p w14:paraId="0A08B256">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7" w:name="heading_58"/>
      <w:r>
        <w:rPr>
          <w:sz w:val="24"/>
          <w:szCs w:val="24"/>
        </w:rPr>
        <w:t>6.2评审原则</w:t>
      </w:r>
      <w:bookmarkEnd w:id="57"/>
    </w:p>
    <w:p w14:paraId="7B0EDAC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线下纸质评审，公平、公正、择优打分，重点考核服务商现场响应速度、驻场人员配置，规避原服务商响应迟缓问题，报价上限50元/人/月。</w:t>
      </w:r>
    </w:p>
    <w:p w14:paraId="6E2921FB">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8" w:name="heading_59"/>
      <w:r>
        <w:rPr>
          <w:sz w:val="24"/>
          <w:szCs w:val="24"/>
        </w:rPr>
        <w:t>6.3评审流程</w:t>
      </w:r>
      <w:bookmarkEnd w:id="58"/>
    </w:p>
    <w:p w14:paraId="7E5E3D7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先线下纸质初审，初审合格方可进入线下打分；评审完成出具纸质评审报告，线下推荐排序候选人。</w:t>
      </w:r>
    </w:p>
    <w:p w14:paraId="039E4273">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9" w:name="heading_60"/>
      <w:r>
        <w:rPr>
          <w:sz w:val="24"/>
          <w:szCs w:val="24"/>
        </w:rPr>
        <w:t>6.4代理服务费</w:t>
      </w:r>
      <w:bookmarkEnd w:id="59"/>
    </w:p>
    <w:p w14:paraId="135594B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无。</w:t>
      </w:r>
    </w:p>
    <w:p w14:paraId="2AF49E83">
      <w:pPr>
        <w:spacing w:before="380" w:after="140" w:line="288" w:lineRule="auto"/>
        <w:ind w:left="0"/>
        <w:jc w:val="center"/>
        <w:outlineLvl w:val="0"/>
      </w:pPr>
      <w:bookmarkStart w:id="60" w:name="heading_61"/>
      <w:r>
        <w:rPr>
          <w:rFonts w:ascii="Arial" w:hAnsi="Arial" w:eastAsia="等线" w:cs="Arial"/>
          <w:b/>
          <w:sz w:val="36"/>
        </w:rPr>
        <w:br w:type="page"/>
      </w:r>
      <w:r>
        <w:rPr>
          <w:rFonts w:ascii="Arial" w:hAnsi="Arial" w:eastAsia="等线" w:cs="Arial"/>
          <w:b/>
          <w:sz w:val="36"/>
        </w:rPr>
        <w:t>第三章 评审办法</w:t>
      </w:r>
      <w:bookmarkEnd w:id="60"/>
    </w:p>
    <w:p w14:paraId="67588B5B">
      <w:pPr>
        <w:numPr>
          <w:ilvl w:val="0"/>
          <w:numId w:val="2"/>
        </w:numPr>
        <w:spacing w:line="572" w:lineRule="exact"/>
        <w:outlineLvl w:val="1"/>
        <w:rPr>
          <w:rFonts w:hint="eastAsia" w:asciiTheme="minorEastAsia" w:hAnsiTheme="minorEastAsia" w:eastAsiaTheme="minorEastAsia" w:cstheme="minorEastAsia"/>
          <w:bCs w:val="0"/>
          <w:i w:val="0"/>
          <w:iCs w:val="0"/>
          <w:spacing w:val="0"/>
          <w:sz w:val="24"/>
          <w:szCs w:val="24"/>
        </w:rPr>
      </w:pPr>
      <w:bookmarkStart w:id="61" w:name="_Toc98326252"/>
      <w:bookmarkStart w:id="62" w:name="heading_66"/>
      <w:r>
        <w:rPr>
          <w:rFonts w:hint="eastAsia" w:asciiTheme="minorEastAsia" w:hAnsiTheme="minorEastAsia" w:eastAsiaTheme="minorEastAsia" w:cstheme="minorEastAsia"/>
          <w:bCs w:val="0"/>
          <w:i w:val="0"/>
          <w:iCs w:val="0"/>
          <w:spacing w:val="0"/>
          <w:sz w:val="24"/>
          <w:szCs w:val="24"/>
        </w:rPr>
        <w:t>评审方法</w:t>
      </w:r>
      <w:bookmarkEnd w:id="61"/>
      <w:r>
        <w:rPr>
          <w:rFonts w:hint="eastAsia" w:asciiTheme="minorEastAsia" w:hAnsiTheme="minorEastAsia" w:eastAsiaTheme="minorEastAsia" w:cstheme="minorEastAsia"/>
          <w:bCs w:val="0"/>
          <w:i w:val="0"/>
          <w:iCs w:val="0"/>
          <w:spacing w:val="0"/>
          <w:sz w:val="24"/>
          <w:szCs w:val="24"/>
          <w:lang w:val="en-US" w:eastAsia="zh-CN"/>
        </w:rPr>
        <w:t xml:space="preserve"> </w:t>
      </w:r>
    </w:p>
    <w:p w14:paraId="6F0444E7">
      <w:pPr>
        <w:numPr>
          <w:ilvl w:val="0"/>
          <w:numId w:val="0"/>
        </w:numPr>
        <w:spacing w:line="572" w:lineRule="exact"/>
        <w:ind w:firstLine="480" w:firstLineChars="200"/>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kern w:val="2"/>
          <w:sz w:val="24"/>
          <w:szCs w:val="24"/>
          <w:lang w:val="en-US" w:eastAsia="zh-CN" w:bidi="ar-SA"/>
        </w:rPr>
        <w:t>（1）</w:t>
      </w:r>
      <w:r>
        <w:rPr>
          <w:rFonts w:hint="eastAsia" w:asciiTheme="minorEastAsia" w:hAnsiTheme="minorEastAsia" w:eastAsiaTheme="minorEastAsia" w:cstheme="minorEastAsia"/>
          <w:i w:val="0"/>
          <w:iCs w:val="0"/>
          <w:sz w:val="24"/>
          <w:szCs w:val="24"/>
        </w:rPr>
        <w:t>本次评审采用</w:t>
      </w:r>
      <w:r>
        <w:rPr>
          <w:rFonts w:hint="eastAsia" w:asciiTheme="minorEastAsia" w:hAnsiTheme="minorEastAsia" w:eastAsiaTheme="minorEastAsia" w:cstheme="minorEastAsia"/>
          <w:i w:val="0"/>
          <w:iCs w:val="0"/>
          <w:sz w:val="24"/>
          <w:szCs w:val="24"/>
          <w:lang w:val="en-US" w:eastAsia="zh-CN"/>
        </w:rPr>
        <w:t>综合评分</w:t>
      </w:r>
      <w:r>
        <w:rPr>
          <w:rFonts w:hint="eastAsia" w:asciiTheme="minorEastAsia" w:hAnsiTheme="minorEastAsia" w:eastAsiaTheme="minorEastAsia" w:cstheme="minorEastAsia"/>
          <w:i w:val="0"/>
          <w:iCs w:val="0"/>
          <w:sz w:val="24"/>
          <w:szCs w:val="24"/>
        </w:rPr>
        <w:t>法。</w:t>
      </w:r>
      <w:r>
        <w:rPr>
          <w:rFonts w:hint="eastAsia" w:asciiTheme="minorEastAsia" w:hAnsiTheme="minorEastAsia" w:eastAsiaTheme="minorEastAsia" w:cstheme="minorEastAsia"/>
          <w:i w:val="0"/>
          <w:iCs w:val="0"/>
          <w:sz w:val="24"/>
          <w:szCs w:val="24"/>
          <w:lang w:eastAsia="zh-CN"/>
        </w:rPr>
        <w:t>评审小组</w:t>
      </w:r>
      <w:r>
        <w:rPr>
          <w:rFonts w:hint="eastAsia" w:asciiTheme="minorEastAsia" w:hAnsiTheme="minorEastAsia" w:eastAsiaTheme="minorEastAsia" w:cstheme="minorEastAsia"/>
          <w:i w:val="0"/>
          <w:iCs w:val="0"/>
          <w:sz w:val="24"/>
          <w:szCs w:val="24"/>
        </w:rPr>
        <w:t>对所有响应文件进行初步评审，初步评审通过的供应商为有效供应商</w:t>
      </w:r>
      <w:r>
        <w:rPr>
          <w:rFonts w:hint="eastAsia" w:asciiTheme="minorEastAsia" w:hAnsiTheme="minorEastAsia" w:eastAsiaTheme="minorEastAsia" w:cstheme="minorEastAsia"/>
          <w:i w:val="0"/>
          <w:iCs w:val="0"/>
          <w:sz w:val="24"/>
          <w:szCs w:val="24"/>
          <w:lang w:eastAsia="zh-CN"/>
        </w:rPr>
        <w:t>。</w:t>
      </w:r>
      <w:r>
        <w:rPr>
          <w:rFonts w:hint="eastAsia" w:asciiTheme="minorEastAsia" w:hAnsiTheme="minorEastAsia" w:eastAsiaTheme="minorEastAsia" w:cstheme="minorEastAsia"/>
          <w:i w:val="0"/>
          <w:iCs w:val="0"/>
          <w:sz w:val="24"/>
          <w:szCs w:val="24"/>
        </w:rPr>
        <w:t>供应商最终</w:t>
      </w:r>
      <w:r>
        <w:rPr>
          <w:rFonts w:hint="eastAsia" w:asciiTheme="minorEastAsia" w:hAnsiTheme="minorEastAsia" w:eastAsiaTheme="minorEastAsia" w:cstheme="minorEastAsia"/>
          <w:i w:val="0"/>
          <w:iCs w:val="0"/>
          <w:sz w:val="24"/>
          <w:szCs w:val="24"/>
          <w:lang w:val="en-US" w:eastAsia="zh-CN"/>
        </w:rPr>
        <w:t>得分最高的为</w:t>
      </w:r>
      <w:r>
        <w:rPr>
          <w:rFonts w:hint="eastAsia" w:asciiTheme="minorEastAsia" w:hAnsiTheme="minorEastAsia" w:eastAsiaTheme="minorEastAsia" w:cstheme="minorEastAsia"/>
          <w:i w:val="0"/>
          <w:iCs w:val="0"/>
          <w:sz w:val="24"/>
          <w:szCs w:val="24"/>
        </w:rPr>
        <w:t>候选成交供应商</w:t>
      </w:r>
      <w:r>
        <w:rPr>
          <w:rFonts w:hint="eastAsia" w:asciiTheme="minorEastAsia" w:hAnsiTheme="minorEastAsia" w:eastAsiaTheme="minorEastAsia" w:cstheme="minorEastAsia"/>
          <w:i w:val="0"/>
          <w:iCs w:val="0"/>
          <w:sz w:val="24"/>
          <w:szCs w:val="24"/>
          <w:lang w:eastAsia="zh-CN"/>
        </w:rPr>
        <w:t>。</w:t>
      </w:r>
      <w:r>
        <w:rPr>
          <w:rFonts w:hint="eastAsia" w:asciiTheme="minorEastAsia" w:hAnsiTheme="minorEastAsia" w:eastAsiaTheme="minorEastAsia" w:cstheme="minorEastAsia"/>
          <w:i w:val="0"/>
          <w:iCs w:val="0"/>
          <w:sz w:val="24"/>
          <w:szCs w:val="24"/>
        </w:rPr>
        <w:t>如果报价相同，则采用抽签的方式或由</w:t>
      </w:r>
      <w:r>
        <w:rPr>
          <w:rFonts w:hint="eastAsia" w:asciiTheme="minorEastAsia" w:hAnsiTheme="minorEastAsia" w:eastAsiaTheme="minorEastAsia" w:cstheme="minorEastAsia"/>
          <w:i w:val="0"/>
          <w:iCs w:val="0"/>
          <w:sz w:val="24"/>
          <w:szCs w:val="24"/>
          <w:lang w:eastAsia="zh-CN"/>
        </w:rPr>
        <w:t>评审小组</w:t>
      </w:r>
      <w:r>
        <w:rPr>
          <w:rFonts w:hint="eastAsia" w:asciiTheme="minorEastAsia" w:hAnsiTheme="minorEastAsia" w:eastAsiaTheme="minorEastAsia" w:cstheme="minorEastAsia"/>
          <w:i w:val="0"/>
          <w:iCs w:val="0"/>
          <w:sz w:val="24"/>
          <w:szCs w:val="24"/>
        </w:rPr>
        <w:t xml:space="preserve">确定候选成交供应商顺序。  </w:t>
      </w:r>
    </w:p>
    <w:p w14:paraId="4E3153FE">
      <w:pPr>
        <w:numPr>
          <w:ilvl w:val="0"/>
          <w:numId w:val="2"/>
        </w:numPr>
        <w:spacing w:line="572" w:lineRule="exact"/>
        <w:outlineLvl w:val="1"/>
        <w:rPr>
          <w:rFonts w:hint="eastAsia" w:asciiTheme="minorEastAsia" w:hAnsiTheme="minorEastAsia" w:eastAsiaTheme="minorEastAsia" w:cstheme="minorEastAsia"/>
          <w:bCs w:val="0"/>
          <w:spacing w:val="0"/>
          <w:sz w:val="24"/>
          <w:szCs w:val="24"/>
        </w:rPr>
      </w:pPr>
      <w:bookmarkStart w:id="63" w:name="_Toc392227808"/>
      <w:bookmarkStart w:id="64" w:name="_Toc515963216"/>
      <w:bookmarkStart w:id="65" w:name="_Toc98326253"/>
      <w:bookmarkStart w:id="66" w:name="_Toc41834129"/>
      <w:r>
        <w:rPr>
          <w:rFonts w:hint="eastAsia" w:asciiTheme="minorEastAsia" w:hAnsiTheme="minorEastAsia" w:eastAsiaTheme="minorEastAsia" w:cstheme="minorEastAsia"/>
          <w:bCs w:val="0"/>
          <w:spacing w:val="0"/>
          <w:sz w:val="24"/>
          <w:szCs w:val="24"/>
        </w:rPr>
        <w:t>评分标准</w:t>
      </w:r>
      <w:bookmarkEnd w:id="63"/>
      <w:bookmarkEnd w:id="64"/>
      <w:bookmarkEnd w:id="65"/>
      <w:bookmarkEnd w:id="66"/>
    </w:p>
    <w:p w14:paraId="601D32DC">
      <w:pPr>
        <w:jc w:val="both"/>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2.1初步评审标准</w:t>
      </w:r>
    </w:p>
    <w:tbl>
      <w:tblPr>
        <w:tblStyle w:val="4"/>
        <w:tblW w:w="5000" w:type="pct"/>
        <w:jc w:val="center"/>
        <w:tblLayout w:type="autofit"/>
        <w:tblCellMar>
          <w:top w:w="0" w:type="dxa"/>
          <w:left w:w="0" w:type="dxa"/>
          <w:bottom w:w="0" w:type="dxa"/>
          <w:right w:w="0" w:type="dxa"/>
        </w:tblCellMar>
      </w:tblPr>
      <w:tblGrid>
        <w:gridCol w:w="794"/>
        <w:gridCol w:w="9312"/>
      </w:tblGrid>
      <w:tr w14:paraId="4C431889">
        <w:tblPrEx>
          <w:tblCellMar>
            <w:top w:w="0" w:type="dxa"/>
            <w:left w:w="0" w:type="dxa"/>
            <w:bottom w:w="0" w:type="dxa"/>
            <w:right w:w="0" w:type="dxa"/>
          </w:tblCellMar>
        </w:tblPrEx>
        <w:trPr>
          <w:trHeight w:val="90"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C71947">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资格性审查项</w:t>
            </w:r>
          </w:p>
        </w:tc>
      </w:tr>
      <w:tr w14:paraId="71159E6D">
        <w:tblPrEx>
          <w:tblCellMar>
            <w:top w:w="0" w:type="dxa"/>
            <w:left w:w="0" w:type="dxa"/>
            <w:bottom w:w="0" w:type="dxa"/>
            <w:right w:w="0" w:type="dxa"/>
          </w:tblCellMar>
        </w:tblPrEx>
        <w:trPr>
          <w:trHeight w:val="288" w:hRule="atLeast"/>
          <w:jc w:val="center"/>
        </w:trPr>
        <w:tc>
          <w:tcPr>
            <w:tcW w:w="39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2E5A92">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序号</w:t>
            </w:r>
          </w:p>
        </w:tc>
        <w:tc>
          <w:tcPr>
            <w:tcW w:w="4606"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5EF9044">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审查内容</w:t>
            </w:r>
          </w:p>
        </w:tc>
      </w:tr>
      <w:tr w14:paraId="54203B0C">
        <w:tblPrEx>
          <w:tblCellMar>
            <w:top w:w="0" w:type="dxa"/>
            <w:left w:w="0" w:type="dxa"/>
            <w:bottom w:w="0" w:type="dxa"/>
            <w:right w:w="0" w:type="dxa"/>
          </w:tblCellMar>
        </w:tblPrEx>
        <w:trPr>
          <w:trHeight w:val="581"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789A95B3">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6BB0B36A">
            <w:pPr>
              <w:jc w:val="both"/>
              <w:rPr>
                <w:rFonts w:hint="eastAsia" w:asciiTheme="minorEastAsia" w:hAnsiTheme="minorEastAsia" w:eastAsiaTheme="minorEastAsia" w:cstheme="minorEastAsia"/>
                <w:bCs w:val="0"/>
                <w:sz w:val="24"/>
                <w:szCs w:val="24"/>
                <w:lang w:bidi="en-US"/>
              </w:rPr>
            </w:pPr>
            <w:r>
              <w:rPr>
                <w:rFonts w:hint="eastAsia" w:asciiTheme="minorEastAsia" w:hAnsiTheme="minorEastAsia" w:eastAsiaTheme="minorEastAsia" w:cstheme="minorEastAsia"/>
                <w:sz w:val="24"/>
                <w:szCs w:val="24"/>
                <w:lang w:val="en-US" w:eastAsia="zh-CN"/>
              </w:rPr>
              <w:t>供应商须为中华人民共和国境内依法注册的企业、具有独立法人资格或为非法人组织。</w:t>
            </w:r>
          </w:p>
        </w:tc>
      </w:tr>
      <w:tr w14:paraId="2532E63E">
        <w:tblPrEx>
          <w:tblCellMar>
            <w:top w:w="0" w:type="dxa"/>
            <w:left w:w="0" w:type="dxa"/>
            <w:bottom w:w="0" w:type="dxa"/>
            <w:right w:w="0" w:type="dxa"/>
          </w:tblCellMar>
        </w:tblPrEx>
        <w:trPr>
          <w:trHeight w:val="581"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527C204B">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724EAC0C">
            <w:pPr>
              <w:numPr>
                <w:ilvl w:val="0"/>
                <w:numId w:val="0"/>
              </w:numPr>
              <w:jc w:val="both"/>
              <w:rPr>
                <w:rFonts w:hint="eastAsia" w:asciiTheme="minorEastAsia" w:hAnsiTheme="minorEastAsia" w:eastAsiaTheme="minorEastAsia" w:cstheme="minorEastAsia"/>
                <w:bCs w:val="0"/>
                <w:sz w:val="24"/>
                <w:szCs w:val="24"/>
                <w:lang w:bidi="en-US"/>
              </w:rPr>
            </w:pPr>
            <w:r>
              <w:rPr>
                <w:rFonts w:hint="eastAsia" w:asciiTheme="minorEastAsia" w:hAnsiTheme="minorEastAsia" w:eastAsiaTheme="minorEastAsia" w:cstheme="minorEastAsia"/>
                <w:sz w:val="24"/>
                <w:szCs w:val="24"/>
                <w:lang w:val="en-US" w:eastAsia="zh-CN"/>
              </w:rPr>
              <w:t>业绩要求：供应商近年（合同签订日期自2024年1月1日至响应截止时间）具有一个同类项目业绩。提供相关证明：合同首末页、内容页、签字盖章页；</w:t>
            </w:r>
          </w:p>
        </w:tc>
      </w:tr>
      <w:tr w14:paraId="57418D08">
        <w:tblPrEx>
          <w:tblCellMar>
            <w:top w:w="0" w:type="dxa"/>
            <w:left w:w="0" w:type="dxa"/>
            <w:bottom w:w="0" w:type="dxa"/>
            <w:right w:w="0" w:type="dxa"/>
          </w:tblCellMar>
        </w:tblPrEx>
        <w:trPr>
          <w:trHeight w:val="360"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4637F5BC">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p>
        </w:tc>
        <w:tc>
          <w:tcPr>
            <w:tcW w:w="4606"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704A4B64">
            <w:pPr>
              <w:jc w:val="both"/>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供应商近三年在经营活动中没有重大诉讼及仲裁案件和重大违法记录。</w:t>
            </w:r>
          </w:p>
        </w:tc>
      </w:tr>
      <w:tr w14:paraId="1CB197D0">
        <w:tblPrEx>
          <w:tblCellMar>
            <w:top w:w="0" w:type="dxa"/>
            <w:left w:w="0" w:type="dxa"/>
            <w:bottom w:w="0" w:type="dxa"/>
            <w:right w:w="0" w:type="dxa"/>
          </w:tblCellMar>
        </w:tblPrEx>
        <w:trPr>
          <w:trHeight w:val="566"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37100F0C">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p>
        </w:tc>
        <w:tc>
          <w:tcPr>
            <w:tcW w:w="4606"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4615C597">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供应商在参与本次采购活动前，未被“信用中国”网站和“军队采购网”列入失信被执行人和税收违法黑名单</w:t>
            </w:r>
          </w:p>
        </w:tc>
      </w:tr>
      <w:tr w14:paraId="48774F28">
        <w:tblPrEx>
          <w:tblCellMar>
            <w:top w:w="0" w:type="dxa"/>
            <w:left w:w="0" w:type="dxa"/>
            <w:bottom w:w="0" w:type="dxa"/>
            <w:right w:w="0" w:type="dxa"/>
          </w:tblCellMar>
        </w:tblPrEx>
        <w:trPr>
          <w:trHeight w:val="330"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4A3BFA65">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p>
        </w:tc>
        <w:tc>
          <w:tcPr>
            <w:tcW w:w="4606"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72FC39C9">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未被中国融通集团纳入黑名单供应商</w:t>
            </w:r>
          </w:p>
        </w:tc>
      </w:tr>
      <w:tr w14:paraId="02C01874">
        <w:tblPrEx>
          <w:tblCellMar>
            <w:top w:w="0" w:type="dxa"/>
            <w:left w:w="0" w:type="dxa"/>
            <w:bottom w:w="0" w:type="dxa"/>
            <w:right w:w="0" w:type="dxa"/>
          </w:tblCellMar>
        </w:tblPrEx>
        <w:trPr>
          <w:trHeight w:val="285"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62447DF9">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p>
        </w:tc>
        <w:tc>
          <w:tcPr>
            <w:tcW w:w="4606"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3403D1BA">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其他特定资格条件</w:t>
            </w:r>
          </w:p>
        </w:tc>
      </w:tr>
      <w:tr w14:paraId="34DD9986">
        <w:tblPrEx>
          <w:tblCellMar>
            <w:top w:w="0" w:type="dxa"/>
            <w:left w:w="0" w:type="dxa"/>
            <w:bottom w:w="0" w:type="dxa"/>
            <w:right w:w="0" w:type="dxa"/>
          </w:tblCellMar>
        </w:tblPrEx>
        <w:trPr>
          <w:trHeight w:val="360"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7D858C">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符合性审查项</w:t>
            </w:r>
          </w:p>
        </w:tc>
      </w:tr>
      <w:tr w14:paraId="2ED1CAA4">
        <w:tblPrEx>
          <w:tblCellMar>
            <w:top w:w="0" w:type="dxa"/>
            <w:left w:w="0" w:type="dxa"/>
            <w:bottom w:w="0" w:type="dxa"/>
            <w:right w:w="0" w:type="dxa"/>
          </w:tblCellMar>
        </w:tblPrEx>
        <w:trPr>
          <w:trHeight w:val="300"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76368BB4">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序号</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7DF718A6">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审查内容</w:t>
            </w:r>
          </w:p>
        </w:tc>
      </w:tr>
      <w:tr w14:paraId="5E2ACA96">
        <w:tblPrEx>
          <w:tblCellMar>
            <w:top w:w="0" w:type="dxa"/>
            <w:left w:w="0" w:type="dxa"/>
            <w:bottom w:w="0" w:type="dxa"/>
            <w:right w:w="0" w:type="dxa"/>
          </w:tblCellMar>
        </w:tblPrEx>
        <w:trPr>
          <w:trHeight w:val="302"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2CD1ED6E">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1</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2301BC1">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响应文件签署、盖章齐全完整，满足</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文件要求。</w:t>
            </w:r>
          </w:p>
        </w:tc>
      </w:tr>
      <w:tr w14:paraId="178D17DE">
        <w:tblPrEx>
          <w:tblCellMar>
            <w:top w:w="0" w:type="dxa"/>
            <w:left w:w="0" w:type="dxa"/>
            <w:bottom w:w="0" w:type="dxa"/>
            <w:right w:w="0" w:type="dxa"/>
          </w:tblCellMar>
        </w:tblPrEx>
        <w:trPr>
          <w:trHeight w:val="375"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57912FC0">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2</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86CEBAB">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报价未超过最高限价且不低于</w:t>
            </w:r>
            <w:r>
              <w:rPr>
                <w:rFonts w:hint="eastAsia" w:asciiTheme="minorEastAsia" w:hAnsiTheme="minorEastAsia" w:eastAsiaTheme="minorEastAsia" w:cstheme="minorEastAsia"/>
                <w:sz w:val="24"/>
                <w:szCs w:val="24"/>
                <w:lang w:val="en-US" w:eastAsia="zh-CN"/>
              </w:rPr>
              <w:t>合理</w:t>
            </w:r>
            <w:r>
              <w:rPr>
                <w:rFonts w:hint="eastAsia" w:asciiTheme="minorEastAsia" w:hAnsiTheme="minorEastAsia" w:eastAsiaTheme="minorEastAsia" w:cstheme="minorEastAsia"/>
                <w:sz w:val="24"/>
                <w:szCs w:val="24"/>
              </w:rPr>
              <w:t>成本。</w:t>
            </w:r>
          </w:p>
        </w:tc>
      </w:tr>
      <w:tr w14:paraId="7979E64C">
        <w:tblPrEx>
          <w:tblCellMar>
            <w:top w:w="0" w:type="dxa"/>
            <w:left w:w="0" w:type="dxa"/>
            <w:bottom w:w="0" w:type="dxa"/>
            <w:right w:w="0" w:type="dxa"/>
          </w:tblCellMar>
        </w:tblPrEx>
        <w:trPr>
          <w:trHeight w:val="360"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7208AF95">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3</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00B97912">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响应文件有效期满足要求。</w:t>
            </w:r>
          </w:p>
        </w:tc>
      </w:tr>
      <w:tr w14:paraId="29510730">
        <w:tblPrEx>
          <w:tblCellMar>
            <w:top w:w="0" w:type="dxa"/>
            <w:left w:w="0" w:type="dxa"/>
            <w:bottom w:w="0" w:type="dxa"/>
            <w:right w:w="0" w:type="dxa"/>
          </w:tblCellMar>
        </w:tblPrEx>
        <w:trPr>
          <w:trHeight w:val="300"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09A6A7C2">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4</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EBB1944">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供应商已递交纸质响应文件。</w:t>
            </w:r>
          </w:p>
        </w:tc>
      </w:tr>
      <w:tr w14:paraId="2221EF72">
        <w:tblPrEx>
          <w:tblCellMar>
            <w:top w:w="0" w:type="dxa"/>
            <w:left w:w="0" w:type="dxa"/>
            <w:bottom w:w="0" w:type="dxa"/>
            <w:right w:w="0" w:type="dxa"/>
          </w:tblCellMar>
        </w:tblPrEx>
        <w:trPr>
          <w:trHeight w:val="315"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4E466378">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5</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539494F0">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响应文件全部满足</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文件的实质性（★条款）要求。</w:t>
            </w:r>
          </w:p>
        </w:tc>
      </w:tr>
      <w:tr w14:paraId="07A7EC0E">
        <w:tblPrEx>
          <w:tblCellMar>
            <w:top w:w="0" w:type="dxa"/>
            <w:left w:w="0" w:type="dxa"/>
            <w:bottom w:w="0" w:type="dxa"/>
            <w:right w:w="0" w:type="dxa"/>
          </w:tblCellMar>
        </w:tblPrEx>
        <w:trPr>
          <w:trHeight w:val="1581"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BDF5A5">
            <w:pPr>
              <w:widowControl/>
              <w:jc w:val="left"/>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说明：</w:t>
            </w:r>
          </w:p>
          <w:p w14:paraId="5204542A">
            <w:pPr>
              <w:widowControl/>
              <w:ind w:left="0" w:firstLineChars="0"/>
              <w:jc w:val="left"/>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eastAsia="zh-CN"/>
              </w:rPr>
              <w:t>评审小组</w:t>
            </w:r>
            <w:r>
              <w:rPr>
                <w:rFonts w:hint="eastAsia" w:asciiTheme="minorEastAsia" w:hAnsiTheme="minorEastAsia" w:eastAsiaTheme="minorEastAsia" w:cstheme="minorEastAsia"/>
                <w:b w:val="0"/>
                <w:sz w:val="24"/>
                <w:szCs w:val="24"/>
              </w:rPr>
              <w:t>对响应文件逐一进行审查。</w:t>
            </w:r>
          </w:p>
          <w:p w14:paraId="678AC812">
            <w:pPr>
              <w:widowControl/>
              <w:ind w:left="0" w:firstLineChars="0"/>
              <w:jc w:val="left"/>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全部符合要求的审查结论为“合格”；资格性及符合性审查有一项内容不合格，其响应将被否决。</w:t>
            </w:r>
          </w:p>
          <w:p w14:paraId="548D719C">
            <w:pPr>
              <w:widowControl/>
              <w:ind w:left="0" w:firstLineChars="0"/>
              <w:jc w:val="left"/>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此表所列审查事项如与</w:t>
            </w:r>
            <w:r>
              <w:rPr>
                <w:rFonts w:hint="eastAsia" w:asciiTheme="minorEastAsia" w:hAnsiTheme="minorEastAsia" w:eastAsiaTheme="minorEastAsia" w:cstheme="minorEastAsia"/>
                <w:b w:val="0"/>
                <w:sz w:val="24"/>
                <w:szCs w:val="24"/>
                <w:lang w:eastAsia="zh-CN"/>
              </w:rPr>
              <w:t>询比</w:t>
            </w:r>
            <w:r>
              <w:rPr>
                <w:rFonts w:hint="eastAsia" w:asciiTheme="minorEastAsia" w:hAnsiTheme="minorEastAsia" w:eastAsiaTheme="minorEastAsia" w:cstheme="minorEastAsia"/>
                <w:b w:val="0"/>
                <w:sz w:val="24"/>
                <w:szCs w:val="24"/>
              </w:rPr>
              <w:t>文件不符或未尽事宜，以</w:t>
            </w:r>
            <w:r>
              <w:rPr>
                <w:rFonts w:hint="eastAsia" w:asciiTheme="minorEastAsia" w:hAnsiTheme="minorEastAsia" w:eastAsiaTheme="minorEastAsia" w:cstheme="minorEastAsia"/>
                <w:b w:val="0"/>
                <w:sz w:val="24"/>
                <w:szCs w:val="24"/>
                <w:lang w:eastAsia="zh-CN"/>
              </w:rPr>
              <w:t>询比</w:t>
            </w:r>
            <w:r>
              <w:rPr>
                <w:rFonts w:hint="eastAsia" w:asciiTheme="minorEastAsia" w:hAnsiTheme="minorEastAsia" w:eastAsiaTheme="minorEastAsia" w:cstheme="minorEastAsia"/>
                <w:b w:val="0"/>
                <w:sz w:val="24"/>
                <w:szCs w:val="24"/>
              </w:rPr>
              <w:t>文件为准。</w:t>
            </w:r>
          </w:p>
        </w:tc>
      </w:tr>
    </w:tbl>
    <w:p w14:paraId="71A05A60">
      <w:pPr>
        <w:ind w:left="0" w:leftChars="0" w:firstLineChars="0"/>
        <w:rPr>
          <w:rFonts w:hint="eastAsia" w:ascii="仿宋" w:hAnsi="仿宋" w:eastAsia="仿宋" w:cs="仿宋"/>
          <w:b w:val="0"/>
          <w:bCs w:val="0"/>
          <w:sz w:val="24"/>
          <w:szCs w:val="24"/>
          <w:lang w:val="en-US" w:eastAsia="zh-CN"/>
        </w:rPr>
      </w:pPr>
    </w:p>
    <w:p w14:paraId="6006E535">
      <w:pPr>
        <w:adjustRightInd w:val="0"/>
        <w:snapToGrid w:val="0"/>
        <w:spacing w:line="360" w:lineRule="auto"/>
        <w:jc w:val="center"/>
        <w:outlineLvl w:val="1"/>
        <w:rPr>
          <w:rFonts w:hint="default" w:ascii="Times New Roman" w:hAnsi="Times New Roman" w:cs="Times New Roman"/>
          <w:b/>
          <w:bCs/>
          <w:caps w:val="0"/>
          <w:sz w:val="30"/>
          <w:szCs w:val="32"/>
        </w:rPr>
      </w:pPr>
    </w:p>
    <w:p w14:paraId="387381D2">
      <w:pPr>
        <w:adjustRightInd w:val="0"/>
        <w:snapToGrid w:val="0"/>
        <w:spacing w:line="360" w:lineRule="auto"/>
        <w:jc w:val="both"/>
        <w:outlineLvl w:val="1"/>
        <w:rPr>
          <w:rFonts w:hint="default" w:ascii="Times New Roman" w:hAnsi="Times New Roman" w:cs="Times New Roman"/>
          <w:b/>
          <w:bCs/>
          <w:caps w:val="0"/>
          <w:sz w:val="24"/>
          <w:szCs w:val="24"/>
        </w:rPr>
      </w:pPr>
      <w:r>
        <w:rPr>
          <w:rFonts w:hint="eastAsia" w:ascii="Times New Roman" w:hAnsi="Times New Roman" w:cs="Times New Roman"/>
          <w:b/>
          <w:bCs/>
          <w:caps w:val="0"/>
          <w:sz w:val="24"/>
          <w:szCs w:val="24"/>
          <w:lang w:val="en-US" w:eastAsia="zh-CN"/>
        </w:rPr>
        <w:t>2.2评分表</w:t>
      </w: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9"/>
        <w:gridCol w:w="1212"/>
        <w:gridCol w:w="5716"/>
        <w:gridCol w:w="1973"/>
      </w:tblGrid>
      <w:tr w14:paraId="22852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79" w:type="dxa"/>
            <w:tcBorders>
              <w:top w:val="single" w:color="000000" w:sz="8" w:space="0"/>
              <w:left w:val="single" w:color="000000" w:sz="8" w:space="0"/>
              <w:bottom w:val="single" w:color="000000" w:sz="8" w:space="0"/>
              <w:right w:val="single" w:color="000000" w:sz="8" w:space="0"/>
            </w:tcBorders>
            <w:shd w:val="clear" w:color="auto" w:fill="auto"/>
            <w:vAlign w:val="top"/>
          </w:tcPr>
          <w:p w14:paraId="690B208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评分项目</w:t>
            </w:r>
          </w:p>
        </w:tc>
        <w:tc>
          <w:tcPr>
            <w:tcW w:w="1212" w:type="dxa"/>
            <w:tcBorders>
              <w:top w:val="single" w:color="000000" w:sz="8" w:space="0"/>
              <w:left w:val="single" w:color="000000" w:sz="8" w:space="0"/>
              <w:bottom w:val="single" w:color="000000" w:sz="8" w:space="0"/>
              <w:right w:val="single" w:color="000000" w:sz="8" w:space="0"/>
            </w:tcBorders>
            <w:shd w:val="clear" w:color="auto" w:fill="auto"/>
            <w:vAlign w:val="top"/>
          </w:tcPr>
          <w:p w14:paraId="4214193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评分因素</w:t>
            </w:r>
          </w:p>
        </w:tc>
        <w:tc>
          <w:tcPr>
            <w:tcW w:w="5716" w:type="dxa"/>
            <w:tcBorders>
              <w:top w:val="single" w:color="000000" w:sz="8" w:space="0"/>
              <w:left w:val="single" w:color="000000" w:sz="8" w:space="0"/>
              <w:bottom w:val="single" w:color="000000" w:sz="8" w:space="0"/>
              <w:right w:val="single" w:color="000000" w:sz="8" w:space="0"/>
            </w:tcBorders>
            <w:shd w:val="clear" w:color="auto" w:fill="auto"/>
            <w:vAlign w:val="top"/>
          </w:tcPr>
          <w:p w14:paraId="54710D3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评分标准</w:t>
            </w:r>
          </w:p>
        </w:tc>
        <w:tc>
          <w:tcPr>
            <w:tcW w:w="1973" w:type="dxa"/>
            <w:tcBorders>
              <w:top w:val="single" w:color="000000" w:sz="8" w:space="0"/>
              <w:left w:val="single" w:color="000000" w:sz="8" w:space="0"/>
              <w:bottom w:val="single" w:color="000000" w:sz="8" w:space="0"/>
              <w:right w:val="single" w:color="000000" w:sz="8" w:space="0"/>
            </w:tcBorders>
            <w:shd w:val="clear" w:color="auto" w:fill="auto"/>
            <w:vAlign w:val="top"/>
          </w:tcPr>
          <w:p w14:paraId="5B61D0FA">
            <w:pPr>
              <w:keepNext w:val="0"/>
              <w:keepLines w:val="0"/>
              <w:widowControl/>
              <w:suppressLineNumbers w:val="0"/>
              <w:jc w:val="center"/>
              <w:textAlignment w:val="top"/>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得分</w:t>
            </w:r>
          </w:p>
        </w:tc>
      </w:tr>
      <w:tr w14:paraId="7735E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1179" w:type="dxa"/>
            <w:vMerge w:val="restart"/>
            <w:tcBorders>
              <w:top w:val="nil"/>
              <w:left w:val="single" w:color="000000" w:sz="8" w:space="0"/>
              <w:bottom w:val="single" w:color="000000" w:sz="8" w:space="0"/>
              <w:right w:val="single" w:color="000000" w:sz="8" w:space="0"/>
            </w:tcBorders>
            <w:shd w:val="clear" w:color="auto" w:fill="auto"/>
            <w:vAlign w:val="center"/>
          </w:tcPr>
          <w:p w14:paraId="35C52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响应报价（45分）</w:t>
            </w:r>
          </w:p>
        </w:tc>
        <w:tc>
          <w:tcPr>
            <w:tcW w:w="1212" w:type="dxa"/>
            <w:vMerge w:val="restart"/>
            <w:tcBorders>
              <w:top w:val="nil"/>
              <w:left w:val="single" w:color="000000" w:sz="8" w:space="0"/>
              <w:bottom w:val="single" w:color="000000" w:sz="8" w:space="0"/>
              <w:right w:val="single" w:color="000000" w:sz="8" w:space="0"/>
            </w:tcBorders>
            <w:shd w:val="clear" w:color="auto" w:fill="auto"/>
            <w:vAlign w:val="center"/>
          </w:tcPr>
          <w:p w14:paraId="203A0D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响应报价</w:t>
            </w:r>
          </w:p>
        </w:tc>
        <w:tc>
          <w:tcPr>
            <w:tcW w:w="5716" w:type="dxa"/>
            <w:tcBorders>
              <w:top w:val="nil"/>
              <w:left w:val="single" w:color="000000" w:sz="8" w:space="0"/>
              <w:bottom w:val="nil"/>
              <w:right w:val="single" w:color="000000" w:sz="8" w:space="0"/>
            </w:tcBorders>
            <w:shd w:val="clear" w:color="auto" w:fill="auto"/>
            <w:vAlign w:val="bottom"/>
          </w:tcPr>
          <w:p w14:paraId="2B3CA844">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以所有有效供应商报价的平均价为基准价，根据供应商的响应报价与评审基准价对比，计算供应商的评审价的评分值，即：</w:t>
            </w:r>
          </w:p>
        </w:tc>
        <w:tc>
          <w:tcPr>
            <w:tcW w:w="1973" w:type="dxa"/>
            <w:vMerge w:val="restart"/>
            <w:tcBorders>
              <w:top w:val="nil"/>
              <w:left w:val="single" w:color="000000" w:sz="8" w:space="0"/>
              <w:bottom w:val="single" w:color="000000" w:sz="8" w:space="0"/>
              <w:right w:val="single" w:color="000000" w:sz="8" w:space="0"/>
            </w:tcBorders>
            <w:shd w:val="clear" w:color="auto" w:fill="auto"/>
            <w:vAlign w:val="center"/>
          </w:tcPr>
          <w:p w14:paraId="0070D9F6">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w:t>
            </w:r>
          </w:p>
        </w:tc>
      </w:tr>
      <w:tr w14:paraId="1F6D3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79" w:type="dxa"/>
            <w:vMerge w:val="continue"/>
            <w:tcBorders>
              <w:top w:val="nil"/>
              <w:left w:val="single" w:color="000000" w:sz="8" w:space="0"/>
              <w:bottom w:val="single" w:color="000000" w:sz="8" w:space="0"/>
              <w:right w:val="single" w:color="000000" w:sz="8" w:space="0"/>
            </w:tcBorders>
            <w:shd w:val="clear" w:color="auto" w:fill="auto"/>
            <w:vAlign w:val="center"/>
          </w:tcPr>
          <w:p w14:paraId="305550F9">
            <w:pPr>
              <w:jc w:val="center"/>
              <w:rPr>
                <w:rFonts w:hint="eastAsia" w:ascii="宋体" w:hAnsi="宋体" w:eastAsia="宋体" w:cs="宋体"/>
                <w:i w:val="0"/>
                <w:iCs w:val="0"/>
                <w:color w:val="000000"/>
                <w:sz w:val="24"/>
                <w:szCs w:val="24"/>
                <w:u w:val="none"/>
              </w:rPr>
            </w:pPr>
          </w:p>
        </w:tc>
        <w:tc>
          <w:tcPr>
            <w:tcW w:w="1212" w:type="dxa"/>
            <w:vMerge w:val="continue"/>
            <w:tcBorders>
              <w:top w:val="nil"/>
              <w:left w:val="single" w:color="000000" w:sz="8" w:space="0"/>
              <w:bottom w:val="single" w:color="000000" w:sz="8" w:space="0"/>
              <w:right w:val="single" w:color="000000" w:sz="8" w:space="0"/>
            </w:tcBorders>
            <w:shd w:val="clear" w:color="auto" w:fill="auto"/>
            <w:vAlign w:val="center"/>
          </w:tcPr>
          <w:p w14:paraId="0A6AE5AB">
            <w:pPr>
              <w:jc w:val="center"/>
              <w:rPr>
                <w:rFonts w:hint="eastAsia" w:ascii="宋体" w:hAnsi="宋体" w:eastAsia="宋体" w:cs="宋体"/>
                <w:i w:val="0"/>
                <w:iCs w:val="0"/>
                <w:color w:val="000000"/>
                <w:sz w:val="24"/>
                <w:szCs w:val="24"/>
                <w:u w:val="none"/>
              </w:rPr>
            </w:pPr>
          </w:p>
        </w:tc>
        <w:tc>
          <w:tcPr>
            <w:tcW w:w="5716" w:type="dxa"/>
            <w:tcBorders>
              <w:top w:val="nil"/>
              <w:left w:val="single" w:color="000000" w:sz="8" w:space="0"/>
              <w:bottom w:val="nil"/>
              <w:right w:val="single" w:color="000000" w:sz="8" w:space="0"/>
            </w:tcBorders>
            <w:shd w:val="clear" w:color="auto" w:fill="auto"/>
            <w:vAlign w:val="bottom"/>
          </w:tcPr>
          <w:p w14:paraId="0646553E">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响应报价等于评审基准价时，得45分；</w:t>
            </w:r>
          </w:p>
        </w:tc>
        <w:tc>
          <w:tcPr>
            <w:tcW w:w="1973" w:type="dxa"/>
            <w:vMerge w:val="continue"/>
            <w:tcBorders>
              <w:top w:val="nil"/>
              <w:left w:val="single" w:color="000000" w:sz="8" w:space="0"/>
              <w:bottom w:val="single" w:color="000000" w:sz="8" w:space="0"/>
              <w:right w:val="single" w:color="000000" w:sz="8" w:space="0"/>
            </w:tcBorders>
            <w:shd w:val="clear" w:color="auto" w:fill="auto"/>
            <w:vAlign w:val="center"/>
          </w:tcPr>
          <w:p w14:paraId="13719200">
            <w:pPr>
              <w:jc w:val="center"/>
              <w:rPr>
                <w:rFonts w:hint="eastAsia" w:ascii="仿宋" w:hAnsi="仿宋" w:eastAsia="仿宋" w:cs="仿宋"/>
                <w:i w:val="0"/>
                <w:iCs w:val="0"/>
                <w:color w:val="000000"/>
                <w:sz w:val="24"/>
                <w:szCs w:val="24"/>
                <w:u w:val="none"/>
              </w:rPr>
            </w:pPr>
          </w:p>
        </w:tc>
      </w:tr>
      <w:tr w14:paraId="11439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1179" w:type="dxa"/>
            <w:vMerge w:val="continue"/>
            <w:tcBorders>
              <w:top w:val="nil"/>
              <w:left w:val="single" w:color="000000" w:sz="8" w:space="0"/>
              <w:bottom w:val="single" w:color="000000" w:sz="8" w:space="0"/>
              <w:right w:val="single" w:color="000000" w:sz="8" w:space="0"/>
            </w:tcBorders>
            <w:shd w:val="clear" w:color="auto" w:fill="auto"/>
            <w:vAlign w:val="center"/>
          </w:tcPr>
          <w:p w14:paraId="002C834C">
            <w:pPr>
              <w:jc w:val="center"/>
              <w:rPr>
                <w:rFonts w:hint="eastAsia" w:ascii="宋体" w:hAnsi="宋体" w:eastAsia="宋体" w:cs="宋体"/>
                <w:i w:val="0"/>
                <w:iCs w:val="0"/>
                <w:color w:val="000000"/>
                <w:sz w:val="24"/>
                <w:szCs w:val="24"/>
                <w:u w:val="none"/>
              </w:rPr>
            </w:pPr>
          </w:p>
        </w:tc>
        <w:tc>
          <w:tcPr>
            <w:tcW w:w="1212" w:type="dxa"/>
            <w:vMerge w:val="continue"/>
            <w:tcBorders>
              <w:top w:val="nil"/>
              <w:left w:val="single" w:color="000000" w:sz="8" w:space="0"/>
              <w:bottom w:val="single" w:color="000000" w:sz="8" w:space="0"/>
              <w:right w:val="single" w:color="000000" w:sz="8" w:space="0"/>
            </w:tcBorders>
            <w:shd w:val="clear" w:color="auto" w:fill="auto"/>
            <w:vAlign w:val="center"/>
          </w:tcPr>
          <w:p w14:paraId="7518DF60">
            <w:pPr>
              <w:jc w:val="center"/>
              <w:rPr>
                <w:rFonts w:hint="eastAsia" w:ascii="宋体" w:hAnsi="宋体" w:eastAsia="宋体" w:cs="宋体"/>
                <w:i w:val="0"/>
                <w:iCs w:val="0"/>
                <w:color w:val="000000"/>
                <w:sz w:val="24"/>
                <w:szCs w:val="24"/>
                <w:u w:val="none"/>
              </w:rPr>
            </w:pPr>
          </w:p>
        </w:tc>
        <w:tc>
          <w:tcPr>
            <w:tcW w:w="5716" w:type="dxa"/>
            <w:tcBorders>
              <w:top w:val="nil"/>
              <w:left w:val="single" w:color="000000" w:sz="8" w:space="0"/>
              <w:bottom w:val="nil"/>
              <w:right w:val="single" w:color="000000" w:sz="8" w:space="0"/>
            </w:tcBorders>
            <w:shd w:val="clear" w:color="auto" w:fill="auto"/>
            <w:vAlign w:val="bottom"/>
          </w:tcPr>
          <w:p w14:paraId="7509AF59">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响应报价每低于评审基准价1个百分点，扣0.5分，公式为：45-（基准价-响应报价）/基准价*100*0.5；</w:t>
            </w:r>
          </w:p>
        </w:tc>
        <w:tc>
          <w:tcPr>
            <w:tcW w:w="1973" w:type="dxa"/>
            <w:vMerge w:val="continue"/>
            <w:tcBorders>
              <w:top w:val="nil"/>
              <w:left w:val="single" w:color="000000" w:sz="8" w:space="0"/>
              <w:bottom w:val="single" w:color="000000" w:sz="8" w:space="0"/>
              <w:right w:val="single" w:color="000000" w:sz="8" w:space="0"/>
            </w:tcBorders>
            <w:shd w:val="clear" w:color="auto" w:fill="auto"/>
            <w:vAlign w:val="center"/>
          </w:tcPr>
          <w:p w14:paraId="729FCBD1">
            <w:pPr>
              <w:jc w:val="center"/>
              <w:rPr>
                <w:rFonts w:hint="eastAsia" w:ascii="仿宋" w:hAnsi="仿宋" w:eastAsia="仿宋" w:cs="仿宋"/>
                <w:i w:val="0"/>
                <w:iCs w:val="0"/>
                <w:color w:val="000000"/>
                <w:sz w:val="24"/>
                <w:szCs w:val="24"/>
                <w:u w:val="none"/>
              </w:rPr>
            </w:pPr>
          </w:p>
        </w:tc>
      </w:tr>
      <w:tr w14:paraId="784BD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1179" w:type="dxa"/>
            <w:vMerge w:val="continue"/>
            <w:tcBorders>
              <w:top w:val="nil"/>
              <w:left w:val="single" w:color="000000" w:sz="8" w:space="0"/>
              <w:bottom w:val="single" w:color="000000" w:sz="8" w:space="0"/>
              <w:right w:val="single" w:color="000000" w:sz="8" w:space="0"/>
            </w:tcBorders>
            <w:shd w:val="clear" w:color="auto" w:fill="auto"/>
            <w:vAlign w:val="center"/>
          </w:tcPr>
          <w:p w14:paraId="0822D93C">
            <w:pPr>
              <w:jc w:val="center"/>
              <w:rPr>
                <w:rFonts w:hint="eastAsia" w:ascii="宋体" w:hAnsi="宋体" w:eastAsia="宋体" w:cs="宋体"/>
                <w:i w:val="0"/>
                <w:iCs w:val="0"/>
                <w:color w:val="000000"/>
                <w:sz w:val="24"/>
                <w:szCs w:val="24"/>
                <w:u w:val="none"/>
              </w:rPr>
            </w:pPr>
          </w:p>
        </w:tc>
        <w:tc>
          <w:tcPr>
            <w:tcW w:w="1212" w:type="dxa"/>
            <w:vMerge w:val="continue"/>
            <w:tcBorders>
              <w:top w:val="nil"/>
              <w:left w:val="single" w:color="000000" w:sz="8" w:space="0"/>
              <w:bottom w:val="single" w:color="000000" w:sz="8" w:space="0"/>
              <w:right w:val="single" w:color="000000" w:sz="8" w:space="0"/>
            </w:tcBorders>
            <w:shd w:val="clear" w:color="auto" w:fill="auto"/>
            <w:vAlign w:val="center"/>
          </w:tcPr>
          <w:p w14:paraId="1B5DEF2C">
            <w:pPr>
              <w:jc w:val="center"/>
              <w:rPr>
                <w:rFonts w:hint="eastAsia" w:ascii="宋体" w:hAnsi="宋体" w:eastAsia="宋体" w:cs="宋体"/>
                <w:i w:val="0"/>
                <w:iCs w:val="0"/>
                <w:color w:val="000000"/>
                <w:sz w:val="24"/>
                <w:szCs w:val="24"/>
                <w:u w:val="none"/>
              </w:rPr>
            </w:pPr>
          </w:p>
        </w:tc>
        <w:tc>
          <w:tcPr>
            <w:tcW w:w="5716" w:type="dxa"/>
            <w:tcBorders>
              <w:top w:val="nil"/>
              <w:left w:val="single" w:color="000000" w:sz="8" w:space="0"/>
              <w:bottom w:val="single" w:color="000000" w:sz="8" w:space="0"/>
              <w:right w:val="single" w:color="000000" w:sz="8" w:space="0"/>
            </w:tcBorders>
            <w:shd w:val="clear" w:color="auto" w:fill="auto"/>
            <w:vAlign w:val="bottom"/>
          </w:tcPr>
          <w:p w14:paraId="2B714667">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响应报价每高于评审基准价1个百分点，扣1分，公式为：45-（响应报价-基准价）/基准价*100*1。</w:t>
            </w:r>
          </w:p>
        </w:tc>
        <w:tc>
          <w:tcPr>
            <w:tcW w:w="1973" w:type="dxa"/>
            <w:vMerge w:val="continue"/>
            <w:tcBorders>
              <w:top w:val="nil"/>
              <w:left w:val="single" w:color="000000" w:sz="8" w:space="0"/>
              <w:bottom w:val="single" w:color="000000" w:sz="8" w:space="0"/>
              <w:right w:val="single" w:color="000000" w:sz="8" w:space="0"/>
            </w:tcBorders>
            <w:shd w:val="clear" w:color="auto" w:fill="auto"/>
            <w:vAlign w:val="center"/>
          </w:tcPr>
          <w:p w14:paraId="4D5EDEAA">
            <w:pPr>
              <w:jc w:val="center"/>
              <w:rPr>
                <w:rFonts w:hint="eastAsia" w:ascii="仿宋" w:hAnsi="仿宋" w:eastAsia="仿宋" w:cs="仿宋"/>
                <w:i w:val="0"/>
                <w:iCs w:val="0"/>
                <w:color w:val="000000"/>
                <w:sz w:val="24"/>
                <w:szCs w:val="24"/>
                <w:u w:val="none"/>
              </w:rPr>
            </w:pPr>
          </w:p>
        </w:tc>
      </w:tr>
      <w:tr w14:paraId="2B555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179" w:type="dxa"/>
            <w:vMerge w:val="restart"/>
            <w:tcBorders>
              <w:top w:val="nil"/>
              <w:left w:val="single" w:color="000000" w:sz="8" w:space="0"/>
              <w:bottom w:val="single" w:color="000000" w:sz="8" w:space="0"/>
              <w:right w:val="single" w:color="000000" w:sz="8" w:space="0"/>
            </w:tcBorders>
            <w:shd w:val="clear" w:color="auto" w:fill="auto"/>
            <w:vAlign w:val="center"/>
          </w:tcPr>
          <w:p w14:paraId="4D85E3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商务部分（29分）</w:t>
            </w:r>
          </w:p>
        </w:tc>
        <w:tc>
          <w:tcPr>
            <w:tcW w:w="1212" w:type="dxa"/>
            <w:vMerge w:val="restart"/>
            <w:tcBorders>
              <w:top w:val="nil"/>
              <w:left w:val="single" w:color="000000" w:sz="8" w:space="0"/>
              <w:bottom w:val="single" w:color="000000" w:sz="8" w:space="0"/>
              <w:right w:val="single" w:color="000000" w:sz="8" w:space="0"/>
            </w:tcBorders>
            <w:shd w:val="clear" w:color="auto" w:fill="auto"/>
            <w:vAlign w:val="center"/>
          </w:tcPr>
          <w:p w14:paraId="63A56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类似项目业绩</w:t>
            </w:r>
          </w:p>
        </w:tc>
        <w:tc>
          <w:tcPr>
            <w:tcW w:w="5716" w:type="dxa"/>
            <w:tcBorders>
              <w:top w:val="nil"/>
              <w:left w:val="single" w:color="000000" w:sz="8" w:space="0"/>
              <w:bottom w:val="nil"/>
              <w:right w:val="single" w:color="000000" w:sz="8" w:space="0"/>
            </w:tcBorders>
            <w:shd w:val="clear" w:color="auto" w:fill="auto"/>
            <w:vAlign w:val="bottom"/>
          </w:tcPr>
          <w:p w14:paraId="09E2AF2D">
            <w:pPr>
              <w:keepNext w:val="0"/>
              <w:keepLines w:val="0"/>
              <w:widowControl/>
              <w:suppressLineNumbers w:val="0"/>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1.2024年1月1日至今的劳务派遣相关服务项目业绩，每提供1个得3分，满分15分；</w:t>
            </w:r>
          </w:p>
        </w:tc>
        <w:tc>
          <w:tcPr>
            <w:tcW w:w="1973" w:type="dxa"/>
            <w:vMerge w:val="restart"/>
            <w:tcBorders>
              <w:top w:val="nil"/>
              <w:left w:val="single" w:color="000000" w:sz="8" w:space="0"/>
              <w:bottom w:val="single" w:color="000000" w:sz="8" w:space="0"/>
              <w:right w:val="single" w:color="000000" w:sz="8" w:space="0"/>
            </w:tcBorders>
            <w:shd w:val="clear" w:color="auto" w:fill="auto"/>
            <w:vAlign w:val="center"/>
          </w:tcPr>
          <w:p w14:paraId="458D28F5">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3FB5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179" w:type="dxa"/>
            <w:vMerge w:val="continue"/>
            <w:tcBorders>
              <w:top w:val="nil"/>
              <w:left w:val="single" w:color="000000" w:sz="8" w:space="0"/>
              <w:bottom w:val="single" w:color="000000" w:sz="8" w:space="0"/>
              <w:right w:val="single" w:color="000000" w:sz="8" w:space="0"/>
            </w:tcBorders>
            <w:shd w:val="clear" w:color="auto" w:fill="auto"/>
            <w:vAlign w:val="center"/>
          </w:tcPr>
          <w:p w14:paraId="2B50F395">
            <w:pPr>
              <w:jc w:val="center"/>
              <w:rPr>
                <w:rFonts w:hint="eastAsia" w:ascii="宋体" w:hAnsi="宋体" w:eastAsia="宋体" w:cs="宋体"/>
                <w:i w:val="0"/>
                <w:iCs w:val="0"/>
                <w:color w:val="000000"/>
                <w:sz w:val="24"/>
                <w:szCs w:val="24"/>
                <w:u w:val="none"/>
              </w:rPr>
            </w:pPr>
          </w:p>
        </w:tc>
        <w:tc>
          <w:tcPr>
            <w:tcW w:w="1212" w:type="dxa"/>
            <w:vMerge w:val="continue"/>
            <w:tcBorders>
              <w:top w:val="nil"/>
              <w:left w:val="single" w:color="000000" w:sz="8" w:space="0"/>
              <w:bottom w:val="single" w:color="000000" w:sz="8" w:space="0"/>
              <w:right w:val="single" w:color="000000" w:sz="8" w:space="0"/>
            </w:tcBorders>
            <w:shd w:val="clear" w:color="auto" w:fill="auto"/>
            <w:vAlign w:val="center"/>
          </w:tcPr>
          <w:p w14:paraId="1495405C">
            <w:pPr>
              <w:jc w:val="center"/>
              <w:rPr>
                <w:rFonts w:hint="eastAsia" w:ascii="宋体" w:hAnsi="宋体" w:eastAsia="宋体" w:cs="宋体"/>
                <w:i w:val="0"/>
                <w:iCs w:val="0"/>
                <w:color w:val="000000"/>
                <w:sz w:val="24"/>
                <w:szCs w:val="24"/>
                <w:u w:val="none"/>
              </w:rPr>
            </w:pPr>
          </w:p>
        </w:tc>
        <w:tc>
          <w:tcPr>
            <w:tcW w:w="5716" w:type="dxa"/>
            <w:tcBorders>
              <w:top w:val="nil"/>
              <w:left w:val="single" w:color="000000" w:sz="8" w:space="0"/>
              <w:bottom w:val="nil"/>
              <w:right w:val="single" w:color="000000" w:sz="8" w:space="0"/>
            </w:tcBorders>
            <w:shd w:val="clear" w:color="auto" w:fill="auto"/>
            <w:vAlign w:val="bottom"/>
          </w:tcPr>
          <w:p w14:paraId="3B10ED5B">
            <w:pPr>
              <w:keepNext w:val="0"/>
              <w:keepLines w:val="0"/>
              <w:widowControl/>
              <w:suppressLineNumbers w:val="0"/>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2.有医疗卫生机构的业绩有1个得1分，满分5分。</w:t>
            </w:r>
          </w:p>
        </w:tc>
        <w:tc>
          <w:tcPr>
            <w:tcW w:w="1973" w:type="dxa"/>
            <w:vMerge w:val="continue"/>
            <w:tcBorders>
              <w:top w:val="nil"/>
              <w:left w:val="single" w:color="000000" w:sz="8" w:space="0"/>
              <w:bottom w:val="single" w:color="000000" w:sz="8" w:space="0"/>
              <w:right w:val="single" w:color="000000" w:sz="8" w:space="0"/>
            </w:tcBorders>
            <w:shd w:val="clear" w:color="auto" w:fill="auto"/>
            <w:vAlign w:val="center"/>
          </w:tcPr>
          <w:p w14:paraId="656B9653">
            <w:pPr>
              <w:jc w:val="center"/>
              <w:rPr>
                <w:rFonts w:hint="eastAsia" w:ascii="仿宋" w:hAnsi="仿宋" w:eastAsia="仿宋" w:cs="仿宋"/>
                <w:i w:val="0"/>
                <w:iCs w:val="0"/>
                <w:color w:val="000000"/>
                <w:sz w:val="24"/>
                <w:szCs w:val="24"/>
                <w:u w:val="none"/>
              </w:rPr>
            </w:pPr>
          </w:p>
        </w:tc>
      </w:tr>
      <w:tr w14:paraId="6E3D9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1179" w:type="dxa"/>
            <w:vMerge w:val="continue"/>
            <w:tcBorders>
              <w:top w:val="nil"/>
              <w:left w:val="single" w:color="000000" w:sz="8" w:space="0"/>
              <w:bottom w:val="single" w:color="000000" w:sz="8" w:space="0"/>
              <w:right w:val="single" w:color="000000" w:sz="8" w:space="0"/>
            </w:tcBorders>
            <w:shd w:val="clear" w:color="auto" w:fill="auto"/>
            <w:vAlign w:val="center"/>
          </w:tcPr>
          <w:p w14:paraId="163058CA">
            <w:pPr>
              <w:jc w:val="center"/>
              <w:rPr>
                <w:rFonts w:hint="eastAsia" w:ascii="宋体" w:hAnsi="宋体" w:eastAsia="宋体" w:cs="宋体"/>
                <w:i w:val="0"/>
                <w:iCs w:val="0"/>
                <w:color w:val="000000"/>
                <w:sz w:val="24"/>
                <w:szCs w:val="24"/>
                <w:u w:val="none"/>
              </w:rPr>
            </w:pPr>
          </w:p>
        </w:tc>
        <w:tc>
          <w:tcPr>
            <w:tcW w:w="1212" w:type="dxa"/>
            <w:vMerge w:val="continue"/>
            <w:tcBorders>
              <w:top w:val="nil"/>
              <w:left w:val="single" w:color="000000" w:sz="8" w:space="0"/>
              <w:bottom w:val="single" w:color="000000" w:sz="8" w:space="0"/>
              <w:right w:val="single" w:color="000000" w:sz="8" w:space="0"/>
            </w:tcBorders>
            <w:shd w:val="clear" w:color="auto" w:fill="auto"/>
            <w:vAlign w:val="center"/>
          </w:tcPr>
          <w:p w14:paraId="63E019B0">
            <w:pPr>
              <w:jc w:val="center"/>
              <w:rPr>
                <w:rFonts w:hint="eastAsia" w:ascii="宋体" w:hAnsi="宋体" w:eastAsia="宋体" w:cs="宋体"/>
                <w:i w:val="0"/>
                <w:iCs w:val="0"/>
                <w:color w:val="000000"/>
                <w:sz w:val="24"/>
                <w:szCs w:val="24"/>
                <w:u w:val="none"/>
              </w:rPr>
            </w:pPr>
          </w:p>
        </w:tc>
        <w:tc>
          <w:tcPr>
            <w:tcW w:w="5716" w:type="dxa"/>
            <w:tcBorders>
              <w:top w:val="nil"/>
              <w:left w:val="single" w:color="000000" w:sz="8" w:space="0"/>
              <w:bottom w:val="single" w:color="000000" w:sz="8" w:space="0"/>
              <w:right w:val="single" w:color="000000" w:sz="8" w:space="0"/>
            </w:tcBorders>
            <w:shd w:val="clear" w:color="auto" w:fill="auto"/>
            <w:vAlign w:val="bottom"/>
          </w:tcPr>
          <w:p w14:paraId="70698F30">
            <w:pPr>
              <w:keepNext w:val="0"/>
              <w:keepLines w:val="0"/>
              <w:widowControl/>
              <w:suppressLineNumbers w:val="0"/>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备注：提供加盖双方印章的合同复印件，时间以合同签订时间为准，项目合同中须能体现项目类型。</w:t>
            </w:r>
          </w:p>
        </w:tc>
        <w:tc>
          <w:tcPr>
            <w:tcW w:w="1973" w:type="dxa"/>
            <w:vMerge w:val="continue"/>
            <w:tcBorders>
              <w:top w:val="nil"/>
              <w:left w:val="single" w:color="000000" w:sz="8" w:space="0"/>
              <w:bottom w:val="single" w:color="000000" w:sz="8" w:space="0"/>
              <w:right w:val="single" w:color="000000" w:sz="8" w:space="0"/>
            </w:tcBorders>
            <w:shd w:val="clear" w:color="auto" w:fill="auto"/>
            <w:vAlign w:val="center"/>
          </w:tcPr>
          <w:p w14:paraId="2800DD51">
            <w:pPr>
              <w:jc w:val="center"/>
              <w:rPr>
                <w:rFonts w:hint="eastAsia" w:ascii="仿宋" w:hAnsi="仿宋" w:eastAsia="仿宋" w:cs="仿宋"/>
                <w:i w:val="0"/>
                <w:iCs w:val="0"/>
                <w:color w:val="000000"/>
                <w:sz w:val="24"/>
                <w:szCs w:val="24"/>
                <w:u w:val="none"/>
              </w:rPr>
            </w:pPr>
          </w:p>
        </w:tc>
      </w:tr>
      <w:tr w14:paraId="78790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0" w:hRule="atLeast"/>
        </w:trPr>
        <w:tc>
          <w:tcPr>
            <w:tcW w:w="1179" w:type="dxa"/>
            <w:vMerge w:val="continue"/>
            <w:tcBorders>
              <w:top w:val="nil"/>
              <w:left w:val="single" w:color="000000" w:sz="8" w:space="0"/>
              <w:bottom w:val="single" w:color="000000" w:sz="8" w:space="0"/>
              <w:right w:val="single" w:color="000000" w:sz="8" w:space="0"/>
            </w:tcBorders>
            <w:shd w:val="clear" w:color="auto" w:fill="auto"/>
            <w:vAlign w:val="center"/>
          </w:tcPr>
          <w:p w14:paraId="6005E969">
            <w:pPr>
              <w:jc w:val="center"/>
              <w:rPr>
                <w:rFonts w:hint="eastAsia" w:ascii="宋体" w:hAnsi="宋体" w:eastAsia="宋体" w:cs="宋体"/>
                <w:i w:val="0"/>
                <w:iCs w:val="0"/>
                <w:color w:val="000000"/>
                <w:sz w:val="24"/>
                <w:szCs w:val="24"/>
                <w:u w:val="none"/>
              </w:rPr>
            </w:pPr>
          </w:p>
        </w:tc>
        <w:tc>
          <w:tcPr>
            <w:tcW w:w="1212" w:type="dxa"/>
            <w:tcBorders>
              <w:top w:val="nil"/>
              <w:left w:val="single" w:color="000000" w:sz="8" w:space="0"/>
              <w:bottom w:val="single" w:color="000000" w:sz="8" w:space="0"/>
              <w:right w:val="single" w:color="000000" w:sz="8" w:space="0"/>
            </w:tcBorders>
            <w:shd w:val="clear" w:color="auto" w:fill="auto"/>
            <w:vAlign w:val="center"/>
          </w:tcPr>
          <w:p w14:paraId="3F445F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项目团队</w:t>
            </w:r>
          </w:p>
        </w:tc>
        <w:tc>
          <w:tcPr>
            <w:tcW w:w="5716" w:type="dxa"/>
            <w:tcBorders>
              <w:top w:val="nil"/>
              <w:left w:val="single" w:color="000000" w:sz="8" w:space="0"/>
              <w:bottom w:val="single" w:color="000000" w:sz="8" w:space="0"/>
              <w:right w:val="single" w:color="000000" w:sz="8" w:space="0"/>
            </w:tcBorders>
            <w:shd w:val="clear" w:color="auto" w:fill="auto"/>
            <w:vAlign w:val="bottom"/>
          </w:tcPr>
          <w:p w14:paraId="7C9AAB00">
            <w:pPr>
              <w:keepNext w:val="0"/>
              <w:keepLines w:val="0"/>
              <w:widowControl/>
              <w:suppressLineNumbers w:val="0"/>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配置评审要求：项目服务团队人员不少于3人即满足基础服务门槛，仅在基础3人之外新增、同时具备2年以上相关工作经验且可提供本单位社保缴纳证明的人员，每人计3分，本项最高9分；人员不满足经验、社保任一条件均不予加分，新增达标人员3人及以上按满分计。</w:t>
            </w:r>
          </w:p>
        </w:tc>
        <w:tc>
          <w:tcPr>
            <w:tcW w:w="1973" w:type="dxa"/>
            <w:tcBorders>
              <w:top w:val="nil"/>
              <w:left w:val="single" w:color="000000" w:sz="8" w:space="0"/>
              <w:bottom w:val="single" w:color="000000" w:sz="8" w:space="0"/>
              <w:right w:val="single" w:color="000000" w:sz="8" w:space="0"/>
            </w:tcBorders>
            <w:shd w:val="clear" w:color="auto" w:fill="auto"/>
            <w:vAlign w:val="center"/>
          </w:tcPr>
          <w:p w14:paraId="6B893B0F">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r>
      <w:tr w14:paraId="559EF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0" w:hRule="atLeast"/>
        </w:trPr>
        <w:tc>
          <w:tcPr>
            <w:tcW w:w="1179" w:type="dxa"/>
            <w:vMerge w:val="restart"/>
            <w:tcBorders>
              <w:top w:val="nil"/>
              <w:left w:val="single" w:color="000000" w:sz="8" w:space="0"/>
              <w:right w:val="single" w:color="000000" w:sz="8" w:space="0"/>
            </w:tcBorders>
            <w:shd w:val="clear" w:color="auto" w:fill="auto"/>
            <w:vAlign w:val="center"/>
          </w:tcPr>
          <w:p w14:paraId="226CC3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技术部分（</w:t>
            </w:r>
            <w:r>
              <w:rPr>
                <w:rStyle w:val="8"/>
                <w:rFonts w:eastAsia="宋体"/>
                <w:lang w:val="en-US" w:eastAsia="zh-CN" w:bidi="ar"/>
              </w:rPr>
              <w:t>26</w:t>
            </w:r>
            <w:r>
              <w:rPr>
                <w:rStyle w:val="9"/>
                <w:lang w:val="en-US" w:eastAsia="zh-CN" w:bidi="ar"/>
              </w:rPr>
              <w:t>分）</w:t>
            </w:r>
          </w:p>
        </w:tc>
        <w:tc>
          <w:tcPr>
            <w:tcW w:w="1212" w:type="dxa"/>
            <w:tcBorders>
              <w:top w:val="nil"/>
              <w:left w:val="single" w:color="000000" w:sz="8" w:space="0"/>
              <w:bottom w:val="single" w:color="000000" w:sz="8" w:space="0"/>
              <w:right w:val="single" w:color="000000" w:sz="8" w:space="0"/>
            </w:tcBorders>
            <w:shd w:val="clear" w:color="auto" w:fill="auto"/>
            <w:vAlign w:val="center"/>
          </w:tcPr>
          <w:p w14:paraId="6F948D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服务方案</w:t>
            </w:r>
          </w:p>
        </w:tc>
        <w:tc>
          <w:tcPr>
            <w:tcW w:w="5716" w:type="dxa"/>
            <w:tcBorders>
              <w:top w:val="nil"/>
              <w:left w:val="single" w:color="000000" w:sz="8" w:space="0"/>
              <w:bottom w:val="single" w:color="000000" w:sz="8" w:space="0"/>
              <w:right w:val="single" w:color="000000" w:sz="8" w:space="0"/>
            </w:tcBorders>
            <w:shd w:val="clear" w:color="auto" w:fill="auto"/>
            <w:vAlign w:val="bottom"/>
          </w:tcPr>
          <w:p w14:paraId="2940B61A">
            <w:pPr>
              <w:keepNext w:val="0"/>
              <w:keepLines w:val="0"/>
              <w:widowControl/>
              <w:suppressLineNumbers w:val="0"/>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服务的要点、依据及策略内容的全面性、可操作性、合理性以及提供优良的服务方案和建议上进行评审。主要包括：对项目的认识程度、实施策略、质量保障措施、进度控制和保密措施等方面进行评分，好(15-20）分；较好(10-15）分；一般(3-10）分，较差(0-3）。</w:t>
            </w:r>
          </w:p>
        </w:tc>
        <w:tc>
          <w:tcPr>
            <w:tcW w:w="1973" w:type="dxa"/>
            <w:tcBorders>
              <w:top w:val="nil"/>
              <w:left w:val="single" w:color="000000" w:sz="8" w:space="0"/>
              <w:bottom w:val="single" w:color="000000" w:sz="8" w:space="0"/>
              <w:right w:val="single" w:color="000000" w:sz="8" w:space="0"/>
            </w:tcBorders>
            <w:shd w:val="clear" w:color="auto" w:fill="auto"/>
            <w:vAlign w:val="center"/>
          </w:tcPr>
          <w:p w14:paraId="689741E1">
            <w:pPr>
              <w:keepNext w:val="0"/>
              <w:keepLines w:val="0"/>
              <w:widowControl/>
              <w:suppressLineNumbers w:val="0"/>
              <w:jc w:val="center"/>
              <w:textAlignment w:val="bottom"/>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r>
      <w:tr w14:paraId="5B3BA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179" w:type="dxa"/>
            <w:vMerge w:val="continue"/>
            <w:tcBorders>
              <w:left w:val="single" w:color="000000" w:sz="8" w:space="0"/>
              <w:bottom w:val="single" w:color="000000" w:sz="8" w:space="0"/>
              <w:right w:val="single" w:color="000000" w:sz="8" w:space="0"/>
            </w:tcBorders>
            <w:shd w:val="clear" w:color="auto" w:fill="auto"/>
            <w:vAlign w:val="center"/>
          </w:tcPr>
          <w:p w14:paraId="20D61A95">
            <w:pPr>
              <w:jc w:val="center"/>
              <w:rPr>
                <w:rFonts w:hint="eastAsia" w:ascii="宋体" w:hAnsi="宋体" w:eastAsia="宋体" w:cs="宋体"/>
                <w:i w:val="0"/>
                <w:iCs w:val="0"/>
                <w:color w:val="000000"/>
                <w:sz w:val="24"/>
                <w:szCs w:val="24"/>
                <w:u w:val="none"/>
              </w:rPr>
            </w:pPr>
          </w:p>
        </w:tc>
        <w:tc>
          <w:tcPr>
            <w:tcW w:w="1212" w:type="dxa"/>
            <w:tcBorders>
              <w:top w:val="nil"/>
              <w:left w:val="single" w:color="000000" w:sz="8" w:space="0"/>
              <w:bottom w:val="single" w:color="000000" w:sz="8" w:space="0"/>
              <w:right w:val="single" w:color="000000" w:sz="8" w:space="0"/>
            </w:tcBorders>
            <w:shd w:val="clear" w:color="auto" w:fill="auto"/>
            <w:vAlign w:val="center"/>
          </w:tcPr>
          <w:p w14:paraId="4C60E5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其他资料和建议</w:t>
            </w:r>
          </w:p>
        </w:tc>
        <w:tc>
          <w:tcPr>
            <w:tcW w:w="5716" w:type="dxa"/>
            <w:tcBorders>
              <w:top w:val="nil"/>
              <w:left w:val="single" w:color="000000" w:sz="8" w:space="0"/>
              <w:bottom w:val="single" w:color="000000" w:sz="8" w:space="0"/>
              <w:right w:val="single" w:color="000000" w:sz="8" w:space="0"/>
            </w:tcBorders>
            <w:shd w:val="clear" w:color="auto" w:fill="auto"/>
            <w:vAlign w:val="bottom"/>
          </w:tcPr>
          <w:p w14:paraId="50DB19DD">
            <w:pPr>
              <w:keepNext w:val="0"/>
              <w:keepLines w:val="0"/>
              <w:widowControl/>
              <w:suppressLineNumbers w:val="0"/>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除本项目规定的服务内容相关服务外，根据供应商所提供的有利于本项目进行和开展的其他建议的合理性、针对性等方面进行评分，优得(5-6）分；较好(3-4）分；一般(1-2）分，未提供0分。</w:t>
            </w:r>
          </w:p>
        </w:tc>
        <w:tc>
          <w:tcPr>
            <w:tcW w:w="1973" w:type="dxa"/>
            <w:tcBorders>
              <w:top w:val="nil"/>
              <w:left w:val="single" w:color="000000" w:sz="8" w:space="0"/>
              <w:bottom w:val="single" w:color="000000" w:sz="8" w:space="0"/>
              <w:right w:val="single" w:color="000000" w:sz="8" w:space="0"/>
            </w:tcBorders>
            <w:shd w:val="clear" w:color="auto" w:fill="auto"/>
            <w:vAlign w:val="center"/>
          </w:tcPr>
          <w:p w14:paraId="056D4BBA">
            <w:pPr>
              <w:keepNext w:val="0"/>
              <w:keepLines w:val="0"/>
              <w:widowControl/>
              <w:suppressLineNumbers w:val="0"/>
              <w:jc w:val="center"/>
              <w:textAlignment w:val="bottom"/>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r>
    </w:tbl>
    <w:p w14:paraId="4914050B">
      <w:pPr>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cs="Times New Roman"/>
          <w:b/>
          <w:caps w:val="0"/>
          <w:sz w:val="24"/>
          <w:szCs w:val="24"/>
        </w:rPr>
      </w:pPr>
      <w:r>
        <w:rPr>
          <w:rFonts w:hint="default" w:ascii="Times New Roman" w:hAnsi="Times New Roman" w:cs="Times New Roman"/>
          <w:b/>
          <w:caps w:val="0"/>
          <w:sz w:val="24"/>
          <w:szCs w:val="24"/>
        </w:rPr>
        <w:t>备注：供应商得分=以上评分内容的总分（全体评审委员会成员打分的算术平均值，小数点后第三位四舍五入）</w:t>
      </w:r>
    </w:p>
    <w:p w14:paraId="48D96206">
      <w:pPr>
        <w:numPr>
          <w:ilvl w:val="2"/>
          <w:numId w:val="3"/>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依据</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的要求对响应文件进行资格性、符合性审查。</w:t>
      </w:r>
    </w:p>
    <w:p w14:paraId="16A2AFDB">
      <w:pPr>
        <w:numPr>
          <w:ilvl w:val="2"/>
          <w:numId w:val="3"/>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供应商有以下情形之一的，</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应当否决其响应：</w:t>
      </w:r>
    </w:p>
    <w:p w14:paraId="2A827326">
      <w:pPr>
        <w:numPr>
          <w:ilvl w:val="0"/>
          <w:numId w:val="4"/>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响应文件没有对</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文件的实质性要求和条件作出响应，或者对</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文件的偏差超出</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文件规定的偏差范围或最高项数；</w:t>
      </w:r>
    </w:p>
    <w:p w14:paraId="17F7ED27">
      <w:pPr>
        <w:numPr>
          <w:ilvl w:val="0"/>
          <w:numId w:val="4"/>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有串通、弄虚作假、行贿等违法行为。</w:t>
      </w:r>
    </w:p>
    <w:p w14:paraId="2ED37F94">
      <w:pPr>
        <w:numPr>
          <w:ilvl w:val="2"/>
          <w:numId w:val="3"/>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报价有算术错误的，</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按以下原则对供应商报价进</w:t>
      </w:r>
      <w:bookmarkStart w:id="67" w:name="_Toc2907"/>
      <w:bookmarkStart w:id="68" w:name="_Toc369531582"/>
      <w:bookmarkStart w:id="69" w:name="_Toc352691538"/>
      <w:r>
        <w:rPr>
          <w:rFonts w:hint="eastAsia" w:asciiTheme="minorEastAsia" w:hAnsiTheme="minorEastAsia" w:eastAsiaTheme="minorEastAsia" w:cstheme="minorEastAsia"/>
          <w:sz w:val="24"/>
          <w:szCs w:val="24"/>
        </w:rPr>
        <w:t>行</w:t>
      </w:r>
      <w:bookmarkEnd w:id="67"/>
      <w:bookmarkEnd w:id="68"/>
      <w:bookmarkEnd w:id="69"/>
      <w:r>
        <w:rPr>
          <w:rFonts w:hint="eastAsia" w:asciiTheme="minorEastAsia" w:hAnsiTheme="minorEastAsia" w:eastAsiaTheme="minorEastAsia" w:cstheme="minorEastAsia"/>
          <w:sz w:val="24"/>
          <w:szCs w:val="24"/>
        </w:rPr>
        <w:t>修正：</w:t>
      </w:r>
    </w:p>
    <w:p w14:paraId="64193A6E">
      <w:pPr>
        <w:numPr>
          <w:ilvl w:val="0"/>
          <w:numId w:val="5"/>
        </w:numPr>
        <w:spacing w:line="572" w:lineRule="exact"/>
        <w:ind w:left="0" w:firstLine="480" w:firstLineChars="200"/>
        <w:rPr>
          <w:rFonts w:hint="eastAsia" w:asciiTheme="minorEastAsia" w:hAnsiTheme="minorEastAsia" w:eastAsiaTheme="minorEastAsia" w:cstheme="minorEastAsia"/>
          <w:sz w:val="24"/>
          <w:szCs w:val="24"/>
        </w:rPr>
      </w:pPr>
      <w:bookmarkStart w:id="70" w:name="_Toc481340850"/>
      <w:r>
        <w:rPr>
          <w:rFonts w:hint="eastAsia" w:asciiTheme="minorEastAsia" w:hAnsiTheme="minorEastAsia" w:eastAsiaTheme="minorEastAsia" w:cstheme="minorEastAsia"/>
          <w:sz w:val="24"/>
          <w:szCs w:val="24"/>
        </w:rPr>
        <w:t>报价的大写金额与小写金额不一致的，以大写金额为准；</w:t>
      </w:r>
      <w:bookmarkEnd w:id="70"/>
    </w:p>
    <w:p w14:paraId="71CBB21A">
      <w:pPr>
        <w:numPr>
          <w:ilvl w:val="0"/>
          <w:numId w:val="5"/>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若单价计算的结果与总价不一致，以单价为准修改总价，当单价小数点有明显的错位时，以总价为准并修正其单价；</w:t>
      </w:r>
    </w:p>
    <w:p w14:paraId="2C308CF7">
      <w:pPr>
        <w:spacing w:line="572"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供应商不同意修正的，</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应当否决其响应。</w:t>
      </w:r>
    </w:p>
    <w:p w14:paraId="67650680">
      <w:pPr>
        <w:adjustRightInd/>
        <w:snapToGrid/>
        <w:spacing w:line="572" w:lineRule="exact"/>
        <w:ind w:left="0"/>
        <w:rPr>
          <w:rFonts w:hint="eastAsia" w:asciiTheme="minorEastAsia" w:hAnsiTheme="minorEastAsia" w:eastAsiaTheme="minorEastAsia" w:cstheme="minorEastAsia"/>
          <w:b w:val="0"/>
          <w:snapToGrid/>
          <w:sz w:val="24"/>
          <w:szCs w:val="24"/>
        </w:rPr>
      </w:pPr>
      <w:bookmarkStart w:id="71" w:name="_Toc98326256"/>
      <w:r>
        <w:rPr>
          <w:rFonts w:hint="eastAsia" w:asciiTheme="minorEastAsia" w:hAnsiTheme="minorEastAsia" w:eastAsiaTheme="minorEastAsia" w:cstheme="minorEastAsia"/>
          <w:b w:val="0"/>
          <w:snapToGrid/>
          <w:sz w:val="24"/>
          <w:szCs w:val="24"/>
        </w:rPr>
        <w:t>详细评审</w:t>
      </w:r>
      <w:bookmarkEnd w:id="71"/>
    </w:p>
    <w:p w14:paraId="610EDF83">
      <w:pPr>
        <w:numPr>
          <w:ilvl w:val="2"/>
          <w:numId w:val="6"/>
        </w:numPr>
        <w:spacing w:line="572" w:lineRule="exact"/>
        <w:ind w:left="0" w:firstLine="480" w:firstLineChars="200"/>
        <w:rPr>
          <w:rFonts w:hint="eastAsia" w:asciiTheme="minorEastAsia" w:hAnsiTheme="minorEastAsia" w:eastAsiaTheme="minorEastAsia" w:cstheme="minorEastAsia"/>
          <w:sz w:val="24"/>
          <w:szCs w:val="24"/>
          <w:lang w:bidi="he-IL"/>
        </w:rPr>
      </w:pP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对所有供应商进行初步评审，初步评审通过的供应商为有效供应商。</w:t>
      </w: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对有效供应商按照</w:t>
      </w:r>
      <w:r>
        <w:rPr>
          <w:rFonts w:hint="eastAsia" w:asciiTheme="minorEastAsia" w:hAnsiTheme="minorEastAsia" w:eastAsiaTheme="minorEastAsia" w:cstheme="minorEastAsia"/>
          <w:sz w:val="24"/>
          <w:szCs w:val="24"/>
          <w:lang w:eastAsia="zh-CN" w:bidi="he-IL"/>
        </w:rPr>
        <w:t>询比</w:t>
      </w:r>
      <w:r>
        <w:rPr>
          <w:rFonts w:hint="eastAsia" w:asciiTheme="minorEastAsia" w:hAnsiTheme="minorEastAsia" w:eastAsiaTheme="minorEastAsia" w:cstheme="minorEastAsia"/>
          <w:sz w:val="24"/>
          <w:szCs w:val="24"/>
          <w:lang w:bidi="he-IL"/>
        </w:rPr>
        <w:t>文件的评分标准进行综合打分。</w:t>
      </w:r>
    </w:p>
    <w:p w14:paraId="08B60203">
      <w:pPr>
        <w:numPr>
          <w:ilvl w:val="2"/>
          <w:numId w:val="6"/>
        </w:numPr>
        <w:spacing w:line="572" w:lineRule="exact"/>
        <w:ind w:left="0" w:firstLine="480" w:firstLineChars="200"/>
        <w:rPr>
          <w:rFonts w:hint="eastAsia" w:asciiTheme="minorEastAsia" w:hAnsiTheme="minorEastAsia" w:eastAsiaTheme="minorEastAsia" w:cstheme="minorEastAsia"/>
          <w:sz w:val="24"/>
          <w:szCs w:val="24"/>
          <w:lang w:bidi="he-IL"/>
        </w:rPr>
      </w:pP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根据供应商得分从高到低依次推荐候选成交供应商。</w:t>
      </w:r>
    </w:p>
    <w:p w14:paraId="660B9FED">
      <w:pPr>
        <w:numPr>
          <w:ilvl w:val="2"/>
          <w:numId w:val="6"/>
        </w:numPr>
        <w:spacing w:line="572" w:lineRule="exact"/>
        <w:ind w:left="0" w:firstLine="480" w:firstLineChars="200"/>
        <w:rPr>
          <w:rFonts w:hint="eastAsia" w:asciiTheme="minorEastAsia" w:hAnsiTheme="minorEastAsia" w:eastAsiaTheme="minorEastAsia" w:cstheme="minorEastAsia"/>
          <w:sz w:val="24"/>
          <w:szCs w:val="24"/>
          <w:lang w:bidi="he-IL"/>
        </w:rPr>
      </w:pP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遵循客观、公正、审慎的原则，按照</w:t>
      </w:r>
      <w:r>
        <w:rPr>
          <w:rFonts w:hint="eastAsia" w:asciiTheme="minorEastAsia" w:hAnsiTheme="minorEastAsia" w:eastAsiaTheme="minorEastAsia" w:cstheme="minorEastAsia"/>
          <w:sz w:val="24"/>
          <w:szCs w:val="24"/>
          <w:lang w:eastAsia="zh-CN" w:bidi="he-IL"/>
        </w:rPr>
        <w:t>询比</w:t>
      </w:r>
      <w:r>
        <w:rPr>
          <w:rFonts w:hint="eastAsia" w:asciiTheme="minorEastAsia" w:hAnsiTheme="minorEastAsia" w:eastAsiaTheme="minorEastAsia" w:cstheme="minorEastAsia"/>
          <w:sz w:val="24"/>
          <w:szCs w:val="24"/>
          <w:lang w:bidi="he-IL"/>
        </w:rPr>
        <w:t>文件规定的评审办法对响应文件采用相同程序和标准独立进行评定。</w:t>
      </w:r>
    </w:p>
    <w:p w14:paraId="2CD14C42">
      <w:pPr>
        <w:numPr>
          <w:ilvl w:val="2"/>
          <w:numId w:val="6"/>
        </w:numPr>
        <w:spacing w:line="572" w:lineRule="exact"/>
        <w:ind w:left="0" w:firstLine="480" w:firstLineChars="200"/>
        <w:rPr>
          <w:rFonts w:hint="eastAsia" w:asciiTheme="minorEastAsia" w:hAnsiTheme="minorEastAsia" w:eastAsiaTheme="minorEastAsia" w:cstheme="minorEastAsia"/>
          <w:sz w:val="24"/>
          <w:szCs w:val="24"/>
          <w:lang w:bidi="he-IL"/>
        </w:rPr>
      </w:pPr>
      <w:r>
        <w:rPr>
          <w:rFonts w:hint="eastAsia" w:asciiTheme="minorEastAsia" w:hAnsiTheme="minorEastAsia" w:eastAsiaTheme="minorEastAsia" w:cstheme="minorEastAsia"/>
          <w:sz w:val="24"/>
          <w:szCs w:val="24"/>
          <w:lang w:bidi="he-IL"/>
        </w:rPr>
        <w:t>在评审过程中,</w:t>
      </w: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发现供应商的报价明显低于其他供应商报价，使得其报价可能低于其个别成本的,可以要求该供应商作出书面说明并提供相关证明材料。若该供应商不能合理说明或者不能提供相关证明材料的,</w:t>
      </w: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可以认定该供应商以低于成本报价竞争,并否决其响应。</w:t>
      </w:r>
    </w:p>
    <w:p w14:paraId="7D688582">
      <w:pPr>
        <w:adjustRightInd/>
        <w:snapToGrid/>
        <w:spacing w:line="572" w:lineRule="exact"/>
        <w:ind w:left="0"/>
        <w:rPr>
          <w:rFonts w:hint="eastAsia" w:asciiTheme="minorEastAsia" w:hAnsiTheme="minorEastAsia" w:eastAsiaTheme="minorEastAsia" w:cstheme="minorEastAsia"/>
          <w:b w:val="0"/>
          <w:snapToGrid/>
          <w:sz w:val="24"/>
          <w:szCs w:val="24"/>
        </w:rPr>
      </w:pPr>
      <w:bookmarkStart w:id="72" w:name="_Toc98326257"/>
      <w:r>
        <w:rPr>
          <w:rFonts w:hint="eastAsia" w:asciiTheme="minorEastAsia" w:hAnsiTheme="minorEastAsia" w:eastAsiaTheme="minorEastAsia" w:cstheme="minorEastAsia"/>
          <w:b w:val="0"/>
          <w:snapToGrid/>
          <w:sz w:val="24"/>
          <w:szCs w:val="24"/>
        </w:rPr>
        <w:t>响应文件的澄清</w:t>
      </w:r>
      <w:bookmarkEnd w:id="72"/>
    </w:p>
    <w:p w14:paraId="6F76641A">
      <w:pPr>
        <w:numPr>
          <w:ilvl w:val="2"/>
          <w:numId w:val="7"/>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在评审过程中，</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可以书面形式要求供应商对响应文件中含义不明确、对同类问题表述不一致或者有明显文字和计算错误的内容作必要的澄清确认。澄清确认应以书面方式进行。</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不接受供应商主动提出的澄清、说明或补正。</w:t>
      </w:r>
    </w:p>
    <w:p w14:paraId="3B65B894">
      <w:pPr>
        <w:numPr>
          <w:ilvl w:val="2"/>
          <w:numId w:val="7"/>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澄清确认不得超出响应文件的范围且不得改变响应文件的实质性内容，并构成响应文件的组成部分。</w:t>
      </w:r>
    </w:p>
    <w:p w14:paraId="2CF663AA">
      <w:pPr>
        <w:numPr>
          <w:ilvl w:val="2"/>
          <w:numId w:val="7"/>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对供应商提交的澄清确认有疑问的，可以要求供应商进一步澄清确认，直至满足</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的要求。</w:t>
      </w:r>
    </w:p>
    <w:p w14:paraId="3B2E3EFF">
      <w:pPr>
        <w:adjustRightInd/>
        <w:snapToGrid/>
        <w:spacing w:line="572" w:lineRule="exact"/>
        <w:ind w:left="0"/>
        <w:rPr>
          <w:rFonts w:hint="eastAsia" w:asciiTheme="minorEastAsia" w:hAnsiTheme="minorEastAsia" w:eastAsiaTheme="minorEastAsia" w:cstheme="minorEastAsia"/>
          <w:b w:val="0"/>
          <w:snapToGrid/>
          <w:sz w:val="24"/>
          <w:szCs w:val="24"/>
        </w:rPr>
      </w:pPr>
      <w:bookmarkStart w:id="73" w:name="_Toc515963223"/>
      <w:bookmarkStart w:id="74" w:name="_Toc392227815"/>
      <w:bookmarkStart w:id="75" w:name="_Toc98326258"/>
      <w:r>
        <w:rPr>
          <w:rFonts w:hint="eastAsia" w:asciiTheme="minorEastAsia" w:hAnsiTheme="minorEastAsia" w:eastAsiaTheme="minorEastAsia" w:cstheme="minorEastAsia"/>
          <w:b w:val="0"/>
          <w:snapToGrid/>
          <w:sz w:val="24"/>
          <w:szCs w:val="24"/>
        </w:rPr>
        <w:t>评审结果</w:t>
      </w:r>
      <w:bookmarkEnd w:id="73"/>
      <w:bookmarkEnd w:id="74"/>
      <w:bookmarkEnd w:id="75"/>
    </w:p>
    <w:p w14:paraId="3807415E">
      <w:pPr>
        <w:numPr>
          <w:ilvl w:val="2"/>
          <w:numId w:val="8"/>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文件规定推荐候选成交供应商，并标明排序。</w:t>
      </w:r>
    </w:p>
    <w:p w14:paraId="04B0D18A">
      <w:pPr>
        <w:numPr>
          <w:ilvl w:val="2"/>
          <w:numId w:val="8"/>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完成评审后，应当向采购人提交书面评审报告和候选成交供应商名单。评审过程中如遇特殊情况，由</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按照少数服从多数原则确定。</w:t>
      </w:r>
    </w:p>
    <w:p w14:paraId="7F8D135D">
      <w:pPr>
        <w:numPr>
          <w:ilvl w:val="0"/>
          <w:numId w:val="0"/>
        </w:numPr>
        <w:ind w:leftChars="0"/>
        <w:jc w:val="center"/>
        <w:rPr>
          <w:rFonts w:hint="eastAsia" w:ascii="仿宋" w:hAnsi="仿宋" w:eastAsia="仿宋" w:cs="仿宋"/>
          <w:b/>
          <w:bCs/>
          <w:sz w:val="36"/>
          <w:szCs w:val="36"/>
          <w:lang w:val="en-US" w:eastAsia="zh-CN"/>
        </w:rPr>
      </w:pPr>
      <w:r>
        <w:rPr>
          <w:rFonts w:hint="eastAsia" w:ascii="仿宋" w:hAnsi="仿宋" w:eastAsia="仿宋" w:cs="仿宋"/>
          <w:sz w:val="24"/>
          <w:szCs w:val="24"/>
        </w:rPr>
        <w:br w:type="page"/>
      </w:r>
      <w:bookmarkEnd w:id="62"/>
      <w:bookmarkStart w:id="76" w:name="heading_85"/>
      <w:r>
        <w:rPr>
          <w:rFonts w:hint="eastAsia" w:ascii="仿宋" w:hAnsi="仿宋" w:eastAsia="仿宋" w:cs="仿宋"/>
          <w:b/>
          <w:bCs/>
          <w:sz w:val="36"/>
          <w:szCs w:val="36"/>
          <w:lang w:val="en-US" w:eastAsia="zh-CN"/>
        </w:rPr>
        <w:t>第四章 合同格式</w:t>
      </w:r>
    </w:p>
    <w:p w14:paraId="7A934D0D">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注：合同仅供参考，最终以实际签订的为准）</w:t>
      </w:r>
    </w:p>
    <w:p w14:paraId="09D11027">
      <w:pPr>
        <w:jc w:val="center"/>
        <w:rPr>
          <w:rFonts w:hint="eastAsia" w:ascii="仿宋" w:hAnsi="仿宋" w:eastAsia="仿宋" w:cs="仿宋"/>
          <w:b/>
          <w:sz w:val="24"/>
          <w:szCs w:val="24"/>
        </w:rPr>
      </w:pPr>
    </w:p>
    <w:p w14:paraId="7D550734">
      <w:pPr>
        <w:spacing w:before="380" w:after="140" w:line="288" w:lineRule="auto"/>
        <w:ind w:left="0"/>
        <w:jc w:val="center"/>
        <w:outlineLvl w:val="0"/>
        <w:rPr>
          <w:rFonts w:ascii="Arial" w:hAnsi="Arial" w:eastAsia="等线" w:cs="Arial"/>
          <w:b/>
          <w:sz w:val="36"/>
        </w:rPr>
      </w:pPr>
      <w:r>
        <w:rPr>
          <w:rFonts w:ascii="Arial" w:hAnsi="Arial" w:eastAsia="等线" w:cs="Arial"/>
          <w:b/>
          <w:sz w:val="36"/>
        </w:rPr>
        <w:t>服务合同</w:t>
      </w:r>
    </w:p>
    <w:p w14:paraId="1DFC58B0">
      <w:pPr>
        <w:pStyle w:val="10"/>
        <w:ind w:left="0" w:leftChars="0" w:firstLine="0" w:firstLineChars="0"/>
        <w:jc w:val="center"/>
        <w:rPr>
          <w:rFonts w:hint="default" w:ascii="Arial" w:hAnsi="Arial" w:eastAsia="等线" w:cs="Arial"/>
          <w:b/>
          <w:sz w:val="36"/>
          <w:lang w:val="en-US"/>
        </w:rPr>
      </w:pPr>
      <w:r>
        <w:rPr>
          <w:rFonts w:hint="eastAsia" w:ascii="仿宋" w:hAnsi="仿宋" w:eastAsia="仿宋" w:cs="仿宋"/>
          <w:kern w:val="2"/>
          <w:sz w:val="24"/>
          <w:szCs w:val="24"/>
          <w:lang w:val="en-US" w:eastAsia="zh-CN" w:bidi="ar-SA"/>
        </w:rPr>
        <w:t>（具体以实际签订为准）</w:t>
      </w:r>
    </w:p>
    <w:p w14:paraId="7581986D">
      <w:pPr>
        <w:pStyle w:val="10"/>
        <w:jc w:val="left"/>
        <w:rPr>
          <w:rFonts w:ascii="Arial" w:hAnsi="Arial" w:eastAsia="等线" w:cs="Arial"/>
          <w:b/>
          <w:sz w:val="36"/>
        </w:rPr>
      </w:pPr>
    </w:p>
    <w:p w14:paraId="21CCE9E5">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合同编号：</w:t>
      </w:r>
    </w:p>
    <w:p w14:paraId="259911B1">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55806E0A">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甲    方：苏州一〇〇医院</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统一社会信用代码：12100000MB0873231N</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地    址：苏州市姑苏区乌鹊桥路 53 号</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联 系 人：王老师</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电    话：0512-80663523</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邮    箱：</w:t>
      </w:r>
      <w:r>
        <w:rPr>
          <w:rFonts w:hint="eastAsia" w:asciiTheme="minorEastAsia" w:hAnsiTheme="minorEastAsia" w:eastAsiaTheme="minorEastAsia" w:cstheme="minorEastAsia"/>
          <w:kern w:val="2"/>
          <w:sz w:val="24"/>
          <w:szCs w:val="24"/>
          <w:lang w:val="en-US" w:eastAsia="zh-CN" w:bidi="ar-SA"/>
        </w:rPr>
        <w:fldChar w:fldCharType="begin"/>
      </w:r>
      <w:r>
        <w:rPr>
          <w:rFonts w:hint="eastAsia" w:asciiTheme="minorEastAsia" w:hAnsiTheme="minorEastAsia" w:eastAsiaTheme="minorEastAsia" w:cstheme="minorEastAsia"/>
          <w:kern w:val="2"/>
          <w:sz w:val="24"/>
          <w:szCs w:val="24"/>
          <w:lang w:val="en-US" w:eastAsia="zh-CN" w:bidi="ar-SA"/>
        </w:rPr>
        <w:instrText xml:space="preserve"> HYPERLINK "mailto:SZ100yyzcb@163.com" \h </w:instrText>
      </w:r>
      <w:r>
        <w:rPr>
          <w:rFonts w:hint="eastAsia" w:asciiTheme="minorEastAsia" w:hAnsiTheme="minorEastAsia" w:eastAsiaTheme="minorEastAsia" w:cstheme="minorEastAsia"/>
          <w:kern w:val="2"/>
          <w:sz w:val="24"/>
          <w:szCs w:val="24"/>
          <w:lang w:val="en-US" w:eastAsia="zh-CN" w:bidi="ar-SA"/>
        </w:rPr>
        <w:fldChar w:fldCharType="separate"/>
      </w:r>
      <w:r>
        <w:rPr>
          <w:rFonts w:hint="eastAsia" w:asciiTheme="minorEastAsia" w:hAnsiTheme="minorEastAsia" w:eastAsiaTheme="minorEastAsia" w:cstheme="minorEastAsia"/>
          <w:kern w:val="2"/>
          <w:sz w:val="24"/>
          <w:szCs w:val="24"/>
          <w:lang w:val="en-US" w:eastAsia="zh-CN" w:bidi="ar-SA"/>
        </w:rPr>
        <w:t>SZ100yyzcb@163.com</w:t>
      </w:r>
      <w:r>
        <w:rPr>
          <w:rFonts w:hint="eastAsia" w:asciiTheme="minorEastAsia" w:hAnsiTheme="minorEastAsia" w:eastAsiaTheme="minorEastAsia" w:cstheme="minorEastAsia"/>
          <w:kern w:val="2"/>
          <w:sz w:val="24"/>
          <w:szCs w:val="24"/>
          <w:lang w:val="en-US" w:eastAsia="zh-CN" w:bidi="ar-SA"/>
        </w:rPr>
        <w:fldChar w:fldCharType="end"/>
      </w:r>
    </w:p>
    <w:p w14:paraId="14E9FD91">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7A30F62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乙    方：</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统一社会信用代码：</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地    址：</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联 系 人：</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电    话：</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邮    箱：</w:t>
      </w:r>
    </w:p>
    <w:p w14:paraId="1BB12E8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根据《中华人民共和国民法典》及相关法律法规规定，甲方、乙方（合称 “双方”）就甲方向乙方采购专项服务事宜，经平等协商达成一致，订立本合同。</w:t>
      </w:r>
    </w:p>
    <w:p w14:paraId="668C894F">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一、定义</w:t>
      </w:r>
    </w:p>
    <w:p w14:paraId="5E8D264F">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（一）“合同”指本合同正文及全部附件。</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（二）“服务”指乙方按照本合同约定，为甲方提供的全部配套作业、运</w:t>
      </w:r>
    </w:p>
    <w:p w14:paraId="7B724F64">
      <w:pPr>
        <w:keepNext w:val="0"/>
        <w:keepLines w:val="0"/>
        <w:pageBreakBefore w:val="0"/>
        <w:widowControl w:val="0"/>
        <w:kinsoku/>
        <w:wordWrap/>
        <w:overflowPunct/>
        <w:topLinePunct w:val="0"/>
        <w:autoSpaceDE/>
        <w:autoSpaceDN/>
        <w:bidi w:val="0"/>
        <w:adjustRightInd/>
        <w:snapToGrid/>
        <w:spacing w:line="420" w:lineRule="exact"/>
        <w:ind w:left="480" w:hanging="480" w:hanging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维、咨询、售后、协调等保障甲方需求落地的全部工作内容。</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（三）“合同价款”指乙方完成本合同项下全部服务所产生的人工、交通、</w:t>
      </w:r>
    </w:p>
    <w:p w14:paraId="3CF44AA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运输、保险、管理、税费、耗材、配套服务等所有包干费用，包含国家规定全部税种，甲方无需额外支付任何费用。</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（四）本合同所称“日、天”均为自然日历日。</w:t>
      </w:r>
    </w:p>
    <w:p w14:paraId="71FB6A8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二、合同文件组成及效力优先级</w:t>
      </w:r>
    </w:p>
    <w:p w14:paraId="75E3417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（一）若各文件条款内容存在冲突，效力从高至低排序：</w:t>
      </w:r>
    </w:p>
    <w:p w14:paraId="4DDA1CA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（二）询比/投标文件；</w:t>
      </w:r>
    </w:p>
    <w:p w14:paraId="1957482C">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（三）本合同正文及附件。</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（四）上述文件为本合同不可分割的组成部分，具备同等法律效力。</w:t>
      </w:r>
    </w:p>
    <w:p w14:paraId="3683556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三、合同标的、价款、服务期限、质量、验收</w:t>
      </w:r>
    </w:p>
    <w:p w14:paraId="011E6DC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（一）服务内容</w:t>
      </w:r>
    </w:p>
    <w:p w14:paraId="2120C70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1.乙方为甲方提供双方另行确认的专项配套服务，具体服务明细、标准、范围详见双方签字盖章确认的报价清单（可作为合同附件）。</w:t>
      </w:r>
    </w:p>
    <w:tbl>
      <w:tblPr>
        <w:tblStyle w:val="4"/>
        <w:tblW w:w="10164" w:type="dxa"/>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470"/>
        <w:gridCol w:w="1900"/>
        <w:gridCol w:w="890"/>
        <w:gridCol w:w="1397"/>
        <w:gridCol w:w="1665"/>
        <w:gridCol w:w="924"/>
        <w:gridCol w:w="1809"/>
        <w:gridCol w:w="1109"/>
      </w:tblGrid>
      <w:tr w14:paraId="051C35F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683" w:hRule="atLeast"/>
        </w:trPr>
        <w:tc>
          <w:tcPr>
            <w:tcW w:w="4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D12AD9E">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序序号</w:t>
            </w:r>
          </w:p>
        </w:tc>
        <w:tc>
          <w:tcPr>
            <w:tcW w:w="19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C353056">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服服务项目</w:t>
            </w:r>
          </w:p>
        </w:tc>
        <w:tc>
          <w:tcPr>
            <w:tcW w:w="89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99819B">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单单位</w:t>
            </w:r>
          </w:p>
        </w:tc>
        <w:tc>
          <w:tcPr>
            <w:tcW w:w="139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54B5CAC">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服服务周期</w:t>
            </w:r>
          </w:p>
        </w:tc>
        <w:tc>
          <w:tcPr>
            <w:tcW w:w="16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299F38A">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含含税单价（元）</w:t>
            </w:r>
          </w:p>
        </w:tc>
        <w:tc>
          <w:tcPr>
            <w:tcW w:w="92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1876451">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说税率</w:t>
            </w:r>
          </w:p>
        </w:tc>
        <w:tc>
          <w:tcPr>
            <w:tcW w:w="180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624A74B">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含含税总价（元）</w:t>
            </w:r>
          </w:p>
        </w:tc>
        <w:tc>
          <w:tcPr>
            <w:tcW w:w="110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2AA992F">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备备注</w:t>
            </w:r>
          </w:p>
        </w:tc>
      </w:tr>
      <w:tr w14:paraId="7FA9C43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4041050">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19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C920E2A">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c>
          <w:tcPr>
            <w:tcW w:w="89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7A72C62">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项</w:t>
            </w:r>
          </w:p>
        </w:tc>
        <w:tc>
          <w:tcPr>
            <w:tcW w:w="139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8886D00">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c>
          <w:tcPr>
            <w:tcW w:w="16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93C18C1">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c>
          <w:tcPr>
            <w:tcW w:w="92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11D1B32">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c>
          <w:tcPr>
            <w:tcW w:w="180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35694B7">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c>
          <w:tcPr>
            <w:tcW w:w="110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412D5F6">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r>
    </w:tbl>
    <w:p w14:paraId="7140BA6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2.本合同全部报价为含税包干总价，包含增值税、附加税、企业所得税、印花税等全部税费，甲方不承担任何额外税费支出。</w:t>
      </w:r>
    </w:p>
    <w:p w14:paraId="77B5B236">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3.无论市场行情、行业政策、税费政策发生调整，乙方不得单方面上调合同服务费；若同期市场同类服务均价低于本合同定价，乙方须主动向甲方重新报价，双方协商一致后方可调整单价。</w:t>
      </w:r>
    </w:p>
    <w:p w14:paraId="1A1A528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4.服务履行过程中产生的平台费用、罚金、退费、垫付类成本，均由乙方自行承担，双方可另行约定结算抵扣方式。</w:t>
      </w:r>
    </w:p>
    <w:p w14:paraId="624BFA1A">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（二）服务期限</w:t>
      </w:r>
    </w:p>
    <w:p w14:paraId="5919C8A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1.服务期限：自</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年</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月</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日起至</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年</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月</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日止，共计</w:t>
      </w:r>
      <w:r>
        <w:rPr>
          <w:rFonts w:hint="eastAsia" w:asciiTheme="minorEastAsia" w:hAnsiTheme="minorEastAsia" w:cstheme="minorEastAsia"/>
          <w:kern w:val="2"/>
          <w:sz w:val="24"/>
          <w:szCs w:val="24"/>
          <w:lang w:val="en-US" w:eastAsia="zh-CN" w:bidi="ar-SA"/>
        </w:rPr>
        <w:t>24</w:t>
      </w:r>
      <w:r>
        <w:rPr>
          <w:rFonts w:hint="eastAsia" w:asciiTheme="minorEastAsia" w:hAnsiTheme="minorEastAsia" w:eastAsiaTheme="minorEastAsia" w:cstheme="minorEastAsia"/>
          <w:kern w:val="2"/>
          <w:sz w:val="24"/>
          <w:szCs w:val="24"/>
          <w:lang w:val="en-US" w:eastAsia="zh-CN" w:bidi="ar-SA"/>
        </w:rPr>
        <w:t>个月。</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w:t>
      </w:r>
      <w:r>
        <w:rPr>
          <w:rFonts w:hint="eastAsia" w:asciiTheme="minorEastAsia" w:hAnsiTheme="minorEastAsia" w:cstheme="minorEastAsia"/>
          <w:kern w:val="2"/>
          <w:sz w:val="24"/>
          <w:szCs w:val="24"/>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 xml:space="preserve"> 2.终止情形：乙方出现考核不合格、资金挪用、宣传/服务重大违规、甲方信息泄露任一情形，甲方有权单方终止本合同，扣除乙方全部履约保证金，且无需向乙方支付任何违约金及剩余服务费。</w:t>
      </w:r>
    </w:p>
    <w:p w14:paraId="70A3795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（三）质量标准</w:t>
      </w:r>
    </w:p>
    <w:p w14:paraId="5E4E1D4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1.乙方提供全部服务须严格遵守国家现行法律法规、行业管理规范及甲方内部管理制度；所有对外宣传、展示物料须经甲方双重审核通过后方可使用，相关资质、审批手续由乙方负责办理。</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2. 服务响应标准、数据安全标准、资金管理标准、记录留存要求，由双方根据实际服务类型另行书面约定。</w:t>
      </w:r>
    </w:p>
    <w:p w14:paraId="69D32DF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（四）检验验收</w:t>
      </w:r>
    </w:p>
    <w:p w14:paraId="0D860CEA">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全部服务阶段性/整体完成后，乙方须向甲方提交书面验收申请，由甲方组织验收，验收标准以双方确认的服务需求文件为准。</w:t>
      </w:r>
    </w:p>
    <w:p w14:paraId="4E6FD9D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（五）完成时限</w:t>
      </w:r>
    </w:p>
    <w:p w14:paraId="72D4D50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合同签订生效、乙方收到甲方书面需求后，须严格按照甲方书面载明的时限完成对应服务工作。逾期完成视为乙方严重违约。</w:t>
      </w:r>
    </w:p>
    <w:p w14:paraId="55859EB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（六）价款说明</w:t>
      </w:r>
    </w:p>
    <w:p w14:paraId="3013C3B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本项目全部成交价均为含税人民币价格。</w:t>
      </w:r>
    </w:p>
    <w:p w14:paraId="35EE618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四、售后服务</w:t>
      </w:r>
    </w:p>
    <w:p w14:paraId="5BBCD55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（一）乙方设立 7×24 小时服务联络渠道，固定电话：</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，手机：</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，电子邮箱：</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，保证按合同约定响应时限处理甲方全部需求。</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（二）乙方经办人员、联系方式发生变更的，须提前 10 日向甲方出具书面变更通知。</w:t>
      </w:r>
    </w:p>
    <w:p w14:paraId="2D6DA6E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五、合同价款支付</w:t>
      </w:r>
    </w:p>
    <w:p w14:paraId="6C555282">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（一）结算方式：双方所有款项均以人民币对公转账结算。</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（二）付款节点：按月支付服务费。乙方完整服务周期全部履行完毕、甲方整体验收合格，</w:t>
      </w:r>
    </w:p>
    <w:p w14:paraId="67A94FA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乙方开具足额合规发票后，甲方在30个工作日内向乙方一次性支付</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服务费。</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（三）乙方须向甲方开具真实、合法、信息完整的增值税专用发票，发票税率须与报价保持一致；若发票存在虚假、不合规情形，甲方有权顺延付款且不承担逾期付款责任。</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（四）乙方账户信息：</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开户名称：</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税    号：</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开户银行：</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账    号：</w:t>
      </w:r>
    </w:p>
    <w:p w14:paraId="612C33F8">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（五）甲方开票信息：</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开户名称：苏州一〇〇医院</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税    号：12100000MB0873231N</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开户银行：中国银行股份有限公司苏州三元支行</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账    号：537878369913</w:t>
      </w:r>
    </w:p>
    <w:p w14:paraId="563BB96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（六）合同履行期内，国家税费政策调整的，全部成本变动由乙方自行承担，不得以此为由要求甲方增加费用或补偿。</w:t>
      </w:r>
    </w:p>
    <w:p w14:paraId="1C564FC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六、违约责任</w:t>
      </w:r>
    </w:p>
    <w:p w14:paraId="2C769C7D">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通用违约规则</w:t>
      </w:r>
      <w:r>
        <w:rPr>
          <w:rFonts w:hint="eastAsia" w:asciiTheme="minorEastAsia" w:hAnsiTheme="minorEastAsia" w:eastAsiaTheme="minorEastAsia" w:cstheme="minorEastAsia"/>
          <w:kern w:val="2"/>
          <w:sz w:val="24"/>
          <w:szCs w:val="24"/>
          <w:lang w:val="en-US" w:eastAsia="zh-CN" w:bidi="ar-SA"/>
        </w:rPr>
        <w:t>：任何一方未按约定履行合同义务，守约方有权要求违约方</w:t>
      </w:r>
    </w:p>
    <w:p w14:paraId="6EC39F84">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继续履约、采取补救措施并赔偿全部实际损失；同时违约方还应承担客户索赔、行政罚款、司法罚金，以及维权产生的律师费、诉讼费、差旅费、保全费、保全担保费等全部直接、间接支出。</w:t>
      </w:r>
    </w:p>
    <w:p w14:paraId="7387410A">
      <w:pPr>
        <w:keepNext w:val="0"/>
        <w:keepLines w:val="0"/>
        <w:pageBreakBefore w:val="0"/>
        <w:widowControl w:val="0"/>
        <w:numPr>
          <w:ilvl w:val="0"/>
          <w:numId w:val="9"/>
        </w:numPr>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甲方违约责任</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（1）合同生效后，甲方无正当理由单方解除合同的，须向乙方支付合同总价款5%的违约金；</w:t>
      </w:r>
    </w:p>
    <w:p w14:paraId="169DBF25">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违约金不足以弥补乙方实际损失的，乙方有权追偿差额。</w:t>
      </w:r>
    </w:p>
    <w:p w14:paraId="77D0646D">
      <w:pPr>
        <w:keepNext w:val="0"/>
        <w:keepLines w:val="0"/>
        <w:pageBreakBefore w:val="0"/>
        <w:widowControl w:val="0"/>
        <w:numPr>
          <w:ilvl w:val="0"/>
          <w:numId w:val="9"/>
        </w:numPr>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乙方违约责任</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（1）乙方提供服务不符合约定标准，影响甲方正常使用的，甲方有权单方解除合同，乙方</w:t>
      </w:r>
    </w:p>
    <w:p w14:paraId="1FBC32B3">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须支付合同总价款 30% 的违约金，甲方可直接在应付服务费中抵扣；违约金不足以弥补损失的，甲方有权继续追偿。</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2）乙方未按约定响应时限、服务完成时限履约的，视为严重违约，甲方可单方解除合同并按本条约定主张违约金；若同时触发本合同第三条约定甲方可单方终止合作的重大违规情形，甲方有权同时全额扣除履约保证金，保证金与违约金可并行追责。</w:t>
      </w:r>
    </w:p>
    <w:p w14:paraId="0712AD57">
      <w:pPr>
        <w:keepNext w:val="0"/>
        <w:keepLines w:val="0"/>
        <w:pageBreakBefore w:val="0"/>
        <w:widowControl w:val="0"/>
        <w:numPr>
          <w:ilvl w:val="0"/>
          <w:numId w:val="10"/>
        </w:numPr>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不可抗力</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（1）因不可抗力无法履行合同的，根据影响程度部分或全部免除责任；一方迟延履约后发</w:t>
      </w:r>
    </w:p>
    <w:p w14:paraId="274725B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480" w:hanging="480" w:hanging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生不可抗力的，不得免责。</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（2）遭遇不可抗力一方须第一时间书面通知对方，并在合理期限内提供有效证明，减少双</w:t>
      </w:r>
    </w:p>
    <w:p w14:paraId="569DF54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480" w:hanging="480" w:hanging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方损失扩大。</w:t>
      </w:r>
    </w:p>
    <w:p w14:paraId="7404B60E">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七、合同解除与转让</w:t>
      </w:r>
    </w:p>
    <w:p w14:paraId="41A57D27">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1.合同解除</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存在下列情形之一，守约方可单方解除合同：</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① 不可抗力导致合同目的完全无法实现；</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② 对方严重违约，致使合同无法正常履行。</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解除合同须向对方送达书面解除通知，通知到达对方之日合同解除。</w:t>
      </w:r>
    </w:p>
    <w:p w14:paraId="4FC9FDD4">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2.合同转让</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本合同项下乙方权利、义务不得全部或部分转让给第三方。</w:t>
      </w:r>
    </w:p>
    <w:p w14:paraId="4B1ACD7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八、履约保证金</w:t>
      </w:r>
    </w:p>
    <w:p w14:paraId="7EBBD0C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本项目不涉及</w:t>
      </w:r>
    </w:p>
    <w:p w14:paraId="43DEFC0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九、合同生效</w:t>
      </w:r>
    </w:p>
    <w:p w14:paraId="3107BCA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本合同正文及附件经甲乙双方签字盖章后一并生效，附件与本合同具备同等法律效力。</w:t>
      </w:r>
    </w:p>
    <w:p w14:paraId="4CE6A17A">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十、合同附件</w:t>
      </w:r>
    </w:p>
    <w:p w14:paraId="108CFCF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附件 1：《保密承诺函》</w:t>
      </w:r>
    </w:p>
    <w:p w14:paraId="4B811BD3">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十一、争议解决</w:t>
      </w:r>
    </w:p>
    <w:p w14:paraId="3B7B5CCA">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双方合作产生分歧优先友好协商；协商不成，任何一方均可向甲方所在地人民法院提起诉讼。</w:t>
      </w:r>
    </w:p>
    <w:p w14:paraId="29BFB80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十二、附则</w:t>
      </w:r>
    </w:p>
    <w:p w14:paraId="2F894AA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合同份数：本合同一式三份，甲方执两份，乙方执一份。</w:t>
      </w:r>
    </w:p>
    <w:p w14:paraId="2A3AFA4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未尽事宜：按照《中华人民共和国民法典》及政府采购相关法律法规执行，双方可另行签订书面补充协议。</w:t>
      </w:r>
    </w:p>
    <w:p w14:paraId="16A38EF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09436E4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甲方（公章）：</w:t>
      </w:r>
      <w:r>
        <w:rPr>
          <w:rFonts w:hint="eastAsia" w:asciiTheme="minorEastAsia" w:hAnsiTheme="minorEastAsia" w:eastAsiaTheme="minorEastAsia" w:cstheme="minorEastAsia"/>
          <w:kern w:val="2"/>
          <w:sz w:val="24"/>
          <w:szCs w:val="24"/>
          <w:lang w:val="en-US" w:eastAsia="zh-CN" w:bidi="ar-SA"/>
        </w:rPr>
        <w:br w:type="textWrapping"/>
      </w:r>
    </w:p>
    <w:p w14:paraId="695E0FE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法定代表人/授权委托人：</w:t>
      </w:r>
      <w:r>
        <w:rPr>
          <w:rFonts w:hint="eastAsia" w:asciiTheme="minorEastAsia" w:hAnsiTheme="minorEastAsia" w:eastAsiaTheme="minorEastAsia" w:cstheme="minorEastAsia"/>
          <w:kern w:val="2"/>
          <w:sz w:val="24"/>
          <w:szCs w:val="24"/>
          <w:lang w:val="en-US" w:eastAsia="zh-CN" w:bidi="ar-SA"/>
        </w:rPr>
        <w:br w:type="textWrapping"/>
      </w:r>
    </w:p>
    <w:p w14:paraId="37BB5F24">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日期：</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年</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 xml:space="preserve">月 </w:t>
      </w:r>
      <w:r>
        <w:rPr>
          <w:rFonts w:hint="eastAsia" w:asciiTheme="minorEastAsia" w:hAnsiTheme="minorEastAsia" w:eastAsiaTheme="minorEastAsia" w:cstheme="minorEastAsia"/>
          <w:kern w:val="2"/>
          <w:sz w:val="24"/>
          <w:szCs w:val="24"/>
          <w:u w:val="single"/>
          <w:lang w:val="en-US" w:eastAsia="zh-CN" w:bidi="ar-SA"/>
        </w:rPr>
        <w:t xml:space="preserve">  _</w:t>
      </w:r>
      <w:r>
        <w:rPr>
          <w:rFonts w:hint="eastAsia" w:asciiTheme="minorEastAsia" w:hAnsiTheme="minorEastAsia" w:eastAsiaTheme="minorEastAsia" w:cstheme="minorEastAsia"/>
          <w:kern w:val="2"/>
          <w:sz w:val="24"/>
          <w:szCs w:val="24"/>
          <w:lang w:val="en-US" w:eastAsia="zh-CN" w:bidi="ar-SA"/>
        </w:rPr>
        <w:t>日</w:t>
      </w:r>
    </w:p>
    <w:p w14:paraId="19CB6F88">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p w14:paraId="79F11E7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0A5DF30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乙方（公章）：</w:t>
      </w:r>
      <w:r>
        <w:rPr>
          <w:rFonts w:hint="eastAsia" w:asciiTheme="minorEastAsia" w:hAnsiTheme="minorEastAsia" w:eastAsiaTheme="minorEastAsia" w:cstheme="minorEastAsia"/>
          <w:kern w:val="2"/>
          <w:sz w:val="24"/>
          <w:szCs w:val="24"/>
          <w:lang w:val="en-US" w:eastAsia="zh-CN" w:bidi="ar-SA"/>
        </w:rPr>
        <w:br w:type="textWrapping"/>
      </w:r>
    </w:p>
    <w:p w14:paraId="5914A05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法定代表人 / 授权委托人：</w:t>
      </w:r>
      <w:r>
        <w:rPr>
          <w:rFonts w:hint="eastAsia" w:asciiTheme="minorEastAsia" w:hAnsiTheme="minorEastAsia" w:eastAsiaTheme="minorEastAsia" w:cstheme="minorEastAsia"/>
          <w:kern w:val="2"/>
          <w:sz w:val="24"/>
          <w:szCs w:val="24"/>
          <w:lang w:val="en-US" w:eastAsia="zh-CN" w:bidi="ar-SA"/>
        </w:rPr>
        <w:br w:type="textWrapping"/>
      </w:r>
    </w:p>
    <w:p w14:paraId="013AA123">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日期：</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年</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 xml:space="preserve">月 </w:t>
      </w:r>
      <w:r>
        <w:rPr>
          <w:rFonts w:hint="eastAsia" w:asciiTheme="minorEastAsia" w:hAnsiTheme="minorEastAsia" w:eastAsiaTheme="minorEastAsia" w:cstheme="minorEastAsia"/>
          <w:kern w:val="2"/>
          <w:sz w:val="24"/>
          <w:szCs w:val="24"/>
          <w:u w:val="single"/>
          <w:lang w:val="en-US" w:eastAsia="zh-CN" w:bidi="ar-SA"/>
        </w:rPr>
        <w:t xml:space="preserve">  _</w:t>
      </w:r>
      <w:r>
        <w:rPr>
          <w:rFonts w:hint="eastAsia" w:asciiTheme="minorEastAsia" w:hAnsiTheme="minorEastAsia" w:eastAsiaTheme="minorEastAsia" w:cstheme="minorEastAsia"/>
          <w:kern w:val="2"/>
          <w:sz w:val="24"/>
          <w:szCs w:val="24"/>
          <w:lang w:val="en-US" w:eastAsia="zh-CN" w:bidi="ar-SA"/>
        </w:rPr>
        <w:t>日</w:t>
      </w:r>
    </w:p>
    <w:p w14:paraId="1C7EDE88">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087DCB64">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br w:type="page"/>
      </w:r>
      <w:r>
        <w:rPr>
          <w:rFonts w:hint="eastAsia" w:asciiTheme="minorEastAsia" w:hAnsiTheme="minorEastAsia" w:eastAsiaTheme="minorEastAsia" w:cstheme="minorEastAsia"/>
          <w:kern w:val="2"/>
          <w:sz w:val="24"/>
          <w:szCs w:val="24"/>
          <w:lang w:val="en-US" w:eastAsia="zh-CN" w:bidi="ar-SA"/>
        </w:rPr>
        <w:t>附件 1 保密承诺函</w:t>
      </w:r>
    </w:p>
    <w:p w14:paraId="76416781">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30F6C39B">
      <w:pPr>
        <w:keepNext w:val="0"/>
        <w:keepLines w:val="0"/>
        <w:pageBreakBefore w:val="0"/>
        <w:widowControl w:val="0"/>
        <w:kinsoku/>
        <w:wordWrap/>
        <w:overflowPunct/>
        <w:topLinePunct w:val="0"/>
        <w:autoSpaceDE/>
        <w:autoSpaceDN/>
        <w:bidi w:val="0"/>
        <w:adjustRightInd/>
        <w:snapToGrid/>
        <w:spacing w:line="460" w:lineRule="exact"/>
        <w:ind w:left="480" w:hanging="480" w:hanging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致：苏州一〇〇医院</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我方参与贵院组织的</w:t>
      </w:r>
      <w:r>
        <w:rPr>
          <w:rFonts w:hint="eastAsia" w:asciiTheme="minorEastAsia" w:hAnsiTheme="minorEastAsia" w:eastAsiaTheme="minorEastAsia" w:cstheme="minorEastAsia"/>
          <w:kern w:val="2"/>
          <w:sz w:val="24"/>
          <w:szCs w:val="24"/>
          <w:u w:val="single"/>
          <w:lang w:val="en-US" w:eastAsia="zh-CN" w:bidi="ar-SA"/>
        </w:rPr>
        <w:t xml:space="preserve">          _</w:t>
      </w:r>
      <w:r>
        <w:rPr>
          <w:rFonts w:hint="eastAsia" w:asciiTheme="minorEastAsia" w:hAnsiTheme="minorEastAsia" w:eastAsiaTheme="minorEastAsia" w:cstheme="minorEastAsia"/>
          <w:kern w:val="2"/>
          <w:sz w:val="24"/>
          <w:szCs w:val="24"/>
          <w:lang w:val="en-US" w:eastAsia="zh-CN" w:bidi="ar-SA"/>
        </w:rPr>
        <w:t>采购服务项目，知悉全部保密法律义务，</w:t>
      </w:r>
    </w:p>
    <w:p w14:paraId="6570BBEF">
      <w:pPr>
        <w:keepNext w:val="0"/>
        <w:keepLines w:val="0"/>
        <w:pageBreakBefore w:val="0"/>
        <w:widowControl w:val="0"/>
        <w:kinsoku/>
        <w:wordWrap/>
        <w:overflowPunct/>
        <w:topLinePunct w:val="0"/>
        <w:autoSpaceDE/>
        <w:autoSpaceDN/>
        <w:bidi w:val="0"/>
        <w:adjustRightInd/>
        <w:snapToGrid/>
        <w:spacing w:line="460" w:lineRule="exact"/>
        <w:ind w:left="480" w:hanging="480" w:hanging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现作出如下承诺：</w:t>
      </w:r>
    </w:p>
    <w:p w14:paraId="00C43E1A">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1.严格遵守国家保密法律法规，全面履行全程保密义务；</w:t>
      </w:r>
    </w:p>
    <w:p w14:paraId="564821E0">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2.不以任何形式泄露、传播本项目合作资料、甲方内部运营信息、甲方服务对象隐私数据；</w:t>
      </w:r>
    </w:p>
    <w:p w14:paraId="4AB89C6F">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3.不私自记录、复制、外传涉密信息，所有涉密资料专人保管、规范存储；</w:t>
      </w:r>
    </w:p>
    <w:p w14:paraId="7E0275F4">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4.未经甲方书面审批，不得在网络、媒体发布与本项目相关涉密内容；</w:t>
      </w:r>
    </w:p>
    <w:p w14:paraId="05DE6434">
      <w:pPr>
        <w:keepNext w:val="0"/>
        <w:keepLines w:val="0"/>
        <w:pageBreakBefore w:val="0"/>
        <w:widowControl w:val="0"/>
        <w:kinsoku/>
        <w:wordWrap/>
        <w:overflowPunct/>
        <w:topLinePunct w:val="0"/>
        <w:autoSpaceDE/>
        <w:autoSpaceDN/>
        <w:bidi w:val="0"/>
        <w:adjustRightInd/>
        <w:snapToGrid/>
        <w:spacing w:line="46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5.保密义务不因合同到期、解除、终止而失效，永久存续；</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6.若我方违反上述承诺，自愿承担全部民事、行政及刑事责任，赔偿甲方</w:t>
      </w:r>
    </w:p>
    <w:p w14:paraId="0C5FBD00">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全部损失，并接受甲方相关处罚。</w:t>
      </w:r>
    </w:p>
    <w:p w14:paraId="1BA0F487">
      <w:pPr>
        <w:keepNext w:val="0"/>
        <w:keepLines w:val="0"/>
        <w:pageBreakBefore w:val="0"/>
        <w:widowControl w:val="0"/>
        <w:kinsoku/>
        <w:wordWrap/>
        <w:overflowPunct/>
        <w:topLinePunct w:val="0"/>
        <w:autoSpaceDE/>
        <w:autoSpaceDN/>
        <w:bidi w:val="0"/>
        <w:adjustRightInd/>
        <w:snapToGrid/>
        <w:spacing w:line="46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p w14:paraId="5E09E046">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供应商（盖章）：</w:t>
      </w:r>
      <w:r>
        <w:rPr>
          <w:rFonts w:hint="eastAsia" w:asciiTheme="minorEastAsia" w:hAnsiTheme="minorEastAsia" w:eastAsiaTheme="minorEastAsia" w:cstheme="minorEastAsia"/>
          <w:kern w:val="2"/>
          <w:sz w:val="24"/>
          <w:szCs w:val="24"/>
          <w:lang w:val="en-US" w:eastAsia="zh-CN" w:bidi="ar-SA"/>
        </w:rPr>
        <w:br w:type="textWrapping"/>
      </w:r>
    </w:p>
    <w:p w14:paraId="5C49AB61">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法定代表人/委托代理人（签字）：</w:t>
      </w:r>
      <w:r>
        <w:rPr>
          <w:rFonts w:hint="eastAsia" w:asciiTheme="minorEastAsia" w:hAnsiTheme="minorEastAsia" w:eastAsiaTheme="minorEastAsia" w:cstheme="minorEastAsia"/>
          <w:kern w:val="2"/>
          <w:sz w:val="24"/>
          <w:szCs w:val="24"/>
          <w:lang w:val="en-US" w:eastAsia="zh-CN" w:bidi="ar-SA"/>
        </w:rPr>
        <w:br w:type="textWrapping"/>
      </w:r>
    </w:p>
    <w:p w14:paraId="72787087">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日期：</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年</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 xml:space="preserve">月 </w:t>
      </w:r>
      <w:r>
        <w:rPr>
          <w:rFonts w:hint="eastAsia" w:asciiTheme="minorEastAsia" w:hAnsiTheme="minorEastAsia" w:eastAsiaTheme="minorEastAsia" w:cstheme="minorEastAsia"/>
          <w:kern w:val="2"/>
          <w:sz w:val="24"/>
          <w:szCs w:val="24"/>
          <w:u w:val="single"/>
          <w:lang w:val="en-US" w:eastAsia="zh-CN" w:bidi="ar-SA"/>
        </w:rPr>
        <w:t xml:space="preserve">  _</w:t>
      </w:r>
      <w:r>
        <w:rPr>
          <w:rFonts w:hint="eastAsia" w:asciiTheme="minorEastAsia" w:hAnsiTheme="minorEastAsia" w:eastAsiaTheme="minorEastAsia" w:cstheme="minorEastAsia"/>
          <w:kern w:val="2"/>
          <w:sz w:val="24"/>
          <w:szCs w:val="24"/>
          <w:lang w:val="en-US" w:eastAsia="zh-CN" w:bidi="ar-SA"/>
        </w:rPr>
        <w:t>日</w:t>
      </w:r>
    </w:p>
    <w:p w14:paraId="389DD96E">
      <w:pPr>
        <w:rPr>
          <w:rFonts w:hint="eastAsia" w:ascii="仿宋" w:hAnsi="仿宋" w:eastAsia="仿宋" w:cs="仿宋"/>
          <w:sz w:val="24"/>
          <w:szCs w:val="24"/>
        </w:rPr>
      </w:pPr>
    </w:p>
    <w:p w14:paraId="4CCC8F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4"/>
        </w:rPr>
      </w:pPr>
      <w:r>
        <w:rPr>
          <w:rFonts w:ascii="Arial" w:hAnsi="Arial" w:eastAsia="等线" w:cs="Arial"/>
          <w:b/>
        </w:rPr>
        <w:br w:type="page"/>
      </w:r>
      <w:r>
        <w:rPr>
          <w:rFonts w:hint="eastAsia" w:ascii="黑体" w:hAnsi="黑体" w:eastAsia="黑体" w:cs="黑体"/>
          <w:sz w:val="36"/>
          <w:szCs w:val="36"/>
        </w:rPr>
        <w:t>第五章 采购需求</w:t>
      </w:r>
      <w:bookmarkEnd w:id="76"/>
    </w:p>
    <w:p w14:paraId="1B13A88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黑体" w:hAnsi="黑体" w:eastAsia="黑体" w:cs="黑体"/>
          <w:sz w:val="24"/>
          <w:szCs w:val="24"/>
        </w:rPr>
      </w:pPr>
      <w:bookmarkStart w:id="77" w:name="heading_86"/>
      <w:r>
        <w:rPr>
          <w:rFonts w:hint="eastAsia" w:ascii="黑体" w:hAnsi="黑体" w:eastAsia="黑体" w:cs="黑体"/>
          <w:sz w:val="24"/>
          <w:szCs w:val="24"/>
        </w:rPr>
        <w:t>一、采购立项背景</w:t>
      </w:r>
      <w:bookmarkEnd w:id="77"/>
    </w:p>
    <w:p w14:paraId="4E92587F">
      <w:pPr>
        <w:keepNext w:val="0"/>
        <w:keepLines w:val="0"/>
        <w:pageBreakBefore w:val="0"/>
        <w:widowControl w:val="0"/>
        <w:kinsoku/>
        <w:wordWrap/>
        <w:overflowPunct/>
        <w:topLinePunct w:val="0"/>
        <w:autoSpaceDE/>
        <w:autoSpaceDN/>
        <w:bidi w:val="0"/>
        <w:adjustRightInd/>
        <w:snapToGrid/>
        <w:spacing w:line="440" w:lineRule="exact"/>
        <w:ind w:left="479" w:leftChars="228"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本项目公开线下遴选全新劳务派遣服务商。</w:t>
      </w:r>
      <w:r>
        <w:rPr>
          <w:rFonts w:hint="eastAsia" w:asciiTheme="minorEastAsia" w:hAnsiTheme="minorEastAsia" w:eastAsiaTheme="minorEastAsia" w:cstheme="minorEastAsia"/>
          <w:sz w:val="24"/>
          <w:szCs w:val="24"/>
        </w:rPr>
        <w:br w:type="textWrapping"/>
      </w: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经市场实地调研、成本核算，确定本项目含税最高限价50元/人/月，所有响应报价不得</w:t>
      </w:r>
    </w:p>
    <w:p w14:paraId="08996FF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超过该标准。</w:t>
      </w:r>
    </w:p>
    <w:p w14:paraId="28D02C5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黑体" w:hAnsi="黑体" w:eastAsia="黑体" w:cs="黑体"/>
          <w:sz w:val="24"/>
          <w:szCs w:val="24"/>
        </w:rPr>
      </w:pPr>
      <w:bookmarkStart w:id="78" w:name="heading_87"/>
      <w:r>
        <w:rPr>
          <w:rFonts w:hint="eastAsia" w:ascii="黑体" w:hAnsi="黑体" w:eastAsia="黑体" w:cs="黑体"/>
          <w:sz w:val="24"/>
          <w:szCs w:val="24"/>
        </w:rPr>
        <w:t>二、项目整体需求</w:t>
      </w:r>
      <w:bookmarkEnd w:id="78"/>
    </w:p>
    <w:p w14:paraId="2D0E563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遴选合规劳务派遣服务商，提供全院各岗位全流程线下全包人事管理服务，服务周期</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rPr>
        <w:t>；成交服务商需完成原服务商全部人员平稳交接，重点强化人员诉求响应、岗位空缺替补时效，杜绝原服务商响应滞后同类问题，报价严格控制在50元/人/月以内。</w:t>
      </w:r>
    </w:p>
    <w:p w14:paraId="09EE32F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黑体" w:hAnsi="黑体" w:eastAsia="黑体" w:cs="黑体"/>
          <w:sz w:val="24"/>
          <w:szCs w:val="24"/>
        </w:rPr>
      </w:pPr>
      <w:bookmarkStart w:id="79" w:name="heading_88"/>
      <w:r>
        <w:rPr>
          <w:rFonts w:hint="eastAsia" w:ascii="黑体" w:hAnsi="黑体" w:eastAsia="黑体" w:cs="黑体"/>
          <w:sz w:val="24"/>
          <w:szCs w:val="24"/>
        </w:rPr>
        <w:t>三、线下核心硬性服务要求</w:t>
      </w:r>
      <w:bookmarkEnd w:id="79"/>
    </w:p>
    <w:p w14:paraId="70A07C6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全包线下人事全流程：线下人员招聘、纸质劳动合同签订、线下足额发放薪酬、完整纸质社保公积金台账、离职线下手续、劳资纠纷线下全权处置；</w:t>
      </w:r>
    </w:p>
    <w:p w14:paraId="219BEBD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highlight w:val="none"/>
          <w:lang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266065</wp:posOffset>
                </wp:positionH>
                <wp:positionV relativeFrom="paragraph">
                  <wp:posOffset>100330</wp:posOffset>
                </wp:positionV>
                <wp:extent cx="192405" cy="114935"/>
                <wp:effectExtent l="12700" t="12700" r="23495" b="24765"/>
                <wp:wrapNone/>
                <wp:docPr id="1" name="五角星 1"/>
                <wp:cNvGraphicFramePr/>
                <a:graphic xmlns:a="http://schemas.openxmlformats.org/drawingml/2006/main">
                  <a:graphicData uri="http://schemas.microsoft.com/office/word/2010/wordprocessingShape">
                    <wps:wsp>
                      <wps:cNvSpPr/>
                      <wps:spPr>
                        <a:xfrm>
                          <a:off x="1068705" y="4406900"/>
                          <a:ext cx="192405" cy="114935"/>
                        </a:xfrm>
                        <a:prstGeom prst="star5">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0.95pt;margin-top:7.9pt;height:9.05pt;width:15.15pt;z-index:251659264;v-text-anchor:middle;mso-width-relative:page;mso-height-relative:page;" fillcolor="#4F81BD [3204]" filled="t" stroked="t" coordsize="192405,114935" o:gfxdata="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CRY/w2AAAAAcBAAAP&#10;AAAAAAAAAAEAIAAAACIAAABkcnMvZG93bnJldi54bWxQSwECFAAUAAAACACHTuJAmTiihooCAAAO&#10;BQAADgAAAAAAAAABACAAAAAnAQAAZHJzL2Uyb0RvYy54bWxQSwUGAAAAAAYABgBZAQAAIwYAAAAA&#10;" path="m0,43901l73492,43901,96202,0,118912,43901,192404,43901,132947,71033,155658,114934,96202,87801,36746,114934,59457,71033xe">
                <v:path o:connectlocs="96202,0;0,43901;36746,114934;155658,114934;192404,43901" o:connectangles="247,164,82,82,0"/>
                <v:fill on="t" focussize="0,0"/>
                <v:stroke weight="2pt" color="#376092 [2404]" joinstyle="round"/>
                <v:imagedata o:title=""/>
                <o:lock v:ext="edit" aspectratio="f"/>
              </v:shape>
            </w:pict>
          </mc:Fallback>
        </mc:AlternateConten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甲方如存在阶段性专项工作需要实施劳务外包的，由甲方确定外包项目范围、服务标准并设定价格区间，乙方根据限价条件自主选择是否承接，双方协商确定包干价格</w:t>
      </w:r>
      <w:r>
        <w:rPr>
          <w:rFonts w:hint="eastAsia" w:ascii="宋体" w:hAnsi="宋体" w:eastAsia="宋体" w:cs="宋体"/>
          <w:sz w:val="24"/>
          <w:szCs w:val="24"/>
          <w:highlight w:val="none"/>
          <w:lang w:eastAsia="zh-CN"/>
        </w:rPr>
        <w:t>。</w:t>
      </w:r>
    </w:p>
    <w:p w14:paraId="18A3BD1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接到院内人事投诉、人员故障、岗位缺口通知后，30分钟内苏州本地驻场人事人员抵达院内现场处置；</w:t>
      </w:r>
      <w:r>
        <w:rPr>
          <w:rFonts w:hint="eastAsia" w:asciiTheme="minorEastAsia" w:hAnsiTheme="minorEastAsia" w:eastAsiaTheme="minorEastAsia" w:cstheme="minorEastAsia"/>
          <w:sz w:val="24"/>
          <w:szCs w:val="24"/>
        </w:rPr>
        <w:br w:type="textWrapping"/>
      </w:r>
      <w:r>
        <w:rPr>
          <w:rFonts w:hint="eastAsia" w:asciiTheme="minorEastAsia" w:hAnsiTheme="minorEastAsia" w:cstheme="minorEastAsia"/>
          <w:sz w:val="24"/>
          <w:szCs w:val="24"/>
          <w:lang w:val="en-US" w:eastAsia="zh-CN"/>
        </w:rPr>
        <w:t xml:space="preserve">    2.</w:t>
      </w:r>
      <w:r>
        <w:rPr>
          <w:rFonts w:hint="eastAsia" w:asciiTheme="minorEastAsia" w:hAnsiTheme="minorEastAsia" w:eastAsiaTheme="minorEastAsia" w:cstheme="minorEastAsia"/>
          <w:sz w:val="24"/>
          <w:szCs w:val="24"/>
        </w:rPr>
        <w:t>岗位员工离职、出现人员空缺，24小时内完成替补人员到岗，保障科室正常诊疗秩序；</w:t>
      </w:r>
    </w:p>
    <w:p w14:paraId="307CC74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资质硬性门槛：持有在有效期内《劳务派遣经营许可证》，线下核验原件；近三年无劳动监察处罚、无大规模劳资败诉记录；</w:t>
      </w:r>
    </w:p>
    <w:p w14:paraId="2354B1A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本地人员配置：服务商须在苏州设立常驻人事办公对接点，为本项目配备专职驻场人事管理员不少于1名，持证人力资源管理师不少于2名，提供近6个月纸质社保证明备查；</w:t>
      </w:r>
    </w:p>
    <w:p w14:paraId="3064639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档案台账管理：全套纸质人事档案、薪酬社保凭证完整留存不少于3年，每月5日前线下向医院人力资源办报送全套纸质人员明细、发放凭证，配合月度线下考核；</w:t>
      </w:r>
    </w:p>
    <w:p w14:paraId="1491C34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价格硬性要求：所有响应含税单价不得高于50元/人/月，超出限价直接作废响应文件；</w:t>
      </w:r>
    </w:p>
    <w:p w14:paraId="4977B33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人员交接要求：成交服务商制定完整线下人员平稳交接方案，合同生效后7日内完成原服务商在岗全部人员资料、劳动关系无缝过渡。</w:t>
      </w:r>
    </w:p>
    <w:p w14:paraId="45268A5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黑体" w:hAnsi="黑体" w:eastAsia="黑体" w:cs="黑体"/>
          <w:sz w:val="24"/>
          <w:szCs w:val="24"/>
        </w:rPr>
      </w:pPr>
      <w:bookmarkStart w:id="80" w:name="heading_89"/>
      <w:r>
        <w:rPr>
          <w:rFonts w:hint="eastAsia" w:ascii="黑体" w:hAnsi="黑体" w:eastAsia="黑体" w:cs="黑体"/>
          <w:sz w:val="24"/>
          <w:szCs w:val="24"/>
        </w:rPr>
        <w:t>四、线下人员管理标准</w:t>
      </w:r>
      <w:bookmarkEnd w:id="80"/>
    </w:p>
    <w:p w14:paraId="7163DCD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所有新进派驻人员必须完成线下纸质院感防控、医疗服务礼仪、院内规章制度专项培训并签字存档；</w:t>
      </w:r>
    </w:p>
    <w:p w14:paraId="38411EC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派驻人员出现服务违规、岗位空缺，乙方须在3日内线下完成人员更换、补齐；</w:t>
      </w:r>
    </w:p>
    <w:p w14:paraId="220ED87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全部用工产生工伤、劳动仲裁、薪资纠纷等经济赔偿、法律责任，均由乙方全额独立承担；</w:t>
      </w:r>
    </w:p>
    <w:p w14:paraId="3AA6777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月度线下考核连续两档不合格，医院有权单方终止合同，另行采购，结算单价仍按50元/人/月执行。</w:t>
      </w:r>
    </w:p>
    <w:p w14:paraId="6B4F8E32">
      <w:r>
        <w:br w:type="page"/>
      </w:r>
    </w:p>
    <w:p w14:paraId="3A4B9046">
      <w:pPr>
        <w:spacing w:before="380" w:after="140" w:line="288" w:lineRule="auto"/>
        <w:ind w:left="0"/>
        <w:jc w:val="center"/>
        <w:outlineLvl w:val="0"/>
      </w:pPr>
    </w:p>
    <w:p w14:paraId="1AF8757E">
      <w:pPr>
        <w:spacing w:line="360" w:lineRule="auto"/>
        <w:jc w:val="center"/>
        <w:outlineLvl w:val="0"/>
        <w:rPr>
          <w:rFonts w:hint="eastAsia" w:asciiTheme="minorEastAsia" w:hAnsiTheme="minorEastAsia" w:eastAsiaTheme="minorEastAsia" w:cstheme="minorEastAsia"/>
          <w:bCs/>
          <w:sz w:val="24"/>
          <w:szCs w:val="24"/>
        </w:rPr>
      </w:pPr>
      <w:bookmarkStart w:id="81" w:name="heading_101"/>
      <w:r>
        <w:rPr>
          <w:rFonts w:hint="eastAsia" w:asciiTheme="minorEastAsia" w:hAnsiTheme="minorEastAsia" w:eastAsiaTheme="minorEastAsia" w:cstheme="minorEastAsia"/>
          <w:b/>
          <w:bCs/>
          <w:sz w:val="32"/>
          <w:szCs w:val="32"/>
        </w:rPr>
        <w:t>第六章 响应文件格式</w:t>
      </w:r>
    </w:p>
    <w:p w14:paraId="70F854C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4"/>
          <w:szCs w:val="24"/>
        </w:rPr>
      </w:pPr>
    </w:p>
    <w:p w14:paraId="45C809D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4"/>
          <w:szCs w:val="24"/>
        </w:rPr>
      </w:pPr>
    </w:p>
    <w:p w14:paraId="25DB72FC">
      <w:pPr>
        <w:rPr>
          <w:rFonts w:hint="eastAsia" w:asciiTheme="minorEastAsia" w:hAnsiTheme="minorEastAsia" w:eastAsiaTheme="minorEastAsia" w:cstheme="minorEastAsia"/>
          <w:szCs w:val="24"/>
        </w:rPr>
      </w:pPr>
    </w:p>
    <w:p w14:paraId="2A11FE46">
      <w:pPr>
        <w:adjustRightInd w:val="0"/>
        <w:snapToGrid w:val="0"/>
        <w:jc w:val="center"/>
        <w:rPr>
          <w:rFonts w:hint="eastAsia" w:asciiTheme="minorEastAsia" w:hAnsiTheme="minorEastAsia" w:eastAsiaTheme="minorEastAsia" w:cstheme="minorEastAsia"/>
          <w:b/>
          <w:bCs/>
          <w:sz w:val="40"/>
          <w:szCs w:val="44"/>
          <w:lang w:eastAsia="zh-CN"/>
        </w:rPr>
      </w:pPr>
      <w:r>
        <w:rPr>
          <w:rFonts w:hint="eastAsia" w:asciiTheme="minorEastAsia" w:hAnsiTheme="minorEastAsia" w:eastAsiaTheme="minorEastAsia" w:cstheme="minorEastAsia"/>
          <w:b/>
          <w:bCs/>
          <w:sz w:val="40"/>
          <w:szCs w:val="44"/>
          <w:lang w:eastAsia="zh-CN"/>
        </w:rPr>
        <w:t>苏州一〇〇医院</w:t>
      </w:r>
    </w:p>
    <w:p w14:paraId="213FC07E">
      <w:pPr>
        <w:adjustRightInd w:val="0"/>
        <w:snapToGrid w:val="0"/>
        <w:jc w:val="center"/>
        <w:rPr>
          <w:rFonts w:hint="eastAsia" w:asciiTheme="minorEastAsia" w:hAnsiTheme="minorEastAsia" w:eastAsiaTheme="minorEastAsia" w:cstheme="minorEastAsia"/>
          <w:b/>
          <w:bCs/>
          <w:sz w:val="32"/>
          <w:szCs w:val="44"/>
        </w:rPr>
      </w:pPr>
    </w:p>
    <w:p w14:paraId="771F4759">
      <w:pPr>
        <w:adjustRightInd w:val="0"/>
        <w:snapToGrid w:val="0"/>
        <w:jc w:val="center"/>
        <w:rPr>
          <w:rFonts w:hint="eastAsia" w:asciiTheme="minorEastAsia" w:hAnsiTheme="minorEastAsia" w:eastAsiaTheme="minorEastAsia" w:cstheme="minorEastAsia"/>
          <w:b/>
          <w:bCs/>
          <w:sz w:val="40"/>
          <w:szCs w:val="44"/>
          <w:lang w:val="en-US" w:eastAsia="zh-CN"/>
        </w:rPr>
      </w:pPr>
      <w:r>
        <w:rPr>
          <w:rFonts w:hint="eastAsia" w:asciiTheme="minorEastAsia" w:hAnsiTheme="minorEastAsia" w:cstheme="minorEastAsia"/>
          <w:b/>
          <w:bCs/>
          <w:sz w:val="40"/>
          <w:szCs w:val="44"/>
          <w:lang w:eastAsia="zh-CN"/>
        </w:rPr>
        <w:t>劳务派遣</w:t>
      </w:r>
      <w:r>
        <w:rPr>
          <w:rFonts w:hint="eastAsia" w:asciiTheme="minorEastAsia" w:hAnsiTheme="minorEastAsia" w:eastAsiaTheme="minorEastAsia" w:cstheme="minorEastAsia"/>
          <w:b/>
          <w:bCs/>
          <w:sz w:val="40"/>
          <w:szCs w:val="44"/>
          <w:lang w:eastAsia="zh-CN"/>
        </w:rPr>
        <w:t>服务项目询比采购</w:t>
      </w:r>
      <w:r>
        <w:rPr>
          <w:rFonts w:hint="eastAsia" w:asciiTheme="minorEastAsia" w:hAnsiTheme="minorEastAsia" w:eastAsiaTheme="minorEastAsia" w:cstheme="minorEastAsia"/>
          <w:b/>
          <w:bCs/>
          <w:sz w:val="40"/>
          <w:szCs w:val="44"/>
          <w:lang w:val="en-US" w:eastAsia="zh-CN"/>
        </w:rPr>
        <w:t>项目</w:t>
      </w:r>
    </w:p>
    <w:p w14:paraId="577934CF">
      <w:pPr>
        <w:adjustRightInd w:val="0"/>
        <w:snapToGrid w:val="0"/>
        <w:jc w:val="center"/>
        <w:rPr>
          <w:rFonts w:hint="eastAsia" w:asciiTheme="minorEastAsia" w:hAnsiTheme="minorEastAsia" w:eastAsiaTheme="minorEastAsia" w:cstheme="minorEastAsia"/>
          <w:b/>
          <w:bCs/>
          <w:sz w:val="32"/>
          <w:szCs w:val="32"/>
        </w:rPr>
      </w:pPr>
    </w:p>
    <w:p w14:paraId="2870A897">
      <w:pPr>
        <w:adjustRightInd w:val="0"/>
        <w:snapToGrid w:val="0"/>
        <w:jc w:val="center"/>
        <w:rPr>
          <w:rFonts w:hint="eastAsia" w:asciiTheme="minorEastAsia" w:hAnsiTheme="minorEastAsia" w:eastAsiaTheme="minorEastAsia" w:cstheme="minorEastAsia"/>
          <w:b/>
          <w:bCs/>
          <w:sz w:val="40"/>
          <w:szCs w:val="44"/>
          <w:lang w:eastAsia="zh-CN"/>
        </w:rPr>
      </w:pPr>
      <w:r>
        <w:rPr>
          <w:rFonts w:hint="eastAsia" w:asciiTheme="minorEastAsia" w:hAnsiTheme="minorEastAsia" w:eastAsiaTheme="minorEastAsia" w:cstheme="minorEastAsia"/>
          <w:b/>
          <w:bCs/>
          <w:sz w:val="40"/>
          <w:szCs w:val="44"/>
          <w:lang w:eastAsia="zh-CN"/>
        </w:rPr>
        <w:t>响应文件</w:t>
      </w:r>
    </w:p>
    <w:p w14:paraId="6BFC6C36">
      <w:pPr>
        <w:spacing w:line="360" w:lineRule="auto"/>
        <w:jc w:val="center"/>
        <w:rPr>
          <w:rFonts w:hint="eastAsia" w:asciiTheme="minorEastAsia" w:hAnsiTheme="minorEastAsia" w:eastAsiaTheme="minorEastAsia" w:cstheme="minorEastAsia"/>
          <w:b/>
          <w:bCs/>
          <w:sz w:val="32"/>
          <w:szCs w:val="32"/>
        </w:rPr>
      </w:pPr>
    </w:p>
    <w:p w14:paraId="5998D0BF">
      <w:pPr>
        <w:jc w:val="center"/>
        <w:rPr>
          <w:rFonts w:hint="default" w:asciiTheme="minorEastAsia" w:hAnsiTheme="minorEastAsia" w:eastAsiaTheme="minorEastAsia" w:cstheme="minorEastAsia"/>
          <w:sz w:val="28"/>
          <w:szCs w:val="28"/>
          <w:lang w:val="en-US"/>
        </w:rPr>
      </w:pPr>
      <w:r>
        <w:rPr>
          <w:rFonts w:hint="eastAsia" w:eastAsia="仿宋_GB2312" w:cs="Times New Roman"/>
          <w:snapToGrid w:val="0"/>
          <w:sz w:val="28"/>
          <w:szCs w:val="28"/>
          <w:lang w:val="en-US" w:eastAsia="zh-CN"/>
        </w:rPr>
        <w:t>SZ100-FW-2026006</w:t>
      </w:r>
    </w:p>
    <w:p w14:paraId="643C9B30">
      <w:pPr>
        <w:spacing w:line="360" w:lineRule="auto"/>
        <w:ind w:firstLine="400" w:firstLineChars="200"/>
        <w:contextualSpacing/>
        <w:rPr>
          <w:rFonts w:hint="eastAsia" w:asciiTheme="minorEastAsia" w:hAnsiTheme="minorEastAsia" w:eastAsiaTheme="minorEastAsia" w:cstheme="minorEastAsia"/>
          <w:kern w:val="0"/>
          <w:sz w:val="20"/>
          <w:szCs w:val="24"/>
        </w:rPr>
      </w:pPr>
    </w:p>
    <w:p w14:paraId="3E392E1C">
      <w:pPr>
        <w:spacing w:line="360" w:lineRule="auto"/>
        <w:ind w:firstLine="400" w:firstLineChars="200"/>
        <w:contextualSpacing/>
        <w:rPr>
          <w:rFonts w:hint="eastAsia" w:asciiTheme="minorEastAsia" w:hAnsiTheme="minorEastAsia" w:eastAsiaTheme="minorEastAsia" w:cstheme="minorEastAsia"/>
          <w:kern w:val="0"/>
          <w:sz w:val="20"/>
          <w:szCs w:val="24"/>
        </w:rPr>
      </w:pPr>
    </w:p>
    <w:p w14:paraId="53260415">
      <w:pPr>
        <w:rPr>
          <w:rFonts w:hint="eastAsia" w:asciiTheme="minorEastAsia" w:hAnsiTheme="minorEastAsia" w:eastAsiaTheme="minorEastAsia" w:cstheme="minorEastAsia"/>
          <w:sz w:val="24"/>
          <w:szCs w:val="24"/>
        </w:rPr>
      </w:pPr>
    </w:p>
    <w:p w14:paraId="46223DC6">
      <w:pPr>
        <w:rPr>
          <w:rFonts w:hint="eastAsia" w:asciiTheme="minorEastAsia" w:hAnsiTheme="minorEastAsia" w:eastAsiaTheme="minorEastAsia" w:cstheme="minorEastAsia"/>
          <w:sz w:val="24"/>
          <w:szCs w:val="24"/>
        </w:rPr>
      </w:pPr>
    </w:p>
    <w:p w14:paraId="539D4F81">
      <w:pPr>
        <w:rPr>
          <w:rFonts w:hint="eastAsia" w:asciiTheme="minorEastAsia" w:hAnsiTheme="minorEastAsia" w:eastAsiaTheme="minorEastAsia" w:cstheme="minorEastAsia"/>
          <w:sz w:val="24"/>
          <w:szCs w:val="24"/>
        </w:rPr>
      </w:pPr>
    </w:p>
    <w:p w14:paraId="34AE9970">
      <w:pPr>
        <w:rPr>
          <w:rFonts w:hint="eastAsia" w:asciiTheme="minorEastAsia" w:hAnsiTheme="minorEastAsia" w:eastAsiaTheme="minorEastAsia" w:cstheme="minorEastAsia"/>
          <w:sz w:val="28"/>
          <w:szCs w:val="24"/>
          <w:u w:val="single"/>
        </w:rPr>
      </w:pPr>
      <w:r>
        <w:rPr>
          <w:rFonts w:hint="eastAsia" w:asciiTheme="minorEastAsia" w:hAnsiTheme="minorEastAsia" w:eastAsiaTheme="minorEastAsia" w:cstheme="minorEastAsia"/>
          <w:sz w:val="28"/>
          <w:szCs w:val="24"/>
        </w:rPr>
        <w:t xml:space="preserve">             </w:t>
      </w:r>
    </w:p>
    <w:p w14:paraId="74C62989">
      <w:pPr>
        <w:rPr>
          <w:rFonts w:hint="eastAsia" w:asciiTheme="minorEastAsia" w:hAnsiTheme="minorEastAsia" w:eastAsiaTheme="minorEastAsia" w:cstheme="minorEastAsia"/>
          <w:sz w:val="28"/>
          <w:szCs w:val="24"/>
          <w:u w:val="single"/>
        </w:rPr>
      </w:pPr>
      <w:r>
        <w:rPr>
          <w:rFonts w:hint="eastAsia" w:asciiTheme="minorEastAsia" w:hAnsiTheme="minorEastAsia" w:eastAsiaTheme="minorEastAsia" w:cstheme="minorEastAsia"/>
          <w:sz w:val="28"/>
          <w:szCs w:val="24"/>
        </w:rPr>
        <w:t xml:space="preserve">             供应商名称：</w:t>
      </w:r>
      <w:r>
        <w:rPr>
          <w:rFonts w:hint="eastAsia" w:asciiTheme="minorEastAsia" w:hAnsiTheme="minorEastAsia" w:eastAsiaTheme="minorEastAsia" w:cstheme="minorEastAsia"/>
          <w:sz w:val="28"/>
          <w:szCs w:val="24"/>
          <w:u w:val="single"/>
        </w:rPr>
        <w:t xml:space="preserve">                        </w:t>
      </w:r>
      <w:r>
        <w:rPr>
          <w:rFonts w:hint="eastAsia" w:asciiTheme="minorEastAsia" w:hAnsiTheme="minorEastAsia" w:eastAsiaTheme="minorEastAsia" w:cstheme="minorEastAsia"/>
          <w:sz w:val="28"/>
          <w:szCs w:val="24"/>
        </w:rPr>
        <w:t>（公章）</w:t>
      </w:r>
    </w:p>
    <w:p w14:paraId="0DDB4601">
      <w:pPr>
        <w:rPr>
          <w:rFonts w:hint="eastAsia" w:asciiTheme="minorEastAsia" w:hAnsiTheme="minorEastAsia" w:eastAsiaTheme="minorEastAsia" w:cstheme="minorEastAsia"/>
          <w:sz w:val="28"/>
          <w:szCs w:val="24"/>
          <w:u w:val="single"/>
        </w:rPr>
      </w:pPr>
    </w:p>
    <w:p w14:paraId="365FE893">
      <w:pPr>
        <w:rPr>
          <w:rFonts w:hint="eastAsia" w:asciiTheme="minorEastAsia" w:hAnsiTheme="minorEastAsia" w:eastAsiaTheme="minorEastAsia" w:cstheme="minorEastAsia"/>
          <w:sz w:val="28"/>
          <w:szCs w:val="24"/>
          <w:u w:val="single"/>
        </w:rPr>
      </w:pPr>
    </w:p>
    <w:p w14:paraId="0F68E8A3">
      <w:pPr>
        <w:jc w:val="center"/>
        <w:rPr>
          <w:rFonts w:hint="eastAsia" w:asciiTheme="minorEastAsia" w:hAnsiTheme="minorEastAsia" w:eastAsiaTheme="minorEastAsia" w:cstheme="minorEastAsia"/>
          <w:sz w:val="28"/>
          <w:szCs w:val="24"/>
        </w:rPr>
      </w:pPr>
    </w:p>
    <w:p w14:paraId="0E1C055E">
      <w:pPr>
        <w:jc w:val="center"/>
        <w:rPr>
          <w:rFonts w:hint="eastAsia" w:asciiTheme="minorEastAsia" w:hAnsiTheme="minorEastAsia" w:eastAsiaTheme="minorEastAsia" w:cstheme="minorEastAsia"/>
          <w:sz w:val="28"/>
          <w:szCs w:val="24"/>
        </w:rPr>
      </w:pPr>
      <w:r>
        <w:rPr>
          <w:rFonts w:hint="eastAsia" w:asciiTheme="minorEastAsia" w:hAnsiTheme="minorEastAsia" w:eastAsiaTheme="minorEastAsia" w:cstheme="minorEastAsia"/>
          <w:sz w:val="28"/>
          <w:szCs w:val="24"/>
        </w:rPr>
        <w:t>2026年     月    日</w:t>
      </w:r>
    </w:p>
    <w:p w14:paraId="284B1BBD">
      <w:pPr>
        <w:adjustRightInd w:val="0"/>
        <w:snapToGrid w:val="0"/>
        <w:spacing w:before="48" w:beforeLines="20" w:after="48" w:afterLines="20" w:line="540" w:lineRule="exact"/>
        <w:rPr>
          <w:rFonts w:hint="eastAsia" w:asciiTheme="minorEastAsia" w:hAnsiTheme="minorEastAsia" w:eastAsiaTheme="minorEastAsia" w:cstheme="minorEastAsia"/>
          <w:sz w:val="24"/>
          <w:szCs w:val="24"/>
        </w:rPr>
      </w:pPr>
    </w:p>
    <w:p w14:paraId="7E6D20D9">
      <w:pPr>
        <w:adjustRightInd w:val="0"/>
        <w:snapToGrid w:val="0"/>
        <w:spacing w:line="360" w:lineRule="auto"/>
        <w:ind w:firstLine="425" w:firstLineChars="152"/>
        <w:rPr>
          <w:rFonts w:hint="eastAsia" w:asciiTheme="minorEastAsia" w:hAnsiTheme="minorEastAsia" w:eastAsiaTheme="minorEastAsia" w:cstheme="minorEastAsia"/>
          <w:spacing w:val="20"/>
          <w:sz w:val="24"/>
          <w:szCs w:val="24"/>
          <w:u w:val="single"/>
        </w:rPr>
      </w:pPr>
    </w:p>
    <w:p w14:paraId="055655C0">
      <w:pPr>
        <w:adjustRightInd w:val="0"/>
        <w:snapToGrid w:val="0"/>
        <w:spacing w:after="120" w:afterLines="50"/>
        <w:jc w:val="center"/>
        <w:outlineLvl w:val="1"/>
        <w:rPr>
          <w:rFonts w:hint="eastAsia" w:asciiTheme="minorEastAsia" w:hAnsiTheme="minorEastAsia" w:eastAsiaTheme="minorEastAsia" w:cstheme="minorEastAsia"/>
          <w:b/>
          <w:sz w:val="32"/>
        </w:rPr>
      </w:pPr>
      <w:r>
        <w:rPr>
          <w:rFonts w:hint="eastAsia" w:asciiTheme="minorEastAsia" w:hAnsiTheme="minorEastAsia" w:eastAsiaTheme="minorEastAsia" w:cstheme="minorEastAsia"/>
          <w:b/>
          <w:bCs/>
          <w:sz w:val="30"/>
          <w:szCs w:val="32"/>
        </w:rPr>
        <w:br w:type="page"/>
      </w:r>
      <w:bookmarkStart w:id="82" w:name="_Toc41834136"/>
      <w:r>
        <w:rPr>
          <w:rFonts w:hint="eastAsia" w:asciiTheme="minorEastAsia" w:hAnsiTheme="minorEastAsia" w:eastAsiaTheme="minorEastAsia" w:cstheme="minorEastAsia"/>
          <w:b/>
          <w:sz w:val="32"/>
        </w:rPr>
        <w:t>初步评审索引表</w:t>
      </w:r>
    </w:p>
    <w:tbl>
      <w:tblPr>
        <w:tblStyle w:val="4"/>
        <w:tblW w:w="5000" w:type="pct"/>
        <w:jc w:val="center"/>
        <w:tblLayout w:type="autofit"/>
        <w:tblCellMar>
          <w:top w:w="0" w:type="dxa"/>
          <w:left w:w="0" w:type="dxa"/>
          <w:bottom w:w="0" w:type="dxa"/>
          <w:right w:w="0" w:type="dxa"/>
        </w:tblCellMar>
      </w:tblPr>
      <w:tblGrid>
        <w:gridCol w:w="475"/>
        <w:gridCol w:w="7464"/>
        <w:gridCol w:w="2167"/>
      </w:tblGrid>
      <w:tr w14:paraId="744DB0EA">
        <w:tblPrEx>
          <w:tblCellMar>
            <w:top w:w="0" w:type="dxa"/>
            <w:left w:w="0" w:type="dxa"/>
            <w:bottom w:w="0" w:type="dxa"/>
            <w:right w:w="0" w:type="dxa"/>
          </w:tblCellMar>
        </w:tblPrEx>
        <w:trPr>
          <w:trHeight w:val="90"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F25C0B">
            <w:pPr>
              <w:widowControl/>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rPr>
              <w:t>资格性审查项</w:t>
            </w:r>
          </w:p>
        </w:tc>
      </w:tr>
      <w:tr w14:paraId="63609657">
        <w:tblPrEx>
          <w:tblCellMar>
            <w:top w:w="0" w:type="dxa"/>
            <w:left w:w="0" w:type="dxa"/>
            <w:bottom w:w="0" w:type="dxa"/>
            <w:right w:w="0" w:type="dxa"/>
          </w:tblCellMar>
        </w:tblPrEx>
        <w:trPr>
          <w:trHeight w:val="288" w:hRule="atLeast"/>
          <w:jc w:val="center"/>
        </w:trPr>
        <w:tc>
          <w:tcPr>
            <w:tcW w:w="2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C44D2A">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序号</w:t>
            </w:r>
          </w:p>
        </w:tc>
        <w:tc>
          <w:tcPr>
            <w:tcW w:w="3693"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F7464F4">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审查内容</w:t>
            </w:r>
          </w:p>
        </w:tc>
        <w:tc>
          <w:tcPr>
            <w:tcW w:w="1071"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54A0C7F">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rPr>
              <w:t>对应页码</w:t>
            </w:r>
          </w:p>
        </w:tc>
      </w:tr>
      <w:tr w14:paraId="4C05928F">
        <w:tblPrEx>
          <w:tblCellMar>
            <w:top w:w="0" w:type="dxa"/>
            <w:left w:w="0" w:type="dxa"/>
            <w:bottom w:w="0" w:type="dxa"/>
            <w:right w:w="0" w:type="dxa"/>
          </w:tblCellMar>
        </w:tblPrEx>
        <w:trPr>
          <w:trHeight w:val="581"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160C163C">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37F7DAAB">
            <w:pPr>
              <w:jc w:val="both"/>
              <w:rPr>
                <w:rFonts w:hint="eastAsia" w:asciiTheme="minorEastAsia" w:hAnsiTheme="minorEastAsia" w:eastAsiaTheme="minorEastAsia" w:cstheme="minorEastAsia"/>
                <w:bCs w:val="0"/>
                <w:sz w:val="24"/>
                <w:szCs w:val="24"/>
                <w:lang w:bidi="en-US"/>
              </w:rPr>
            </w:pPr>
            <w:r>
              <w:rPr>
                <w:rFonts w:hint="eastAsia" w:asciiTheme="minorEastAsia" w:hAnsiTheme="minorEastAsia" w:eastAsiaTheme="minorEastAsia" w:cstheme="minorEastAsia"/>
                <w:sz w:val="24"/>
                <w:szCs w:val="24"/>
                <w:lang w:val="en-US" w:eastAsia="zh-CN"/>
              </w:rPr>
              <w:t>供应商须为中华人民共和国境内依法注册的企业、具有独立法人资格或为非法人组织。</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3A8F7CE9">
            <w:pPr>
              <w:jc w:val="both"/>
              <w:rPr>
                <w:rFonts w:hint="eastAsia" w:asciiTheme="minorEastAsia" w:hAnsiTheme="minorEastAsia" w:eastAsiaTheme="minorEastAsia" w:cstheme="minorEastAsia"/>
                <w:sz w:val="24"/>
                <w:szCs w:val="24"/>
                <w:lang w:val="en-US" w:eastAsia="zh-CN"/>
              </w:rPr>
            </w:pPr>
          </w:p>
        </w:tc>
      </w:tr>
      <w:tr w14:paraId="5FCBF9AF">
        <w:tblPrEx>
          <w:tblCellMar>
            <w:top w:w="0" w:type="dxa"/>
            <w:left w:w="0" w:type="dxa"/>
            <w:bottom w:w="0" w:type="dxa"/>
            <w:right w:w="0" w:type="dxa"/>
          </w:tblCellMar>
        </w:tblPrEx>
        <w:trPr>
          <w:trHeight w:val="581"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0C01B150">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20F70F76">
            <w:pPr>
              <w:numPr>
                <w:ilvl w:val="0"/>
                <w:numId w:val="0"/>
              </w:numPr>
              <w:jc w:val="both"/>
              <w:rPr>
                <w:rFonts w:hint="eastAsia" w:asciiTheme="minorEastAsia" w:hAnsiTheme="minorEastAsia" w:eastAsiaTheme="minorEastAsia" w:cstheme="minorEastAsia"/>
                <w:bCs w:val="0"/>
                <w:sz w:val="24"/>
                <w:szCs w:val="24"/>
                <w:lang w:bidi="en-US"/>
              </w:rPr>
            </w:pPr>
            <w:r>
              <w:rPr>
                <w:rFonts w:hint="eastAsia" w:asciiTheme="minorEastAsia" w:hAnsiTheme="minorEastAsia" w:eastAsiaTheme="minorEastAsia" w:cstheme="minorEastAsia"/>
                <w:sz w:val="24"/>
                <w:szCs w:val="24"/>
                <w:lang w:val="en-US" w:eastAsia="zh-CN"/>
              </w:rPr>
              <w:t>业绩要求：供应商近年（合同签订日期自2024年</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月1日至响应截止时间）具有一个同类项目业绩。提供相关证明：合同首末页、内容页、签字盖章页；</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E3CB717">
            <w:pPr>
              <w:numPr>
                <w:ilvl w:val="0"/>
                <w:numId w:val="0"/>
              </w:numPr>
              <w:jc w:val="both"/>
              <w:rPr>
                <w:rFonts w:hint="eastAsia" w:asciiTheme="minorEastAsia" w:hAnsiTheme="minorEastAsia" w:eastAsiaTheme="minorEastAsia" w:cstheme="minorEastAsia"/>
                <w:sz w:val="24"/>
                <w:szCs w:val="24"/>
                <w:lang w:val="en-US" w:eastAsia="zh-CN"/>
              </w:rPr>
            </w:pPr>
          </w:p>
        </w:tc>
      </w:tr>
      <w:tr w14:paraId="356962BA">
        <w:tblPrEx>
          <w:tblCellMar>
            <w:top w:w="0" w:type="dxa"/>
            <w:left w:w="0" w:type="dxa"/>
            <w:bottom w:w="0" w:type="dxa"/>
            <w:right w:w="0" w:type="dxa"/>
          </w:tblCellMar>
        </w:tblPrEx>
        <w:trPr>
          <w:trHeight w:val="360"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74EA21E5">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p>
        </w:tc>
        <w:tc>
          <w:tcPr>
            <w:tcW w:w="3693"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0FD5163E">
            <w:pPr>
              <w:jc w:val="both"/>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供应商近三年在经营活动中没有重大诉讼及仲裁案件和重大违法记录。</w:t>
            </w:r>
          </w:p>
        </w:tc>
        <w:tc>
          <w:tcPr>
            <w:tcW w:w="1071"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0446ABDA">
            <w:pPr>
              <w:jc w:val="both"/>
              <w:rPr>
                <w:rFonts w:hint="eastAsia" w:asciiTheme="minorEastAsia" w:hAnsiTheme="minorEastAsia" w:eastAsiaTheme="minorEastAsia" w:cstheme="minorEastAsia"/>
                <w:sz w:val="24"/>
                <w:szCs w:val="24"/>
                <w:lang w:val="en-US" w:eastAsia="zh-CN"/>
              </w:rPr>
            </w:pPr>
          </w:p>
        </w:tc>
      </w:tr>
      <w:tr w14:paraId="5BBEAC2C">
        <w:tblPrEx>
          <w:tblCellMar>
            <w:top w:w="0" w:type="dxa"/>
            <w:left w:w="0" w:type="dxa"/>
            <w:bottom w:w="0" w:type="dxa"/>
            <w:right w:w="0" w:type="dxa"/>
          </w:tblCellMar>
        </w:tblPrEx>
        <w:trPr>
          <w:trHeight w:val="566"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38924D6D">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p>
        </w:tc>
        <w:tc>
          <w:tcPr>
            <w:tcW w:w="3693"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2C0E26CB">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供应商在参与本次采购活动前，未被“信用中国”网站和“军队采购网”列入失信被执行人和税收违法黑名单</w:t>
            </w:r>
          </w:p>
        </w:tc>
        <w:tc>
          <w:tcPr>
            <w:tcW w:w="1071"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64B07EAB">
            <w:pPr>
              <w:jc w:val="left"/>
              <w:rPr>
                <w:rFonts w:hint="eastAsia" w:asciiTheme="minorEastAsia" w:hAnsiTheme="minorEastAsia" w:eastAsiaTheme="minorEastAsia" w:cstheme="minorEastAsia"/>
                <w:sz w:val="24"/>
                <w:szCs w:val="24"/>
                <w:lang w:val="en-US" w:eastAsia="zh-CN"/>
              </w:rPr>
            </w:pPr>
          </w:p>
        </w:tc>
      </w:tr>
      <w:tr w14:paraId="69036BFE">
        <w:tblPrEx>
          <w:tblCellMar>
            <w:top w:w="0" w:type="dxa"/>
            <w:left w:w="0" w:type="dxa"/>
            <w:bottom w:w="0" w:type="dxa"/>
            <w:right w:w="0" w:type="dxa"/>
          </w:tblCellMar>
        </w:tblPrEx>
        <w:trPr>
          <w:trHeight w:val="330"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2B546457">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p>
        </w:tc>
        <w:tc>
          <w:tcPr>
            <w:tcW w:w="3693"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2D5E9F9D">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未被中国融通集团纳入黑名单供应商</w:t>
            </w:r>
          </w:p>
        </w:tc>
        <w:tc>
          <w:tcPr>
            <w:tcW w:w="1071"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2BBB2441">
            <w:pPr>
              <w:jc w:val="left"/>
              <w:rPr>
                <w:rFonts w:hint="eastAsia" w:asciiTheme="minorEastAsia" w:hAnsiTheme="minorEastAsia" w:eastAsiaTheme="minorEastAsia" w:cstheme="minorEastAsia"/>
                <w:sz w:val="24"/>
                <w:szCs w:val="24"/>
                <w:lang w:val="en-US" w:eastAsia="zh-CN"/>
              </w:rPr>
            </w:pPr>
          </w:p>
        </w:tc>
      </w:tr>
      <w:tr w14:paraId="3FD6AA2A">
        <w:tblPrEx>
          <w:tblCellMar>
            <w:top w:w="0" w:type="dxa"/>
            <w:left w:w="0" w:type="dxa"/>
            <w:bottom w:w="0" w:type="dxa"/>
            <w:right w:w="0" w:type="dxa"/>
          </w:tblCellMar>
        </w:tblPrEx>
        <w:trPr>
          <w:trHeight w:val="285"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2978F7F6">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p>
        </w:tc>
        <w:tc>
          <w:tcPr>
            <w:tcW w:w="3693"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6BAA88AB">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其他特定资格条件</w:t>
            </w:r>
          </w:p>
        </w:tc>
        <w:tc>
          <w:tcPr>
            <w:tcW w:w="1071"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7565E251">
            <w:pPr>
              <w:jc w:val="left"/>
              <w:rPr>
                <w:rFonts w:hint="eastAsia" w:asciiTheme="minorEastAsia" w:hAnsiTheme="minorEastAsia" w:eastAsiaTheme="minorEastAsia" w:cstheme="minorEastAsia"/>
                <w:sz w:val="24"/>
                <w:szCs w:val="24"/>
                <w:lang w:val="en-US" w:eastAsia="zh-CN"/>
              </w:rPr>
            </w:pPr>
          </w:p>
        </w:tc>
      </w:tr>
      <w:tr w14:paraId="7DE7B4BE">
        <w:tblPrEx>
          <w:tblCellMar>
            <w:top w:w="0" w:type="dxa"/>
            <w:left w:w="0" w:type="dxa"/>
            <w:bottom w:w="0" w:type="dxa"/>
            <w:right w:w="0" w:type="dxa"/>
          </w:tblCellMar>
        </w:tblPrEx>
        <w:trPr>
          <w:trHeight w:val="360" w:hRule="atLeast"/>
          <w:jc w:val="center"/>
        </w:trPr>
        <w:tc>
          <w:tcPr>
            <w:tcW w:w="3928" w:type="pct"/>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91E19E">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符合性审查项</w:t>
            </w:r>
          </w:p>
        </w:tc>
        <w:tc>
          <w:tcPr>
            <w:tcW w:w="107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4D5DDD">
            <w:pPr>
              <w:widowControl/>
              <w:jc w:val="center"/>
              <w:textAlignment w:val="center"/>
              <w:rPr>
                <w:rFonts w:hint="eastAsia" w:asciiTheme="minorEastAsia" w:hAnsiTheme="minorEastAsia" w:eastAsiaTheme="minorEastAsia" w:cstheme="minorEastAsia"/>
                <w:kern w:val="2"/>
                <w:sz w:val="24"/>
                <w:szCs w:val="24"/>
              </w:rPr>
            </w:pPr>
          </w:p>
        </w:tc>
      </w:tr>
      <w:tr w14:paraId="4A1958AA">
        <w:tblPrEx>
          <w:tblCellMar>
            <w:top w:w="0" w:type="dxa"/>
            <w:left w:w="0" w:type="dxa"/>
            <w:bottom w:w="0" w:type="dxa"/>
            <w:right w:w="0" w:type="dxa"/>
          </w:tblCellMar>
        </w:tblPrEx>
        <w:trPr>
          <w:trHeight w:val="300"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0AFDD59E">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序号</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5BC4B397">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审查内容</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551D3B89">
            <w:pPr>
              <w:widowControl/>
              <w:jc w:val="center"/>
              <w:textAlignment w:val="center"/>
              <w:rPr>
                <w:rFonts w:hint="eastAsia" w:asciiTheme="minorEastAsia" w:hAnsiTheme="minorEastAsia" w:eastAsiaTheme="minorEastAsia" w:cstheme="minorEastAsia"/>
                <w:sz w:val="24"/>
                <w:szCs w:val="24"/>
              </w:rPr>
            </w:pPr>
          </w:p>
        </w:tc>
      </w:tr>
      <w:tr w14:paraId="22EF772E">
        <w:tblPrEx>
          <w:tblCellMar>
            <w:top w:w="0" w:type="dxa"/>
            <w:left w:w="0" w:type="dxa"/>
            <w:bottom w:w="0" w:type="dxa"/>
            <w:right w:w="0" w:type="dxa"/>
          </w:tblCellMar>
        </w:tblPrEx>
        <w:trPr>
          <w:trHeight w:val="302"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4882C098">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1</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71447ADE">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响应文件签署、盖章齐全完整，满足</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文件要求。</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7AF4AA40">
            <w:pPr>
              <w:widowControl/>
              <w:jc w:val="left"/>
              <w:textAlignment w:val="center"/>
              <w:rPr>
                <w:rFonts w:hint="eastAsia" w:asciiTheme="minorEastAsia" w:hAnsiTheme="minorEastAsia" w:eastAsiaTheme="minorEastAsia" w:cstheme="minorEastAsia"/>
                <w:sz w:val="24"/>
                <w:szCs w:val="24"/>
              </w:rPr>
            </w:pPr>
          </w:p>
        </w:tc>
      </w:tr>
      <w:tr w14:paraId="6E3F31AA">
        <w:tblPrEx>
          <w:tblCellMar>
            <w:top w:w="0" w:type="dxa"/>
            <w:left w:w="0" w:type="dxa"/>
            <w:bottom w:w="0" w:type="dxa"/>
            <w:right w:w="0" w:type="dxa"/>
          </w:tblCellMar>
        </w:tblPrEx>
        <w:trPr>
          <w:trHeight w:val="375"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7195532A">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2</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8B48E0A">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报价未超过最高限价且不低于</w:t>
            </w:r>
            <w:r>
              <w:rPr>
                <w:rFonts w:hint="eastAsia" w:asciiTheme="minorEastAsia" w:hAnsiTheme="minorEastAsia" w:eastAsiaTheme="minorEastAsia" w:cstheme="minorEastAsia"/>
                <w:sz w:val="24"/>
                <w:szCs w:val="24"/>
                <w:lang w:val="en-US" w:eastAsia="zh-CN"/>
              </w:rPr>
              <w:t>合理</w:t>
            </w:r>
            <w:r>
              <w:rPr>
                <w:rFonts w:hint="eastAsia" w:asciiTheme="minorEastAsia" w:hAnsiTheme="minorEastAsia" w:eastAsiaTheme="minorEastAsia" w:cstheme="minorEastAsia"/>
                <w:sz w:val="24"/>
                <w:szCs w:val="24"/>
              </w:rPr>
              <w:t>成本。</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6E74B234">
            <w:pPr>
              <w:widowControl/>
              <w:jc w:val="left"/>
              <w:textAlignment w:val="center"/>
              <w:rPr>
                <w:rFonts w:hint="eastAsia" w:asciiTheme="minorEastAsia" w:hAnsiTheme="minorEastAsia" w:eastAsiaTheme="minorEastAsia" w:cstheme="minorEastAsia"/>
                <w:sz w:val="24"/>
                <w:szCs w:val="24"/>
              </w:rPr>
            </w:pPr>
          </w:p>
        </w:tc>
      </w:tr>
      <w:tr w14:paraId="097041C5">
        <w:tblPrEx>
          <w:tblCellMar>
            <w:top w:w="0" w:type="dxa"/>
            <w:left w:w="0" w:type="dxa"/>
            <w:bottom w:w="0" w:type="dxa"/>
            <w:right w:w="0" w:type="dxa"/>
          </w:tblCellMar>
        </w:tblPrEx>
        <w:trPr>
          <w:trHeight w:val="360"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38E7FCC5">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3</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24FB081D">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响应文件有效期满足要求。</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334920DB">
            <w:pPr>
              <w:widowControl/>
              <w:jc w:val="left"/>
              <w:textAlignment w:val="center"/>
              <w:rPr>
                <w:rFonts w:hint="eastAsia" w:asciiTheme="minorEastAsia" w:hAnsiTheme="minorEastAsia" w:eastAsiaTheme="minorEastAsia" w:cstheme="minorEastAsia"/>
                <w:sz w:val="24"/>
                <w:szCs w:val="24"/>
              </w:rPr>
            </w:pPr>
          </w:p>
        </w:tc>
      </w:tr>
      <w:tr w14:paraId="2BDA9DE7">
        <w:tblPrEx>
          <w:tblCellMar>
            <w:top w:w="0" w:type="dxa"/>
            <w:left w:w="0" w:type="dxa"/>
            <w:bottom w:w="0" w:type="dxa"/>
            <w:right w:w="0" w:type="dxa"/>
          </w:tblCellMar>
        </w:tblPrEx>
        <w:trPr>
          <w:trHeight w:val="300"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54961F2C">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4</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628B2AAD">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供应商已递交纸质响应文件。</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3AF44DEA">
            <w:pPr>
              <w:widowControl/>
              <w:jc w:val="left"/>
              <w:textAlignment w:val="center"/>
              <w:rPr>
                <w:rFonts w:hint="eastAsia" w:asciiTheme="minorEastAsia" w:hAnsiTheme="minorEastAsia" w:eastAsiaTheme="minorEastAsia" w:cstheme="minorEastAsia"/>
                <w:sz w:val="24"/>
                <w:szCs w:val="24"/>
              </w:rPr>
            </w:pPr>
          </w:p>
        </w:tc>
      </w:tr>
      <w:tr w14:paraId="3CF12AEF">
        <w:tblPrEx>
          <w:tblCellMar>
            <w:top w:w="0" w:type="dxa"/>
            <w:left w:w="0" w:type="dxa"/>
            <w:bottom w:w="0" w:type="dxa"/>
            <w:right w:w="0" w:type="dxa"/>
          </w:tblCellMar>
        </w:tblPrEx>
        <w:trPr>
          <w:trHeight w:val="315"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14F6C2A5">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5</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9DCC001">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响应文件全部满足</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文件的实质性（★条款）要求。</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606D718A">
            <w:pPr>
              <w:widowControl/>
              <w:jc w:val="left"/>
              <w:textAlignment w:val="center"/>
              <w:rPr>
                <w:rFonts w:hint="eastAsia" w:asciiTheme="minorEastAsia" w:hAnsiTheme="minorEastAsia" w:eastAsiaTheme="minorEastAsia" w:cstheme="minorEastAsia"/>
                <w:sz w:val="24"/>
                <w:szCs w:val="24"/>
              </w:rPr>
            </w:pPr>
          </w:p>
        </w:tc>
      </w:tr>
    </w:tbl>
    <w:p w14:paraId="42B93426">
      <w:pPr>
        <w:adjustRightInd w:val="0"/>
        <w:snapToGrid w:val="0"/>
        <w:spacing w:after="120" w:afterLines="50"/>
        <w:jc w:val="center"/>
        <w:outlineLvl w:val="1"/>
        <w:rPr>
          <w:rFonts w:hint="eastAsia" w:asciiTheme="minorEastAsia" w:hAnsiTheme="minorEastAsia" w:eastAsiaTheme="minorEastAsia" w:cstheme="minorEastAsia"/>
          <w:b/>
          <w:sz w:val="32"/>
        </w:rPr>
      </w:pPr>
    </w:p>
    <w:p w14:paraId="6D6B0DC0">
      <w:pPr>
        <w:spacing w:before="120" w:beforeLines="5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注：加★项指标项不满足，则为无效响应。</w:t>
      </w:r>
    </w:p>
    <w:p w14:paraId="2AEF71F7">
      <w:pPr>
        <w:spacing w:after="120" w:afterLines="50"/>
        <w:jc w:val="center"/>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2"/>
        </w:rPr>
        <w:br w:type="page"/>
      </w:r>
      <w:r>
        <w:rPr>
          <w:rFonts w:hint="eastAsia" w:asciiTheme="minorEastAsia" w:hAnsiTheme="minorEastAsia" w:eastAsiaTheme="minorEastAsia" w:cstheme="minorEastAsia"/>
          <w:b/>
          <w:sz w:val="32"/>
        </w:rPr>
        <w:t>详细评审索引表</w:t>
      </w:r>
    </w:p>
    <w:tbl>
      <w:tblPr>
        <w:tblStyle w:val="4"/>
        <w:tblW w:w="51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108" w:type="dxa"/>
          <w:bottom w:w="57" w:type="dxa"/>
          <w:right w:w="108" w:type="dxa"/>
        </w:tblCellMar>
      </w:tblPr>
      <w:tblGrid>
        <w:gridCol w:w="1254"/>
        <w:gridCol w:w="1345"/>
        <w:gridCol w:w="6643"/>
        <w:gridCol w:w="1262"/>
      </w:tblGrid>
      <w:tr w14:paraId="3752F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blHeader/>
        </w:trPr>
        <w:tc>
          <w:tcPr>
            <w:tcW w:w="1255" w:type="dxa"/>
            <w:noWrap w:val="0"/>
            <w:vAlign w:val="top"/>
          </w:tcPr>
          <w:p w14:paraId="47E11E19">
            <w:pPr>
              <w:keepNext w:val="0"/>
              <w:keepLines w:val="0"/>
              <w:widowControl/>
              <w:suppressLineNumbers w:val="0"/>
              <w:jc w:val="center"/>
              <w:textAlignment w:val="top"/>
              <w:rPr>
                <w:rFonts w:hint="eastAsia" w:asciiTheme="minorEastAsia" w:hAnsiTheme="minorEastAsia" w:eastAsiaTheme="minorEastAsia" w:cstheme="minorEastAsia"/>
                <w:b/>
                <w:bCs/>
                <w:sz w:val="24"/>
                <w:szCs w:val="24"/>
              </w:rPr>
            </w:pPr>
            <w:r>
              <w:rPr>
                <w:rFonts w:hint="eastAsia" w:ascii="宋体" w:hAnsi="宋体" w:eastAsia="宋体" w:cs="宋体"/>
                <w:i w:val="0"/>
                <w:iCs w:val="0"/>
                <w:color w:val="000000"/>
                <w:kern w:val="0"/>
                <w:sz w:val="24"/>
                <w:szCs w:val="24"/>
                <w:u w:val="none"/>
                <w:lang w:val="en-US" w:eastAsia="zh-CN" w:bidi="ar"/>
              </w:rPr>
              <w:t>评分项目</w:t>
            </w:r>
          </w:p>
        </w:tc>
        <w:tc>
          <w:tcPr>
            <w:tcW w:w="1345" w:type="dxa"/>
            <w:noWrap w:val="0"/>
            <w:vAlign w:val="center"/>
          </w:tcPr>
          <w:p w14:paraId="2161FC52">
            <w:pPr>
              <w:keepNext w:val="0"/>
              <w:keepLines w:val="0"/>
              <w:widowControl/>
              <w:suppressLineNumbers w:val="0"/>
              <w:jc w:val="center"/>
              <w:textAlignment w:val="top"/>
              <w:rPr>
                <w:rFonts w:hint="eastAsia" w:asciiTheme="minorEastAsia" w:hAnsiTheme="minorEastAsia" w:eastAsiaTheme="minorEastAsia" w:cstheme="minorEastAsia"/>
                <w:b/>
                <w:bCs/>
                <w:sz w:val="24"/>
                <w:szCs w:val="24"/>
              </w:rPr>
            </w:pPr>
            <w:r>
              <w:rPr>
                <w:rFonts w:hint="eastAsia" w:ascii="宋体" w:hAnsi="宋体" w:eastAsia="宋体" w:cs="宋体"/>
                <w:i w:val="0"/>
                <w:iCs w:val="0"/>
                <w:color w:val="000000"/>
                <w:kern w:val="0"/>
                <w:sz w:val="24"/>
                <w:szCs w:val="24"/>
                <w:u w:val="none"/>
                <w:lang w:val="en-US" w:eastAsia="zh-CN" w:bidi="ar"/>
              </w:rPr>
              <w:t>评分因素</w:t>
            </w:r>
          </w:p>
        </w:tc>
        <w:tc>
          <w:tcPr>
            <w:tcW w:w="6644" w:type="dxa"/>
            <w:tcBorders>
              <w:bottom w:val="single" w:color="auto" w:sz="4" w:space="0"/>
            </w:tcBorders>
            <w:noWrap w:val="0"/>
            <w:vAlign w:val="center"/>
          </w:tcPr>
          <w:p w14:paraId="07918706">
            <w:pPr>
              <w:keepNext w:val="0"/>
              <w:keepLines w:val="0"/>
              <w:widowControl/>
              <w:suppressLineNumbers w:val="0"/>
              <w:jc w:val="center"/>
              <w:textAlignment w:val="top"/>
              <w:rPr>
                <w:rFonts w:hint="eastAsia" w:asciiTheme="minorEastAsia" w:hAnsiTheme="minorEastAsia" w:eastAsiaTheme="minorEastAsia" w:cstheme="minorEastAsia"/>
                <w:b/>
                <w:bCs/>
                <w:sz w:val="24"/>
                <w:szCs w:val="24"/>
              </w:rPr>
            </w:pPr>
            <w:r>
              <w:rPr>
                <w:rFonts w:hint="eastAsia" w:ascii="宋体" w:hAnsi="宋体" w:eastAsia="宋体" w:cs="宋体"/>
                <w:i w:val="0"/>
                <w:iCs w:val="0"/>
                <w:color w:val="000000"/>
                <w:kern w:val="0"/>
                <w:sz w:val="24"/>
                <w:szCs w:val="24"/>
                <w:u w:val="none"/>
                <w:lang w:val="en-US" w:eastAsia="zh-CN" w:bidi="ar"/>
              </w:rPr>
              <w:t>评分标准</w:t>
            </w:r>
          </w:p>
        </w:tc>
        <w:tc>
          <w:tcPr>
            <w:tcW w:w="1262" w:type="dxa"/>
            <w:noWrap w:val="0"/>
            <w:vAlign w:val="center"/>
          </w:tcPr>
          <w:p w14:paraId="2B82C225">
            <w:pPr>
              <w:keepNext w:val="0"/>
              <w:keepLines w:val="0"/>
              <w:widowControl/>
              <w:suppressLineNumbers w:val="0"/>
              <w:jc w:val="center"/>
              <w:textAlignment w:val="top"/>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对应页码</w:t>
            </w:r>
          </w:p>
        </w:tc>
      </w:tr>
      <w:tr w14:paraId="26370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255" w:type="dxa"/>
            <w:vMerge w:val="restart"/>
            <w:noWrap w:val="0"/>
            <w:vAlign w:val="center"/>
          </w:tcPr>
          <w:p w14:paraId="4C311CC0">
            <w:pPr>
              <w:keepNext w:val="0"/>
              <w:keepLines w:val="0"/>
              <w:widowControl/>
              <w:suppressLineNumbers w:val="0"/>
              <w:jc w:val="center"/>
              <w:textAlignment w:val="center"/>
              <w:rPr>
                <w:rFonts w:hint="eastAsia" w:asciiTheme="minorEastAsia" w:hAnsiTheme="minorEastAsia" w:eastAsiaTheme="minorEastAsia" w:cstheme="minorEastAsia"/>
                <w:sz w:val="24"/>
                <w:lang w:val="en-US" w:eastAsia="zh-CN"/>
              </w:rPr>
            </w:pPr>
            <w:r>
              <w:rPr>
                <w:rFonts w:hint="eastAsia" w:ascii="宋体" w:hAnsi="宋体" w:eastAsia="宋体" w:cs="宋体"/>
                <w:i w:val="0"/>
                <w:iCs w:val="0"/>
                <w:color w:val="000000"/>
                <w:kern w:val="0"/>
                <w:sz w:val="24"/>
                <w:szCs w:val="24"/>
                <w:u w:val="none"/>
                <w:lang w:val="en-US" w:eastAsia="zh-CN" w:bidi="ar"/>
              </w:rPr>
              <w:t>响应报价（45分）</w:t>
            </w:r>
          </w:p>
        </w:tc>
        <w:tc>
          <w:tcPr>
            <w:tcW w:w="1345" w:type="dxa"/>
            <w:vMerge w:val="restart"/>
            <w:tcBorders>
              <w:right w:val="single" w:color="auto" w:sz="4" w:space="0"/>
            </w:tcBorders>
            <w:noWrap w:val="0"/>
            <w:vAlign w:val="center"/>
          </w:tcPr>
          <w:p w14:paraId="6AAF48FF">
            <w:pPr>
              <w:keepNext w:val="0"/>
              <w:keepLines w:val="0"/>
              <w:widowControl/>
              <w:suppressLineNumbers w:val="0"/>
              <w:jc w:val="center"/>
              <w:textAlignment w:val="center"/>
              <w:rPr>
                <w:rFonts w:hint="eastAsia" w:asciiTheme="minorEastAsia" w:hAnsiTheme="minorEastAsia" w:eastAsiaTheme="minorEastAsia" w:cstheme="minorEastAsia"/>
                <w:sz w:val="24"/>
                <w:highlight w:val="none"/>
              </w:rPr>
            </w:pPr>
            <w:r>
              <w:rPr>
                <w:rFonts w:hint="eastAsia" w:ascii="宋体" w:hAnsi="宋体" w:eastAsia="宋体" w:cs="宋体"/>
                <w:i w:val="0"/>
                <w:iCs w:val="0"/>
                <w:color w:val="000000"/>
                <w:kern w:val="0"/>
                <w:sz w:val="24"/>
                <w:szCs w:val="24"/>
                <w:u w:val="none"/>
                <w:lang w:val="en-US" w:eastAsia="zh-CN" w:bidi="ar"/>
              </w:rPr>
              <w:t>响应报价</w:t>
            </w:r>
          </w:p>
        </w:tc>
        <w:tc>
          <w:tcPr>
            <w:tcW w:w="6644" w:type="dxa"/>
            <w:tcBorders>
              <w:top w:val="single" w:color="auto" w:sz="4" w:space="0"/>
              <w:left w:val="single" w:color="auto" w:sz="4" w:space="0"/>
              <w:bottom w:val="nil"/>
              <w:right w:val="single" w:color="auto" w:sz="4" w:space="0"/>
            </w:tcBorders>
            <w:noWrap w:val="0"/>
            <w:vAlign w:val="bottom"/>
          </w:tcPr>
          <w:p w14:paraId="24C949B1">
            <w:pPr>
              <w:keepNext w:val="0"/>
              <w:keepLines w:val="0"/>
              <w:widowControl/>
              <w:suppressLineNumbers w:val="0"/>
              <w:jc w:val="left"/>
              <w:textAlignment w:val="bottom"/>
              <w:rPr>
                <w:rFonts w:hint="eastAsia" w:asciiTheme="minorEastAsia" w:hAnsiTheme="minorEastAsia" w:eastAsiaTheme="minorEastAsia" w:cstheme="minorEastAsia"/>
                <w:color w:val="000000"/>
                <w:kern w:val="0"/>
                <w:sz w:val="24"/>
                <w:szCs w:val="24"/>
                <w:highlight w:val="none"/>
              </w:rPr>
            </w:pPr>
            <w:r>
              <w:rPr>
                <w:rFonts w:hint="eastAsia" w:ascii="宋体" w:hAnsi="宋体" w:eastAsia="宋体" w:cs="宋体"/>
                <w:i w:val="0"/>
                <w:iCs w:val="0"/>
                <w:color w:val="000000"/>
                <w:kern w:val="0"/>
                <w:sz w:val="24"/>
                <w:szCs w:val="24"/>
                <w:u w:val="none"/>
                <w:lang w:val="en-US" w:eastAsia="zh-CN" w:bidi="ar"/>
              </w:rPr>
              <w:t>以所有有效供应商报价的平均价为基准价，根据供应商的响应报价与评审基准价对比，计算供应商的评审价的评分值，即：</w:t>
            </w:r>
          </w:p>
        </w:tc>
        <w:tc>
          <w:tcPr>
            <w:tcW w:w="1262" w:type="dxa"/>
            <w:vMerge w:val="restart"/>
            <w:tcBorders>
              <w:left w:val="single" w:color="auto" w:sz="4" w:space="0"/>
            </w:tcBorders>
            <w:noWrap w:val="0"/>
            <w:vAlign w:val="center"/>
          </w:tcPr>
          <w:p w14:paraId="5D1A4F20">
            <w:pPr>
              <w:keepNext w:val="0"/>
              <w:keepLines w:val="0"/>
              <w:widowControl/>
              <w:suppressLineNumbers w:val="0"/>
              <w:jc w:val="center"/>
              <w:textAlignment w:val="bottom"/>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r>
      <w:tr w14:paraId="62BBA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255" w:type="dxa"/>
            <w:vMerge w:val="continue"/>
            <w:noWrap w:val="0"/>
            <w:vAlign w:val="center"/>
          </w:tcPr>
          <w:p w14:paraId="0DA7C2E4">
            <w:pPr>
              <w:jc w:val="center"/>
              <w:rPr>
                <w:rFonts w:hint="eastAsia" w:asciiTheme="minorEastAsia" w:hAnsiTheme="minorEastAsia" w:eastAsiaTheme="minorEastAsia" w:cstheme="minorEastAsia"/>
                <w:sz w:val="24"/>
                <w:lang w:val="en-US" w:eastAsia="zh-CN"/>
              </w:rPr>
            </w:pPr>
          </w:p>
        </w:tc>
        <w:tc>
          <w:tcPr>
            <w:tcW w:w="1345" w:type="dxa"/>
            <w:vMerge w:val="continue"/>
            <w:tcBorders>
              <w:right w:val="single" w:color="auto" w:sz="4" w:space="0"/>
            </w:tcBorders>
            <w:noWrap w:val="0"/>
            <w:vAlign w:val="center"/>
          </w:tcPr>
          <w:p w14:paraId="4333D35C">
            <w:pPr>
              <w:jc w:val="center"/>
              <w:rPr>
                <w:rFonts w:hint="eastAsia" w:asciiTheme="minorEastAsia" w:hAnsiTheme="minorEastAsia" w:eastAsiaTheme="minorEastAsia" w:cstheme="minorEastAsia"/>
                <w:sz w:val="24"/>
                <w:highlight w:val="none"/>
              </w:rPr>
            </w:pPr>
          </w:p>
        </w:tc>
        <w:tc>
          <w:tcPr>
            <w:tcW w:w="6644" w:type="dxa"/>
            <w:tcBorders>
              <w:top w:val="nil"/>
              <w:left w:val="single" w:color="auto" w:sz="4" w:space="0"/>
              <w:bottom w:val="nil"/>
              <w:right w:val="single" w:color="auto" w:sz="4" w:space="0"/>
            </w:tcBorders>
            <w:shd w:val="clear" w:color="auto" w:fill="auto"/>
            <w:noWrap w:val="0"/>
            <w:vAlign w:val="bottom"/>
          </w:tcPr>
          <w:p w14:paraId="62EC6C42">
            <w:pPr>
              <w:keepNext w:val="0"/>
              <w:keepLines w:val="0"/>
              <w:widowControl/>
              <w:suppressLineNumbers w:val="0"/>
              <w:jc w:val="left"/>
              <w:textAlignment w:val="bottom"/>
              <w:rPr>
                <w:rFonts w:hint="eastAsia" w:asciiTheme="minorEastAsia" w:hAnsiTheme="minorEastAsia" w:eastAsiaTheme="minorEastAsia" w:cstheme="minorEastAsia"/>
                <w:color w:val="000000"/>
                <w:kern w:val="0"/>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响应报价等于评审基准价时，得45分；</w:t>
            </w:r>
          </w:p>
        </w:tc>
        <w:tc>
          <w:tcPr>
            <w:tcW w:w="1262" w:type="dxa"/>
            <w:vMerge w:val="continue"/>
            <w:tcBorders>
              <w:left w:val="single" w:color="auto" w:sz="4" w:space="0"/>
            </w:tcBorders>
            <w:shd w:val="clear" w:color="auto" w:fill="auto"/>
            <w:noWrap w:val="0"/>
            <w:vAlign w:val="center"/>
          </w:tcPr>
          <w:p w14:paraId="2BF78A94">
            <w:pPr>
              <w:jc w:val="center"/>
              <w:rPr>
                <w:rFonts w:hint="eastAsia" w:asciiTheme="minorEastAsia" w:hAnsiTheme="minorEastAsia" w:eastAsiaTheme="minorEastAsia" w:cstheme="minorEastAsia"/>
                <w:color w:val="000000"/>
                <w:kern w:val="0"/>
                <w:sz w:val="24"/>
                <w:szCs w:val="24"/>
                <w:highlight w:val="none"/>
                <w:lang w:val="en-US" w:eastAsia="zh-CN" w:bidi="ar-SA"/>
              </w:rPr>
            </w:pPr>
          </w:p>
        </w:tc>
      </w:tr>
      <w:tr w14:paraId="7A913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90" w:hRule="atLeast"/>
        </w:trPr>
        <w:tc>
          <w:tcPr>
            <w:tcW w:w="1255" w:type="dxa"/>
            <w:vMerge w:val="continue"/>
            <w:noWrap w:val="0"/>
            <w:vAlign w:val="center"/>
          </w:tcPr>
          <w:p w14:paraId="0BC4DEE9">
            <w:pPr>
              <w:jc w:val="center"/>
              <w:rPr>
                <w:rFonts w:hint="eastAsia" w:asciiTheme="minorEastAsia" w:hAnsiTheme="minorEastAsia" w:eastAsiaTheme="minorEastAsia" w:cstheme="minorEastAsia"/>
                <w:sz w:val="24"/>
              </w:rPr>
            </w:pPr>
          </w:p>
        </w:tc>
        <w:tc>
          <w:tcPr>
            <w:tcW w:w="1345" w:type="dxa"/>
            <w:vMerge w:val="continue"/>
            <w:tcBorders>
              <w:right w:val="single" w:color="auto" w:sz="4" w:space="0"/>
            </w:tcBorders>
            <w:noWrap w:val="0"/>
            <w:vAlign w:val="center"/>
          </w:tcPr>
          <w:p w14:paraId="7346E002">
            <w:pPr>
              <w:jc w:val="center"/>
              <w:rPr>
                <w:rFonts w:hint="eastAsia" w:asciiTheme="minorEastAsia" w:hAnsiTheme="minorEastAsia" w:eastAsiaTheme="minorEastAsia" w:cstheme="minorEastAsia"/>
                <w:sz w:val="24"/>
                <w:highlight w:val="none"/>
              </w:rPr>
            </w:pPr>
          </w:p>
        </w:tc>
        <w:tc>
          <w:tcPr>
            <w:tcW w:w="6644" w:type="dxa"/>
            <w:tcBorders>
              <w:top w:val="nil"/>
              <w:left w:val="single" w:color="auto" w:sz="4" w:space="0"/>
              <w:bottom w:val="nil"/>
              <w:right w:val="single" w:color="auto" w:sz="4" w:space="0"/>
            </w:tcBorders>
            <w:noWrap w:val="0"/>
            <w:vAlign w:val="bottom"/>
          </w:tcPr>
          <w:p w14:paraId="362A6C30">
            <w:pPr>
              <w:keepNext w:val="0"/>
              <w:keepLines w:val="0"/>
              <w:widowControl/>
              <w:suppressLineNumbers w:val="0"/>
              <w:jc w:val="left"/>
              <w:textAlignment w:val="bottom"/>
              <w:rPr>
                <w:rFonts w:hint="eastAsia" w:asciiTheme="minorEastAsia" w:hAnsiTheme="minorEastAsia" w:eastAsiaTheme="minorEastAsia" w:cstheme="minorEastAsia"/>
                <w:kern w:val="0"/>
                <w:szCs w:val="24"/>
                <w:highlight w:val="none"/>
              </w:rPr>
            </w:pPr>
            <w:r>
              <w:rPr>
                <w:rFonts w:hint="eastAsia" w:ascii="宋体" w:hAnsi="宋体" w:eastAsia="宋体" w:cs="宋体"/>
                <w:i w:val="0"/>
                <w:iCs w:val="0"/>
                <w:color w:val="000000"/>
                <w:kern w:val="0"/>
                <w:sz w:val="24"/>
                <w:szCs w:val="24"/>
                <w:u w:val="none"/>
                <w:lang w:val="en-US" w:eastAsia="zh-CN" w:bidi="ar"/>
              </w:rPr>
              <w:t>响应报价每低于评审基准价1个百分点，扣0.5分，公式为：45-（基准价-响应报价）/基准价*100*0.5；</w:t>
            </w:r>
          </w:p>
        </w:tc>
        <w:tc>
          <w:tcPr>
            <w:tcW w:w="1262" w:type="dxa"/>
            <w:vMerge w:val="continue"/>
            <w:tcBorders>
              <w:left w:val="single" w:color="auto" w:sz="4" w:space="0"/>
            </w:tcBorders>
            <w:noWrap w:val="0"/>
            <w:vAlign w:val="center"/>
          </w:tcPr>
          <w:p w14:paraId="75F9A02E">
            <w:pPr>
              <w:jc w:val="center"/>
              <w:rPr>
                <w:rFonts w:hint="eastAsia" w:asciiTheme="minorEastAsia" w:hAnsiTheme="minorEastAsia" w:eastAsiaTheme="minorEastAsia" w:cstheme="minorEastAsia"/>
                <w:kern w:val="0"/>
                <w:sz w:val="24"/>
                <w:szCs w:val="24"/>
                <w:lang w:eastAsia="zh-CN"/>
              </w:rPr>
            </w:pPr>
          </w:p>
        </w:tc>
      </w:tr>
      <w:tr w14:paraId="18542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476" w:hRule="atLeast"/>
        </w:trPr>
        <w:tc>
          <w:tcPr>
            <w:tcW w:w="1255" w:type="dxa"/>
            <w:vMerge w:val="continue"/>
            <w:noWrap w:val="0"/>
            <w:vAlign w:val="center"/>
          </w:tcPr>
          <w:p w14:paraId="74EF1011">
            <w:pPr>
              <w:jc w:val="center"/>
              <w:rPr>
                <w:rFonts w:hint="eastAsia" w:asciiTheme="minorEastAsia" w:hAnsiTheme="minorEastAsia" w:eastAsiaTheme="minorEastAsia" w:cstheme="minorEastAsia"/>
                <w:sz w:val="24"/>
                <w:lang w:val="en-US" w:eastAsia="zh-CN"/>
              </w:rPr>
            </w:pPr>
          </w:p>
        </w:tc>
        <w:tc>
          <w:tcPr>
            <w:tcW w:w="1345" w:type="dxa"/>
            <w:vMerge w:val="continue"/>
            <w:tcBorders>
              <w:right w:val="single" w:color="auto" w:sz="4" w:space="0"/>
            </w:tcBorders>
            <w:noWrap w:val="0"/>
            <w:vAlign w:val="center"/>
          </w:tcPr>
          <w:p w14:paraId="1FFEEF12">
            <w:pPr>
              <w:jc w:val="center"/>
              <w:rPr>
                <w:rFonts w:hint="eastAsia" w:asciiTheme="minorEastAsia" w:hAnsiTheme="minorEastAsia" w:eastAsiaTheme="minorEastAsia" w:cstheme="minorEastAsia"/>
                <w:sz w:val="24"/>
              </w:rPr>
            </w:pPr>
          </w:p>
        </w:tc>
        <w:tc>
          <w:tcPr>
            <w:tcW w:w="6644" w:type="dxa"/>
            <w:tcBorders>
              <w:top w:val="nil"/>
              <w:left w:val="single" w:color="auto" w:sz="4" w:space="0"/>
              <w:bottom w:val="single" w:color="auto" w:sz="4" w:space="0"/>
              <w:right w:val="single" w:color="auto" w:sz="4" w:space="0"/>
            </w:tcBorders>
            <w:noWrap w:val="0"/>
            <w:vAlign w:val="bottom"/>
          </w:tcPr>
          <w:p w14:paraId="5E6F3251">
            <w:pPr>
              <w:keepNext w:val="0"/>
              <w:keepLines w:val="0"/>
              <w:widowControl/>
              <w:suppressLineNumbers w:val="0"/>
              <w:jc w:val="left"/>
              <w:textAlignment w:val="bottom"/>
              <w:rPr>
                <w:rFonts w:hint="eastAsia" w:asciiTheme="minorEastAsia" w:hAnsiTheme="minorEastAsia" w:eastAsiaTheme="minorEastAsia" w:cstheme="minorEastAsia"/>
                <w:b/>
                <w:bCs/>
                <w:szCs w:val="24"/>
                <w:lang w:eastAsia="zh-CN"/>
              </w:rPr>
            </w:pPr>
            <w:r>
              <w:rPr>
                <w:rFonts w:hint="eastAsia" w:ascii="宋体" w:hAnsi="宋体" w:eastAsia="宋体" w:cs="宋体"/>
                <w:i w:val="0"/>
                <w:iCs w:val="0"/>
                <w:color w:val="000000"/>
                <w:kern w:val="0"/>
                <w:sz w:val="24"/>
                <w:szCs w:val="24"/>
                <w:u w:val="none"/>
                <w:lang w:val="en-US" w:eastAsia="zh-CN" w:bidi="ar"/>
              </w:rPr>
              <w:t>响应报价每高于评审基准价1个百分点，扣1分，公式为：45-（响应报价-基准价）/基准价*100*1。</w:t>
            </w:r>
          </w:p>
        </w:tc>
        <w:tc>
          <w:tcPr>
            <w:tcW w:w="1262" w:type="dxa"/>
            <w:vMerge w:val="continue"/>
            <w:tcBorders>
              <w:left w:val="single" w:color="auto" w:sz="4" w:space="0"/>
            </w:tcBorders>
            <w:noWrap w:val="0"/>
            <w:vAlign w:val="center"/>
          </w:tcPr>
          <w:p w14:paraId="1059990D">
            <w:pPr>
              <w:jc w:val="center"/>
              <w:rPr>
                <w:rFonts w:hint="eastAsia" w:asciiTheme="minorEastAsia" w:hAnsiTheme="minorEastAsia" w:eastAsiaTheme="minorEastAsia" w:cstheme="minorEastAsia"/>
                <w:kern w:val="0"/>
                <w:sz w:val="24"/>
                <w:szCs w:val="24"/>
                <w:lang w:val="en-US" w:eastAsia="zh-CN"/>
              </w:rPr>
            </w:pPr>
          </w:p>
        </w:tc>
      </w:tr>
      <w:tr w14:paraId="30C42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409" w:hRule="atLeast"/>
        </w:trPr>
        <w:tc>
          <w:tcPr>
            <w:tcW w:w="1255" w:type="dxa"/>
            <w:vMerge w:val="restart"/>
            <w:noWrap w:val="0"/>
            <w:vAlign w:val="center"/>
          </w:tcPr>
          <w:p w14:paraId="3FECFF35">
            <w:pPr>
              <w:keepNext w:val="0"/>
              <w:keepLines w:val="0"/>
              <w:widowControl/>
              <w:suppressLineNumbers w:val="0"/>
              <w:jc w:val="center"/>
              <w:textAlignment w:val="center"/>
              <w:rPr>
                <w:rFonts w:hint="eastAsia" w:asciiTheme="minorEastAsia" w:hAnsiTheme="minorEastAsia" w:eastAsiaTheme="minorEastAsia" w:cstheme="minorEastAsia"/>
                <w:sz w:val="24"/>
              </w:rPr>
            </w:pPr>
            <w:r>
              <w:rPr>
                <w:rFonts w:hint="eastAsia" w:ascii="宋体" w:hAnsi="宋体" w:eastAsia="宋体" w:cs="宋体"/>
                <w:i w:val="0"/>
                <w:iCs w:val="0"/>
                <w:color w:val="000000"/>
                <w:kern w:val="0"/>
                <w:sz w:val="24"/>
                <w:szCs w:val="24"/>
                <w:u w:val="none"/>
                <w:lang w:val="en-US" w:eastAsia="zh-CN" w:bidi="ar"/>
              </w:rPr>
              <w:t>商务部分（29分）</w:t>
            </w:r>
          </w:p>
        </w:tc>
        <w:tc>
          <w:tcPr>
            <w:tcW w:w="1345" w:type="dxa"/>
            <w:vMerge w:val="restart"/>
            <w:tcBorders>
              <w:right w:val="single" w:color="auto" w:sz="4" w:space="0"/>
            </w:tcBorders>
            <w:noWrap w:val="0"/>
            <w:vAlign w:val="center"/>
          </w:tcPr>
          <w:p w14:paraId="36AAF5FF">
            <w:pPr>
              <w:keepNext w:val="0"/>
              <w:keepLines w:val="0"/>
              <w:widowControl/>
              <w:suppressLineNumbers w:val="0"/>
              <w:jc w:val="center"/>
              <w:textAlignment w:val="center"/>
              <w:rPr>
                <w:rFonts w:hint="eastAsia" w:asciiTheme="minorEastAsia" w:hAnsiTheme="minorEastAsia" w:eastAsiaTheme="minorEastAsia" w:cstheme="minorEastAsia"/>
                <w:sz w:val="24"/>
                <w:lang w:val="en-US" w:eastAsia="zh-CN"/>
              </w:rPr>
            </w:pPr>
            <w:r>
              <w:rPr>
                <w:rFonts w:hint="eastAsia" w:ascii="宋体" w:hAnsi="宋体" w:eastAsia="宋体" w:cs="宋体"/>
                <w:i w:val="0"/>
                <w:iCs w:val="0"/>
                <w:color w:val="000000"/>
                <w:kern w:val="0"/>
                <w:sz w:val="24"/>
                <w:szCs w:val="24"/>
                <w:u w:val="none"/>
                <w:lang w:val="en-US" w:eastAsia="zh-CN" w:bidi="ar"/>
              </w:rPr>
              <w:t>类似项目业绩</w:t>
            </w:r>
          </w:p>
        </w:tc>
        <w:tc>
          <w:tcPr>
            <w:tcW w:w="6644" w:type="dxa"/>
            <w:tcBorders>
              <w:top w:val="single" w:color="auto" w:sz="4" w:space="0"/>
              <w:left w:val="single" w:color="auto" w:sz="4" w:space="0"/>
              <w:bottom w:val="nil"/>
              <w:right w:val="single" w:color="auto" w:sz="4" w:space="0"/>
            </w:tcBorders>
            <w:noWrap w:val="0"/>
            <w:vAlign w:val="bottom"/>
          </w:tcPr>
          <w:p w14:paraId="3F62FEB9">
            <w:pPr>
              <w:keepNext w:val="0"/>
              <w:keepLines w:val="0"/>
              <w:widowControl/>
              <w:suppressLineNumbers w:val="0"/>
              <w:jc w:val="both"/>
              <w:textAlignment w:val="bottom"/>
              <w:rPr>
                <w:rFonts w:hint="eastAsia" w:asciiTheme="minorEastAsia" w:hAnsiTheme="minorEastAsia" w:eastAsiaTheme="minorEastAsia" w:cstheme="minorEastAsia"/>
                <w:sz w:val="24"/>
                <w:lang w:eastAsia="zh-CN" w:bidi="he-IL"/>
              </w:rPr>
            </w:pPr>
            <w:r>
              <w:rPr>
                <w:rFonts w:hint="eastAsia" w:ascii="宋体" w:hAnsi="宋体" w:eastAsia="宋体" w:cs="宋体"/>
                <w:i w:val="0"/>
                <w:iCs w:val="0"/>
                <w:color w:val="000000"/>
                <w:kern w:val="0"/>
                <w:sz w:val="24"/>
                <w:szCs w:val="24"/>
                <w:u w:val="none"/>
                <w:lang w:val="en-US" w:eastAsia="zh-CN" w:bidi="ar"/>
              </w:rPr>
              <w:t>1.2024年1月1日至今的劳务派遣相关服务项目业绩，每提供1个得3分，满分15分；</w:t>
            </w:r>
          </w:p>
        </w:tc>
        <w:tc>
          <w:tcPr>
            <w:tcW w:w="1262" w:type="dxa"/>
            <w:vMerge w:val="restart"/>
            <w:tcBorders>
              <w:left w:val="single" w:color="auto" w:sz="4" w:space="0"/>
            </w:tcBorders>
            <w:noWrap w:val="0"/>
            <w:vAlign w:val="center"/>
          </w:tcPr>
          <w:p w14:paraId="7793154D">
            <w:pPr>
              <w:keepNext w:val="0"/>
              <w:keepLines w:val="0"/>
              <w:widowControl/>
              <w:suppressLineNumbers w:val="0"/>
              <w:jc w:val="center"/>
              <w:textAlignment w:val="bottom"/>
              <w:rPr>
                <w:rFonts w:hint="eastAsia" w:asciiTheme="minorEastAsia" w:hAnsiTheme="minorEastAsia" w:eastAsiaTheme="minorEastAsia" w:cstheme="minorEastAsia"/>
                <w:sz w:val="24"/>
                <w:szCs w:val="24"/>
                <w:lang w:val="en-US" w:eastAsia="zh-CN" w:bidi="he-IL"/>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r>
      <w:tr w14:paraId="0B6AA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90" w:hRule="atLeast"/>
        </w:trPr>
        <w:tc>
          <w:tcPr>
            <w:tcW w:w="1255" w:type="dxa"/>
            <w:vMerge w:val="continue"/>
            <w:noWrap w:val="0"/>
            <w:vAlign w:val="center"/>
          </w:tcPr>
          <w:p w14:paraId="521F0BE2">
            <w:pPr>
              <w:jc w:val="center"/>
              <w:rPr>
                <w:rFonts w:hint="eastAsia" w:asciiTheme="minorEastAsia" w:hAnsiTheme="minorEastAsia" w:eastAsiaTheme="minorEastAsia" w:cstheme="minorEastAsia"/>
                <w:sz w:val="24"/>
                <w:szCs w:val="24"/>
              </w:rPr>
            </w:pPr>
          </w:p>
        </w:tc>
        <w:tc>
          <w:tcPr>
            <w:tcW w:w="1345" w:type="dxa"/>
            <w:vMerge w:val="continue"/>
            <w:tcBorders>
              <w:right w:val="single" w:color="auto" w:sz="4" w:space="0"/>
            </w:tcBorders>
            <w:noWrap w:val="0"/>
            <w:vAlign w:val="center"/>
          </w:tcPr>
          <w:p w14:paraId="5AD1D301">
            <w:pPr>
              <w:jc w:val="center"/>
              <w:rPr>
                <w:rFonts w:hint="eastAsia" w:asciiTheme="minorEastAsia" w:hAnsiTheme="minorEastAsia" w:eastAsiaTheme="minorEastAsia" w:cstheme="minorEastAsia"/>
                <w:sz w:val="24"/>
                <w:szCs w:val="24"/>
              </w:rPr>
            </w:pPr>
          </w:p>
        </w:tc>
        <w:tc>
          <w:tcPr>
            <w:tcW w:w="6644" w:type="dxa"/>
            <w:tcBorders>
              <w:top w:val="nil"/>
              <w:left w:val="single" w:color="auto" w:sz="4" w:space="0"/>
              <w:bottom w:val="nil"/>
              <w:right w:val="single" w:color="auto" w:sz="4" w:space="0"/>
            </w:tcBorders>
            <w:noWrap w:val="0"/>
            <w:vAlign w:val="bottom"/>
          </w:tcPr>
          <w:p w14:paraId="79B71650">
            <w:pPr>
              <w:keepNext w:val="0"/>
              <w:keepLines w:val="0"/>
              <w:widowControl/>
              <w:suppressLineNumbers w:val="0"/>
              <w:jc w:val="both"/>
              <w:textAlignment w:val="bottom"/>
              <w:rPr>
                <w:rFonts w:hint="eastAsia" w:asciiTheme="minorEastAsia" w:hAnsiTheme="minorEastAsia" w:eastAsiaTheme="minorEastAsia" w:cstheme="minorEastAsia"/>
                <w:sz w:val="24"/>
                <w:szCs w:val="24"/>
                <w:lang w:bidi="he-IL"/>
              </w:rPr>
            </w:pPr>
            <w:r>
              <w:rPr>
                <w:rFonts w:hint="eastAsia" w:ascii="宋体" w:hAnsi="宋体" w:eastAsia="宋体" w:cs="宋体"/>
                <w:i w:val="0"/>
                <w:iCs w:val="0"/>
                <w:color w:val="000000"/>
                <w:kern w:val="0"/>
                <w:sz w:val="24"/>
                <w:szCs w:val="24"/>
                <w:u w:val="none"/>
                <w:lang w:val="en-US" w:eastAsia="zh-CN" w:bidi="ar"/>
              </w:rPr>
              <w:t>2.有医疗卫生机构的业绩有1个得1分，满分5分。</w:t>
            </w:r>
          </w:p>
        </w:tc>
        <w:tc>
          <w:tcPr>
            <w:tcW w:w="1262" w:type="dxa"/>
            <w:vMerge w:val="continue"/>
            <w:tcBorders>
              <w:left w:val="single" w:color="auto" w:sz="4" w:space="0"/>
            </w:tcBorders>
            <w:noWrap w:val="0"/>
            <w:vAlign w:val="center"/>
          </w:tcPr>
          <w:p w14:paraId="39EAD774">
            <w:pPr>
              <w:jc w:val="center"/>
              <w:rPr>
                <w:rFonts w:hint="eastAsia" w:asciiTheme="minorEastAsia" w:hAnsiTheme="minorEastAsia" w:eastAsiaTheme="minorEastAsia" w:cstheme="minorEastAsia"/>
                <w:sz w:val="24"/>
                <w:szCs w:val="24"/>
                <w:lang w:val="en-US" w:eastAsia="zh-CN" w:bidi="he-IL"/>
              </w:rPr>
            </w:pPr>
          </w:p>
        </w:tc>
      </w:tr>
      <w:tr w14:paraId="10A4E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572" w:hRule="atLeast"/>
        </w:trPr>
        <w:tc>
          <w:tcPr>
            <w:tcW w:w="1255" w:type="dxa"/>
            <w:vMerge w:val="continue"/>
            <w:noWrap w:val="0"/>
            <w:vAlign w:val="center"/>
          </w:tcPr>
          <w:p w14:paraId="41177109">
            <w:pPr>
              <w:jc w:val="center"/>
              <w:rPr>
                <w:rFonts w:hint="eastAsia" w:asciiTheme="minorEastAsia" w:hAnsiTheme="minorEastAsia" w:eastAsiaTheme="minorEastAsia" w:cstheme="minorEastAsia"/>
                <w:sz w:val="24"/>
                <w:szCs w:val="24"/>
              </w:rPr>
            </w:pPr>
          </w:p>
        </w:tc>
        <w:tc>
          <w:tcPr>
            <w:tcW w:w="1345" w:type="dxa"/>
            <w:vMerge w:val="continue"/>
            <w:tcBorders>
              <w:right w:val="single" w:color="auto" w:sz="4" w:space="0"/>
            </w:tcBorders>
            <w:noWrap w:val="0"/>
            <w:vAlign w:val="center"/>
          </w:tcPr>
          <w:p w14:paraId="04203F14">
            <w:pPr>
              <w:jc w:val="center"/>
              <w:rPr>
                <w:rFonts w:hint="eastAsia" w:asciiTheme="minorEastAsia" w:hAnsiTheme="minorEastAsia" w:eastAsiaTheme="minorEastAsia" w:cstheme="minorEastAsia"/>
                <w:sz w:val="24"/>
                <w:szCs w:val="24"/>
              </w:rPr>
            </w:pPr>
          </w:p>
        </w:tc>
        <w:tc>
          <w:tcPr>
            <w:tcW w:w="6644" w:type="dxa"/>
            <w:tcBorders>
              <w:top w:val="nil"/>
              <w:left w:val="single" w:color="auto" w:sz="4" w:space="0"/>
              <w:bottom w:val="single" w:color="auto" w:sz="4" w:space="0"/>
              <w:right w:val="single" w:color="auto" w:sz="4" w:space="0"/>
            </w:tcBorders>
            <w:noWrap w:val="0"/>
            <w:vAlign w:val="bottom"/>
          </w:tcPr>
          <w:p w14:paraId="37FFD898">
            <w:pPr>
              <w:keepNext w:val="0"/>
              <w:keepLines w:val="0"/>
              <w:widowControl/>
              <w:suppressLineNumbers w:val="0"/>
              <w:jc w:val="both"/>
              <w:textAlignment w:val="bottom"/>
              <w:rPr>
                <w:rFonts w:hint="eastAsia" w:asciiTheme="minorEastAsia" w:hAnsiTheme="minorEastAsia" w:eastAsiaTheme="minorEastAsia" w:cstheme="minorEastAsia"/>
                <w:sz w:val="24"/>
                <w:szCs w:val="24"/>
                <w:lang w:bidi="he-IL"/>
              </w:rPr>
            </w:pPr>
            <w:r>
              <w:rPr>
                <w:rFonts w:hint="eastAsia" w:ascii="宋体" w:hAnsi="宋体" w:eastAsia="宋体" w:cs="宋体"/>
                <w:i w:val="0"/>
                <w:iCs w:val="0"/>
                <w:color w:val="000000"/>
                <w:kern w:val="0"/>
                <w:sz w:val="24"/>
                <w:szCs w:val="24"/>
                <w:u w:val="none"/>
                <w:lang w:val="en-US" w:eastAsia="zh-CN" w:bidi="ar"/>
              </w:rPr>
              <w:t>备注：提供加盖双方印章的合同复印件，时间以合同签订时间为准，项目合同中须能体现项目类型。</w:t>
            </w:r>
          </w:p>
        </w:tc>
        <w:tc>
          <w:tcPr>
            <w:tcW w:w="1262" w:type="dxa"/>
            <w:vMerge w:val="continue"/>
            <w:tcBorders>
              <w:left w:val="single" w:color="auto" w:sz="4" w:space="0"/>
            </w:tcBorders>
            <w:noWrap w:val="0"/>
            <w:vAlign w:val="center"/>
          </w:tcPr>
          <w:p w14:paraId="092DDB00">
            <w:pPr>
              <w:jc w:val="center"/>
              <w:rPr>
                <w:rFonts w:hint="eastAsia" w:asciiTheme="minorEastAsia" w:hAnsiTheme="minorEastAsia" w:eastAsiaTheme="minorEastAsia" w:cstheme="minorEastAsia"/>
                <w:sz w:val="24"/>
                <w:szCs w:val="24"/>
                <w:lang w:val="en-US" w:eastAsia="zh-CN" w:bidi="he-IL"/>
              </w:rPr>
            </w:pPr>
          </w:p>
        </w:tc>
      </w:tr>
      <w:tr w14:paraId="0D02A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931" w:hRule="atLeast"/>
        </w:trPr>
        <w:tc>
          <w:tcPr>
            <w:tcW w:w="1255" w:type="dxa"/>
            <w:vMerge w:val="continue"/>
            <w:noWrap w:val="0"/>
            <w:vAlign w:val="center"/>
          </w:tcPr>
          <w:p w14:paraId="1F3C7F5C">
            <w:pPr>
              <w:jc w:val="center"/>
              <w:rPr>
                <w:rFonts w:hint="eastAsia" w:asciiTheme="minorEastAsia" w:hAnsiTheme="minorEastAsia" w:eastAsiaTheme="minorEastAsia" w:cstheme="minorEastAsia"/>
                <w:sz w:val="24"/>
                <w:szCs w:val="24"/>
                <w:lang w:val="en-US" w:eastAsia="zh-CN"/>
              </w:rPr>
            </w:pPr>
          </w:p>
        </w:tc>
        <w:tc>
          <w:tcPr>
            <w:tcW w:w="1345" w:type="dxa"/>
            <w:noWrap w:val="0"/>
            <w:vAlign w:val="center"/>
          </w:tcPr>
          <w:p w14:paraId="79102CB7">
            <w:pPr>
              <w:keepNext w:val="0"/>
              <w:keepLines w:val="0"/>
              <w:widowControl/>
              <w:suppressLineNumbers w:val="0"/>
              <w:jc w:val="center"/>
              <w:textAlignment w:val="center"/>
              <w:rPr>
                <w:rFonts w:hint="eastAsia" w:asciiTheme="minorEastAsia" w:hAnsiTheme="minorEastAsia" w:eastAsiaTheme="minorEastAsia" w:cstheme="minorEastAsia"/>
                <w:sz w:val="24"/>
                <w:szCs w:val="24"/>
              </w:rPr>
            </w:pPr>
            <w:r>
              <w:rPr>
                <w:rFonts w:hint="eastAsia" w:ascii="宋体" w:hAnsi="宋体" w:eastAsia="宋体" w:cs="宋体"/>
                <w:i w:val="0"/>
                <w:iCs w:val="0"/>
                <w:color w:val="000000"/>
                <w:kern w:val="0"/>
                <w:sz w:val="24"/>
                <w:szCs w:val="24"/>
                <w:u w:val="none"/>
                <w:lang w:val="en-US" w:eastAsia="zh-CN" w:bidi="ar"/>
              </w:rPr>
              <w:t>项目团队</w:t>
            </w:r>
          </w:p>
        </w:tc>
        <w:tc>
          <w:tcPr>
            <w:tcW w:w="6644" w:type="dxa"/>
            <w:tcBorders>
              <w:top w:val="single" w:color="auto" w:sz="4" w:space="0"/>
            </w:tcBorders>
            <w:noWrap w:val="0"/>
            <w:vAlign w:val="bottom"/>
          </w:tcPr>
          <w:p w14:paraId="07B04E71">
            <w:pPr>
              <w:keepNext w:val="0"/>
              <w:keepLines w:val="0"/>
              <w:widowControl/>
              <w:suppressLineNumbers w:val="0"/>
              <w:jc w:val="both"/>
              <w:textAlignment w:val="bottom"/>
              <w:rPr>
                <w:rFonts w:hint="eastAsia" w:asciiTheme="minorEastAsia" w:hAnsiTheme="minorEastAsia" w:eastAsiaTheme="minorEastAsia" w:cstheme="minorEastAsia"/>
                <w:b/>
                <w:bCs/>
                <w:sz w:val="24"/>
                <w:szCs w:val="24"/>
                <w:lang w:val="en-US" w:eastAsia="zh-CN" w:bidi="he-IL"/>
              </w:rPr>
            </w:pPr>
            <w:r>
              <w:rPr>
                <w:rFonts w:hint="eastAsia" w:ascii="宋体" w:hAnsi="宋体" w:eastAsia="宋体" w:cs="宋体"/>
                <w:i w:val="0"/>
                <w:iCs w:val="0"/>
                <w:color w:val="000000"/>
                <w:kern w:val="0"/>
                <w:sz w:val="24"/>
                <w:szCs w:val="24"/>
                <w:u w:val="none"/>
                <w:lang w:val="en-US" w:eastAsia="zh-CN" w:bidi="ar"/>
              </w:rPr>
              <w:t>人员配置评审要求：项目服务团队人员不少于3人即满足基础服务门槛，仅在基础3人之外新增、同时具备2年以上相关工作经验且可提供本单位社保缴纳证明的人员，每人计3分，本项最高9分；人员不满足经验、社保任一条件均不予加分，新增达标人员3人及以上按满分计。</w:t>
            </w:r>
          </w:p>
        </w:tc>
        <w:tc>
          <w:tcPr>
            <w:tcW w:w="1262" w:type="dxa"/>
            <w:noWrap w:val="0"/>
            <w:vAlign w:val="center"/>
          </w:tcPr>
          <w:p w14:paraId="7AC2876B">
            <w:pPr>
              <w:keepNext w:val="0"/>
              <w:keepLines w:val="0"/>
              <w:widowControl/>
              <w:suppressLineNumbers w:val="0"/>
              <w:jc w:val="center"/>
              <w:textAlignment w:val="bottom"/>
              <w:rPr>
                <w:rFonts w:hint="eastAsia" w:asciiTheme="minorEastAsia" w:hAnsiTheme="minorEastAsia" w:eastAsiaTheme="minorEastAsia" w:cstheme="minorEastAsia"/>
                <w:sz w:val="24"/>
                <w:szCs w:val="24"/>
                <w:lang w:val="en-US" w:eastAsia="zh-CN" w:bidi="he-IL"/>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r>
      <w:tr w14:paraId="2C843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622" w:hRule="atLeast"/>
        </w:trPr>
        <w:tc>
          <w:tcPr>
            <w:tcW w:w="1255" w:type="dxa"/>
            <w:vMerge w:val="restart"/>
            <w:noWrap w:val="0"/>
            <w:vAlign w:val="center"/>
          </w:tcPr>
          <w:p w14:paraId="5513FBCA">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宋体" w:hAnsi="宋体" w:eastAsia="宋体" w:cs="宋体"/>
                <w:i w:val="0"/>
                <w:iCs w:val="0"/>
                <w:color w:val="000000"/>
                <w:kern w:val="0"/>
                <w:sz w:val="24"/>
                <w:szCs w:val="24"/>
                <w:u w:val="none"/>
                <w:lang w:val="en-US" w:eastAsia="zh-CN" w:bidi="ar"/>
              </w:rPr>
              <w:t>技术部分（</w:t>
            </w:r>
            <w:r>
              <w:rPr>
                <w:rStyle w:val="8"/>
                <w:rFonts w:eastAsia="宋体"/>
                <w:lang w:val="en-US" w:eastAsia="zh-CN" w:bidi="ar"/>
              </w:rPr>
              <w:t>26</w:t>
            </w:r>
            <w:r>
              <w:rPr>
                <w:rStyle w:val="9"/>
                <w:lang w:val="en-US" w:eastAsia="zh-CN" w:bidi="ar"/>
              </w:rPr>
              <w:t>分）</w:t>
            </w:r>
          </w:p>
        </w:tc>
        <w:tc>
          <w:tcPr>
            <w:tcW w:w="1345" w:type="dxa"/>
            <w:noWrap w:val="0"/>
            <w:vAlign w:val="center"/>
          </w:tcPr>
          <w:p w14:paraId="234C8595">
            <w:pPr>
              <w:keepNext w:val="0"/>
              <w:keepLines w:val="0"/>
              <w:widowControl/>
              <w:suppressLineNumbers w:val="0"/>
              <w:jc w:val="center"/>
              <w:textAlignment w:val="center"/>
              <w:rPr>
                <w:rFonts w:hint="eastAsia" w:asciiTheme="minorEastAsia" w:hAnsiTheme="minorEastAsia" w:eastAsiaTheme="minorEastAsia" w:cstheme="minorEastAsia"/>
                <w:sz w:val="24"/>
                <w:szCs w:val="24"/>
              </w:rPr>
            </w:pPr>
            <w:r>
              <w:rPr>
                <w:rFonts w:hint="eastAsia" w:ascii="宋体" w:hAnsi="宋体" w:eastAsia="宋体" w:cs="宋体"/>
                <w:i w:val="0"/>
                <w:iCs w:val="0"/>
                <w:color w:val="000000"/>
                <w:kern w:val="0"/>
                <w:sz w:val="24"/>
                <w:szCs w:val="24"/>
                <w:u w:val="none"/>
                <w:lang w:val="en-US" w:eastAsia="zh-CN" w:bidi="ar"/>
              </w:rPr>
              <w:t>服务方案</w:t>
            </w:r>
          </w:p>
        </w:tc>
        <w:tc>
          <w:tcPr>
            <w:tcW w:w="6644" w:type="dxa"/>
            <w:noWrap w:val="0"/>
            <w:vAlign w:val="bottom"/>
          </w:tcPr>
          <w:p w14:paraId="7961F86C">
            <w:pPr>
              <w:keepNext w:val="0"/>
              <w:keepLines w:val="0"/>
              <w:widowControl/>
              <w:suppressLineNumbers w:val="0"/>
              <w:jc w:val="both"/>
              <w:textAlignment w:val="bottom"/>
              <w:rPr>
                <w:rFonts w:hint="eastAsia" w:asciiTheme="minorEastAsia" w:hAnsiTheme="minorEastAsia" w:eastAsiaTheme="minorEastAsia" w:cstheme="minorEastAsia"/>
                <w:b w:val="0"/>
                <w:bCs w:val="0"/>
                <w:sz w:val="24"/>
                <w:szCs w:val="24"/>
                <w:lang w:val="en-US" w:eastAsia="zh-CN" w:bidi="he-IL"/>
              </w:rPr>
            </w:pPr>
            <w:r>
              <w:rPr>
                <w:rFonts w:hint="eastAsia" w:ascii="宋体" w:hAnsi="宋体" w:eastAsia="宋体" w:cs="宋体"/>
                <w:i w:val="0"/>
                <w:iCs w:val="0"/>
                <w:color w:val="000000"/>
                <w:kern w:val="0"/>
                <w:sz w:val="24"/>
                <w:szCs w:val="24"/>
                <w:u w:val="none"/>
                <w:lang w:val="en-US" w:eastAsia="zh-CN" w:bidi="ar"/>
              </w:rPr>
              <w:t>根据服务的要点、依据及策略内容的全面性、可操作性、合理性以及提供优良的服务方案和建议上进行评审。主要包括：对项目的认识程度、实施策略、质量保障措施、进度控制和保密措施等方面进行评分，好(15-20）分；较好(10-15）分；一般(3-10）分，较差(0-3）。</w:t>
            </w:r>
          </w:p>
        </w:tc>
        <w:tc>
          <w:tcPr>
            <w:tcW w:w="1262" w:type="dxa"/>
            <w:noWrap w:val="0"/>
            <w:vAlign w:val="center"/>
          </w:tcPr>
          <w:p w14:paraId="0145229D">
            <w:pPr>
              <w:keepNext w:val="0"/>
              <w:keepLines w:val="0"/>
              <w:widowControl/>
              <w:suppressLineNumbers w:val="0"/>
              <w:jc w:val="center"/>
              <w:textAlignment w:val="bottom"/>
              <w:rPr>
                <w:rFonts w:hint="eastAsia" w:asciiTheme="minorEastAsia" w:hAnsiTheme="minorEastAsia" w:eastAsiaTheme="minorEastAsia" w:cstheme="minorEastAsia"/>
                <w:sz w:val="24"/>
                <w:szCs w:val="24"/>
                <w:lang w:val="en-US" w:eastAsia="zh-CN" w:bidi="he-IL"/>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r>
      <w:tr w14:paraId="7F953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622" w:hRule="atLeast"/>
        </w:trPr>
        <w:tc>
          <w:tcPr>
            <w:tcW w:w="1255" w:type="dxa"/>
            <w:vMerge w:val="continue"/>
            <w:noWrap w:val="0"/>
            <w:vAlign w:val="center"/>
          </w:tcPr>
          <w:p w14:paraId="0CD997C5">
            <w:pPr>
              <w:jc w:val="center"/>
              <w:rPr>
                <w:rFonts w:hint="eastAsia" w:ascii="宋体" w:hAnsi="宋体" w:eastAsia="宋体" w:cs="宋体"/>
                <w:i w:val="0"/>
                <w:iCs w:val="0"/>
                <w:color w:val="000000"/>
                <w:kern w:val="0"/>
                <w:sz w:val="24"/>
                <w:szCs w:val="24"/>
                <w:u w:val="none"/>
                <w:lang w:val="en-US" w:eastAsia="zh-CN" w:bidi="ar"/>
              </w:rPr>
            </w:pPr>
          </w:p>
        </w:tc>
        <w:tc>
          <w:tcPr>
            <w:tcW w:w="1345" w:type="dxa"/>
            <w:noWrap w:val="0"/>
            <w:vAlign w:val="center"/>
          </w:tcPr>
          <w:p w14:paraId="215A94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其他资料和建议</w:t>
            </w:r>
          </w:p>
        </w:tc>
        <w:tc>
          <w:tcPr>
            <w:tcW w:w="6644" w:type="dxa"/>
            <w:noWrap w:val="0"/>
            <w:vAlign w:val="bottom"/>
          </w:tcPr>
          <w:p w14:paraId="6C98F04A">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除本项目规定的服务内容相关服务外，根据供应商所提供的有利于本项目进行和开展的其他建议的合理性、针对性等方面进行评分，优得(5-6）分；较好(3-4）分；一般(1-2）分，未提供0分。</w:t>
            </w:r>
          </w:p>
        </w:tc>
        <w:tc>
          <w:tcPr>
            <w:tcW w:w="1262" w:type="dxa"/>
            <w:noWrap w:val="0"/>
            <w:vAlign w:val="center"/>
          </w:tcPr>
          <w:p w14:paraId="41B6455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r>
    </w:tbl>
    <w:p w14:paraId="691F4929">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heme="minorEastAsia" w:hAnsiTheme="minorEastAsia" w:eastAsiaTheme="minorEastAsia" w:cstheme="minorEastAsia"/>
          <w:b/>
          <w:caps w:val="0"/>
          <w:sz w:val="24"/>
          <w:szCs w:val="24"/>
        </w:rPr>
      </w:pPr>
      <w:r>
        <w:rPr>
          <w:rFonts w:hint="eastAsia" w:asciiTheme="minorEastAsia" w:hAnsiTheme="minorEastAsia" w:eastAsiaTheme="minorEastAsia" w:cstheme="minorEastAsia"/>
          <w:b/>
          <w:caps w:val="0"/>
          <w:sz w:val="24"/>
          <w:szCs w:val="24"/>
        </w:rPr>
        <w:t>备注：供应商得分=以上评分内容的总分（全体评审委员会成员打分的算术平均值，小数点后第三位四舍五入）</w:t>
      </w:r>
    </w:p>
    <w:p w14:paraId="5880197A">
      <w:pPr>
        <w:spacing w:after="120" w:afterLines="50"/>
        <w:jc w:val="center"/>
        <w:rPr>
          <w:rFonts w:hint="eastAsia" w:asciiTheme="minorEastAsia" w:hAnsiTheme="minorEastAsia" w:eastAsiaTheme="minorEastAsia" w:cstheme="minorEastAsia"/>
        </w:rPr>
      </w:pPr>
    </w:p>
    <w:p w14:paraId="34C35B3A">
      <w:pPr>
        <w:adjustRightInd w:val="0"/>
        <w:snapToGrid w:val="0"/>
        <w:spacing w:line="360" w:lineRule="auto"/>
        <w:jc w:val="center"/>
        <w:outlineLvl w:val="1"/>
        <w:rPr>
          <w:rFonts w:hint="eastAsia" w:asciiTheme="minorEastAsia" w:hAnsiTheme="minorEastAsia" w:eastAsiaTheme="minorEastAsia" w:cstheme="minorEastAsia"/>
          <w:b/>
          <w:sz w:val="28"/>
          <w:szCs w:val="32"/>
        </w:rPr>
      </w:pPr>
      <w:r>
        <w:rPr>
          <w:rFonts w:hint="eastAsia" w:asciiTheme="minorEastAsia" w:hAnsiTheme="minorEastAsia" w:eastAsiaTheme="minorEastAsia" w:cstheme="minorEastAsia"/>
          <w:b/>
          <w:bCs/>
          <w:sz w:val="30"/>
          <w:szCs w:val="32"/>
        </w:rPr>
        <w:br w:type="page"/>
      </w:r>
      <w:r>
        <w:rPr>
          <w:rFonts w:hint="eastAsia" w:asciiTheme="minorEastAsia" w:hAnsiTheme="minorEastAsia" w:eastAsiaTheme="minorEastAsia" w:cstheme="minorEastAsia"/>
          <w:b/>
          <w:sz w:val="28"/>
          <w:szCs w:val="32"/>
        </w:rPr>
        <w:t>1.响应报价一览表</w:t>
      </w:r>
      <w:bookmarkEnd w:id="82"/>
    </w:p>
    <w:p w14:paraId="2D4CA6DF">
      <w:pPr>
        <w:widowControl/>
        <w:spacing w:line="360" w:lineRule="auto"/>
        <w:ind w:right="36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金额单位（人民币）：元</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8" w:type="dxa"/>
          <w:left w:w="108" w:type="dxa"/>
          <w:bottom w:w="28" w:type="dxa"/>
          <w:right w:w="108" w:type="dxa"/>
        </w:tblCellMar>
      </w:tblPr>
      <w:tblGrid>
        <w:gridCol w:w="728"/>
        <w:gridCol w:w="2715"/>
        <w:gridCol w:w="6464"/>
      </w:tblGrid>
      <w:tr w14:paraId="478B5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589" w:hRule="atLeast"/>
          <w:jc w:val="center"/>
        </w:trPr>
        <w:tc>
          <w:tcPr>
            <w:tcW w:w="728" w:type="dxa"/>
            <w:noWrap w:val="0"/>
            <w:vAlign w:val="center"/>
          </w:tcPr>
          <w:p w14:paraId="73B9B3A5">
            <w:pPr>
              <w:adjustRightInd w:val="0"/>
              <w:snapToGrid w:val="0"/>
              <w:spacing w:line="276" w:lineRule="auto"/>
              <w:jc w:val="center"/>
              <w:rPr>
                <w:rFonts w:hint="eastAsia" w:asciiTheme="minorEastAsia" w:hAnsiTheme="minorEastAsia" w:eastAsiaTheme="minorEastAsia" w:cstheme="minorEastAsia"/>
                <w:b/>
                <w:snapToGrid w:val="0"/>
                <w:sz w:val="24"/>
                <w:szCs w:val="24"/>
              </w:rPr>
            </w:pPr>
            <w:r>
              <w:rPr>
                <w:rFonts w:hint="eastAsia" w:asciiTheme="minorEastAsia" w:hAnsiTheme="minorEastAsia" w:eastAsiaTheme="minorEastAsia" w:cstheme="minorEastAsia"/>
                <w:b/>
                <w:snapToGrid w:val="0"/>
                <w:sz w:val="24"/>
                <w:szCs w:val="24"/>
              </w:rPr>
              <w:t>序号</w:t>
            </w:r>
          </w:p>
        </w:tc>
        <w:tc>
          <w:tcPr>
            <w:tcW w:w="2715" w:type="dxa"/>
            <w:noWrap w:val="0"/>
            <w:vAlign w:val="center"/>
          </w:tcPr>
          <w:p w14:paraId="5BAECF9C">
            <w:pPr>
              <w:adjustRightInd w:val="0"/>
              <w:snapToGrid w:val="0"/>
              <w:spacing w:line="276" w:lineRule="auto"/>
              <w:jc w:val="center"/>
              <w:rPr>
                <w:rFonts w:hint="eastAsia" w:asciiTheme="minorEastAsia" w:hAnsiTheme="minorEastAsia" w:eastAsiaTheme="minorEastAsia" w:cstheme="minorEastAsia"/>
                <w:b/>
                <w:snapToGrid w:val="0"/>
                <w:sz w:val="24"/>
                <w:szCs w:val="24"/>
              </w:rPr>
            </w:pPr>
            <w:r>
              <w:rPr>
                <w:rFonts w:hint="eastAsia" w:asciiTheme="minorEastAsia" w:hAnsiTheme="minorEastAsia" w:eastAsiaTheme="minorEastAsia" w:cstheme="minorEastAsia"/>
                <w:b/>
                <w:snapToGrid w:val="0"/>
                <w:sz w:val="24"/>
                <w:szCs w:val="24"/>
              </w:rPr>
              <w:t>项目</w:t>
            </w:r>
          </w:p>
        </w:tc>
        <w:tc>
          <w:tcPr>
            <w:tcW w:w="6464" w:type="dxa"/>
            <w:noWrap w:val="0"/>
            <w:vAlign w:val="center"/>
          </w:tcPr>
          <w:p w14:paraId="74A788DB">
            <w:pPr>
              <w:adjustRightInd w:val="0"/>
              <w:snapToGrid w:val="0"/>
              <w:spacing w:line="276" w:lineRule="auto"/>
              <w:jc w:val="center"/>
              <w:rPr>
                <w:rFonts w:hint="eastAsia" w:asciiTheme="minorEastAsia" w:hAnsiTheme="minorEastAsia" w:eastAsiaTheme="minorEastAsia" w:cstheme="minorEastAsia"/>
                <w:b/>
                <w:snapToGrid w:val="0"/>
                <w:sz w:val="24"/>
                <w:szCs w:val="24"/>
              </w:rPr>
            </w:pPr>
            <w:r>
              <w:rPr>
                <w:rFonts w:hint="eastAsia" w:asciiTheme="minorEastAsia" w:hAnsiTheme="minorEastAsia" w:eastAsiaTheme="minorEastAsia" w:cstheme="minorEastAsia"/>
                <w:b/>
                <w:snapToGrid w:val="0"/>
                <w:sz w:val="24"/>
                <w:szCs w:val="24"/>
              </w:rPr>
              <w:t>内容</w:t>
            </w:r>
          </w:p>
        </w:tc>
      </w:tr>
      <w:tr w14:paraId="3A5A6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510" w:hRule="atLeast"/>
          <w:jc w:val="center"/>
        </w:trPr>
        <w:tc>
          <w:tcPr>
            <w:tcW w:w="728" w:type="dxa"/>
            <w:noWrap w:val="0"/>
            <w:vAlign w:val="center"/>
          </w:tcPr>
          <w:p w14:paraId="379A6E16">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1</w:t>
            </w:r>
          </w:p>
        </w:tc>
        <w:tc>
          <w:tcPr>
            <w:tcW w:w="2715" w:type="dxa"/>
            <w:noWrap w:val="0"/>
            <w:vAlign w:val="center"/>
          </w:tcPr>
          <w:p w14:paraId="69C1C336">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项目名称</w:t>
            </w:r>
          </w:p>
        </w:tc>
        <w:tc>
          <w:tcPr>
            <w:tcW w:w="6464" w:type="dxa"/>
            <w:noWrap w:val="0"/>
            <w:vAlign w:val="bottom"/>
          </w:tcPr>
          <w:p w14:paraId="4636F12E">
            <w:pPr>
              <w:adjustRightInd w:val="0"/>
              <w:snapToGrid w:val="0"/>
              <w:spacing w:line="276" w:lineRule="auto"/>
              <w:jc w:val="both"/>
              <w:rPr>
                <w:rFonts w:hint="eastAsia" w:asciiTheme="minorEastAsia" w:hAnsiTheme="minorEastAsia" w:eastAsiaTheme="minorEastAsia" w:cstheme="minorEastAsia"/>
                <w:snapToGrid w:val="0"/>
                <w:sz w:val="24"/>
                <w:szCs w:val="24"/>
                <w:lang w:val="en-US" w:eastAsia="zh-CN"/>
              </w:rPr>
            </w:pPr>
            <w:r>
              <w:rPr>
                <w:rFonts w:hint="eastAsia" w:asciiTheme="minorEastAsia" w:hAnsiTheme="minorEastAsia" w:cstheme="minorEastAsia"/>
                <w:snapToGrid w:val="0"/>
                <w:sz w:val="24"/>
                <w:szCs w:val="24"/>
                <w:lang w:val="en-US" w:eastAsia="zh-CN"/>
              </w:rPr>
              <w:t>劳务派遣</w:t>
            </w:r>
            <w:r>
              <w:rPr>
                <w:rFonts w:hint="eastAsia" w:asciiTheme="minorEastAsia" w:hAnsiTheme="minorEastAsia" w:eastAsiaTheme="minorEastAsia" w:cstheme="minorEastAsia"/>
                <w:snapToGrid w:val="0"/>
                <w:sz w:val="24"/>
                <w:szCs w:val="24"/>
                <w:lang w:val="en-US" w:eastAsia="zh-CN"/>
              </w:rPr>
              <w:t>服务</w:t>
            </w:r>
          </w:p>
        </w:tc>
      </w:tr>
      <w:tr w14:paraId="034BC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510" w:hRule="atLeast"/>
          <w:jc w:val="center"/>
        </w:trPr>
        <w:tc>
          <w:tcPr>
            <w:tcW w:w="728" w:type="dxa"/>
            <w:noWrap w:val="0"/>
            <w:vAlign w:val="center"/>
          </w:tcPr>
          <w:p w14:paraId="5FB8874B">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2</w:t>
            </w:r>
          </w:p>
        </w:tc>
        <w:tc>
          <w:tcPr>
            <w:tcW w:w="2715" w:type="dxa"/>
            <w:noWrap w:val="0"/>
            <w:vAlign w:val="center"/>
          </w:tcPr>
          <w:p w14:paraId="163862EC">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项目编号</w:t>
            </w:r>
          </w:p>
        </w:tc>
        <w:tc>
          <w:tcPr>
            <w:tcW w:w="6464" w:type="dxa"/>
            <w:noWrap w:val="0"/>
            <w:vAlign w:val="center"/>
          </w:tcPr>
          <w:p w14:paraId="2469BA3B">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cstheme="minorEastAsia"/>
                <w:snapToGrid w:val="0"/>
                <w:sz w:val="24"/>
                <w:szCs w:val="24"/>
                <w:lang w:eastAsia="zh-CN"/>
              </w:rPr>
              <w:t>SZ100-FW-2026006</w:t>
            </w:r>
          </w:p>
        </w:tc>
      </w:tr>
      <w:tr w14:paraId="36937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680" w:hRule="atLeast"/>
          <w:jc w:val="center"/>
        </w:trPr>
        <w:tc>
          <w:tcPr>
            <w:tcW w:w="728" w:type="dxa"/>
            <w:noWrap w:val="0"/>
            <w:vAlign w:val="center"/>
          </w:tcPr>
          <w:p w14:paraId="7F75B737">
            <w:pPr>
              <w:adjustRightInd w:val="0"/>
              <w:snapToGrid w:val="0"/>
              <w:spacing w:line="276" w:lineRule="auto"/>
              <w:jc w:val="center"/>
              <w:rPr>
                <w:rFonts w:hint="eastAsia" w:asciiTheme="minorEastAsia" w:hAnsiTheme="minorEastAsia" w:eastAsiaTheme="minorEastAsia" w:cstheme="minorEastAsia"/>
                <w:snapToGrid w:val="0"/>
                <w:sz w:val="24"/>
                <w:szCs w:val="24"/>
                <w:lang w:eastAsia="zh-CN"/>
              </w:rPr>
            </w:pPr>
            <w:r>
              <w:rPr>
                <w:rFonts w:hint="eastAsia" w:asciiTheme="minorEastAsia" w:hAnsiTheme="minorEastAsia" w:eastAsiaTheme="minorEastAsia" w:cstheme="minorEastAsia"/>
                <w:snapToGrid w:val="0"/>
                <w:sz w:val="24"/>
                <w:szCs w:val="24"/>
                <w:lang w:val="en-US" w:eastAsia="zh-CN"/>
              </w:rPr>
              <w:t>3</w:t>
            </w:r>
          </w:p>
        </w:tc>
        <w:tc>
          <w:tcPr>
            <w:tcW w:w="2715" w:type="dxa"/>
            <w:noWrap w:val="0"/>
            <w:vAlign w:val="center"/>
          </w:tcPr>
          <w:p w14:paraId="7A4C6D53">
            <w:pPr>
              <w:keepNext w:val="0"/>
              <w:keepLines w:val="0"/>
              <w:pageBreakBefore w:val="0"/>
              <w:wordWrap/>
              <w:topLinePunct w:val="0"/>
              <w:bidi w:val="0"/>
              <w:adjustRightInd w:val="0"/>
              <w:snapToGrid w:val="0"/>
              <w:spacing w:line="276" w:lineRule="auto"/>
              <w:jc w:val="center"/>
              <w:rPr>
                <w:rFonts w:hint="eastAsia" w:asciiTheme="minorEastAsia" w:hAnsiTheme="minorEastAsia" w:eastAsiaTheme="minorEastAsia" w:cstheme="minorEastAsia"/>
                <w:snapToGrid w:val="0"/>
                <w:sz w:val="24"/>
                <w:szCs w:val="24"/>
                <w:highlight w:val="none"/>
                <w:lang w:eastAsia="zh-CN"/>
              </w:rPr>
            </w:pPr>
            <w:r>
              <w:rPr>
                <w:rFonts w:hint="eastAsia" w:asciiTheme="minorEastAsia" w:hAnsiTheme="minorEastAsia" w:eastAsiaTheme="minorEastAsia" w:cstheme="minorEastAsia"/>
                <w:sz w:val="24"/>
                <w:highlight w:val="none"/>
              </w:rPr>
              <w:t>响应报价</w:t>
            </w:r>
          </w:p>
        </w:tc>
        <w:tc>
          <w:tcPr>
            <w:tcW w:w="6464" w:type="dxa"/>
            <w:noWrap w:val="0"/>
            <w:vAlign w:val="center"/>
          </w:tcPr>
          <w:p w14:paraId="41B82433">
            <w:pPr>
              <w:keepNext w:val="0"/>
              <w:keepLines w:val="0"/>
              <w:pageBreakBefore w:val="0"/>
              <w:widowControl w:val="0"/>
              <w:kinsoku/>
              <w:wordWrap/>
              <w:overflowPunct/>
              <w:topLinePunct w:val="0"/>
              <w:autoSpaceDE/>
              <w:autoSpaceDN/>
              <w:bidi w:val="0"/>
              <w:adjustRightInd w:val="0"/>
              <w:snapToGrid w:val="0"/>
              <w:spacing w:line="276" w:lineRule="auto"/>
              <w:jc w:val="both"/>
              <w:textAlignment w:val="auto"/>
              <w:rPr>
                <w:rFonts w:hint="eastAsia" w:asciiTheme="minorEastAsia" w:hAnsiTheme="minorEastAsia" w:eastAsiaTheme="minorEastAsia" w:cstheme="minorEastAsia"/>
                <w:caps w:val="0"/>
                <w:smallCaps w:val="0"/>
                <w:snapToGrid w:val="0"/>
                <w:sz w:val="24"/>
                <w:highlight w:val="none"/>
              </w:rPr>
            </w:pPr>
            <w:r>
              <w:rPr>
                <w:rFonts w:hint="eastAsia" w:asciiTheme="minorEastAsia" w:hAnsiTheme="minorEastAsia" w:eastAsiaTheme="minorEastAsia" w:cstheme="minorEastAsia"/>
                <w:caps w:val="0"/>
                <w:smallCaps w:val="0"/>
                <w:snapToGrid w:val="0"/>
                <w:sz w:val="24"/>
                <w:highlight w:val="none"/>
                <w:lang w:val="en-US" w:eastAsia="zh-CN"/>
              </w:rPr>
              <w:t>单价合计</w:t>
            </w:r>
            <w:r>
              <w:rPr>
                <w:rFonts w:hint="eastAsia" w:asciiTheme="minorEastAsia" w:hAnsiTheme="minorEastAsia" w:eastAsiaTheme="minorEastAsia" w:cstheme="minorEastAsia"/>
                <w:caps w:val="0"/>
                <w:smallCaps w:val="0"/>
                <w:snapToGrid w:val="0"/>
                <w:sz w:val="24"/>
                <w:highlight w:val="none"/>
              </w:rPr>
              <w:t>：</w:t>
            </w:r>
            <w:r>
              <w:rPr>
                <w:rFonts w:hint="eastAsia" w:asciiTheme="minorEastAsia" w:hAnsiTheme="minorEastAsia" w:eastAsiaTheme="minorEastAsia" w:cstheme="minorEastAsia"/>
                <w:caps w:val="0"/>
                <w:smallCaps w:val="0"/>
                <w:snapToGrid w:val="0"/>
                <w:sz w:val="24"/>
                <w:highlight w:val="none"/>
                <w:u w:val="single"/>
              </w:rPr>
              <w:t xml:space="preserve">   </w:t>
            </w:r>
            <w:r>
              <w:rPr>
                <w:rFonts w:hint="eastAsia" w:asciiTheme="minorEastAsia" w:hAnsiTheme="minorEastAsia" w:eastAsiaTheme="minorEastAsia" w:cstheme="minorEastAsia"/>
                <w:caps w:val="0"/>
                <w:smallCaps w:val="0"/>
                <w:snapToGrid w:val="0"/>
                <w:sz w:val="24"/>
                <w:highlight w:val="none"/>
                <w:u w:val="single"/>
                <w:lang w:val="en-US" w:eastAsia="zh-CN"/>
              </w:rPr>
              <w:t xml:space="preserve">      </w:t>
            </w:r>
            <w:r>
              <w:rPr>
                <w:rFonts w:hint="eastAsia" w:asciiTheme="minorEastAsia" w:hAnsiTheme="minorEastAsia" w:eastAsiaTheme="minorEastAsia" w:cstheme="minorEastAsia"/>
                <w:caps w:val="0"/>
                <w:smallCaps w:val="0"/>
                <w:snapToGrid w:val="0"/>
                <w:sz w:val="24"/>
                <w:highlight w:val="none"/>
              </w:rPr>
              <w:t xml:space="preserve"> </w:t>
            </w:r>
            <w:r>
              <w:rPr>
                <w:rFonts w:hint="eastAsia" w:asciiTheme="minorEastAsia" w:hAnsiTheme="minorEastAsia" w:eastAsiaTheme="minorEastAsia" w:cstheme="minorEastAsia"/>
                <w:caps w:val="0"/>
                <w:smallCaps w:val="0"/>
                <w:snapToGrid w:val="0"/>
                <w:sz w:val="24"/>
                <w:highlight w:val="none"/>
                <w:lang w:val="en-US" w:eastAsia="zh-CN"/>
              </w:rPr>
              <w:t>元</w:t>
            </w:r>
            <w:r>
              <w:rPr>
                <w:rFonts w:hint="eastAsia" w:asciiTheme="minorEastAsia" w:hAnsiTheme="minorEastAsia" w:eastAsiaTheme="minorEastAsia" w:cstheme="minorEastAsia"/>
                <w:caps w:val="0"/>
                <w:smallCaps w:val="0"/>
                <w:snapToGrid w:val="0"/>
                <w:sz w:val="24"/>
                <w:highlight w:val="none"/>
              </w:rPr>
              <w:t>（大写：</w:t>
            </w:r>
            <w:r>
              <w:rPr>
                <w:rFonts w:hint="eastAsia" w:asciiTheme="minorEastAsia" w:hAnsiTheme="minorEastAsia" w:eastAsiaTheme="minorEastAsia" w:cstheme="minorEastAsia"/>
                <w:caps w:val="0"/>
                <w:smallCaps w:val="0"/>
                <w:snapToGrid w:val="0"/>
                <w:sz w:val="24"/>
                <w:highlight w:val="none"/>
                <w:u w:val="single"/>
              </w:rPr>
              <w:t xml:space="preserve">  </w:t>
            </w:r>
            <w:r>
              <w:rPr>
                <w:rFonts w:hint="eastAsia" w:asciiTheme="minorEastAsia" w:hAnsiTheme="minorEastAsia" w:eastAsiaTheme="minorEastAsia" w:cstheme="minorEastAsia"/>
                <w:caps w:val="0"/>
                <w:smallCaps w:val="0"/>
                <w:snapToGrid w:val="0"/>
                <w:sz w:val="24"/>
                <w:highlight w:val="none"/>
                <w:u w:val="single"/>
                <w:lang w:val="en-US" w:eastAsia="zh-CN"/>
              </w:rPr>
              <w:t xml:space="preserve">     </w:t>
            </w:r>
            <w:r>
              <w:rPr>
                <w:rFonts w:hint="eastAsia" w:asciiTheme="minorEastAsia" w:hAnsiTheme="minorEastAsia" w:eastAsiaTheme="minorEastAsia" w:cstheme="minorEastAsia"/>
                <w:caps w:val="0"/>
                <w:smallCaps w:val="0"/>
                <w:snapToGrid w:val="0"/>
                <w:sz w:val="24"/>
                <w:highlight w:val="none"/>
                <w:u w:val="single"/>
              </w:rPr>
              <w:t xml:space="preserve">   </w:t>
            </w:r>
            <w:r>
              <w:rPr>
                <w:rFonts w:hint="eastAsia" w:asciiTheme="minorEastAsia" w:hAnsiTheme="minorEastAsia" w:eastAsiaTheme="minorEastAsia" w:cstheme="minorEastAsia"/>
                <w:caps w:val="0"/>
                <w:smallCaps w:val="0"/>
                <w:snapToGrid w:val="0"/>
                <w:sz w:val="24"/>
                <w:highlight w:val="none"/>
              </w:rPr>
              <w:t>。）</w:t>
            </w:r>
          </w:p>
          <w:p w14:paraId="25AFC05E">
            <w:pPr>
              <w:adjustRightInd w:val="0"/>
              <w:snapToGrid w:val="0"/>
              <w:spacing w:line="276" w:lineRule="auto"/>
              <w:rPr>
                <w:rFonts w:hint="eastAsia" w:asciiTheme="minorEastAsia" w:hAnsiTheme="minorEastAsia" w:eastAsiaTheme="minorEastAsia" w:cstheme="minorEastAsia"/>
                <w:snapToGrid w:val="0"/>
                <w:sz w:val="24"/>
                <w:highlight w:val="none"/>
              </w:rPr>
            </w:pPr>
            <w:r>
              <w:rPr>
                <w:rFonts w:hint="eastAsia" w:asciiTheme="minorEastAsia" w:hAnsiTheme="minorEastAsia" w:eastAsiaTheme="minorEastAsia" w:cstheme="minorEastAsia"/>
                <w:caps w:val="0"/>
                <w:smallCaps w:val="0"/>
                <w:snapToGrid w:val="0"/>
                <w:sz w:val="24"/>
                <w:highlight w:val="none"/>
              </w:rPr>
              <w:t>为</w:t>
            </w:r>
            <w:r>
              <w:rPr>
                <w:rFonts w:hint="eastAsia" w:asciiTheme="minorEastAsia" w:hAnsiTheme="minorEastAsia" w:eastAsiaTheme="minorEastAsia" w:cstheme="minorEastAsia"/>
                <w:caps w:val="0"/>
                <w:smallCaps w:val="0"/>
                <w:snapToGrid w:val="0"/>
                <w:sz w:val="24"/>
                <w:highlight w:val="none"/>
                <w:lang w:val="en-US" w:eastAsia="zh-CN"/>
              </w:rPr>
              <w:t>采购人</w:t>
            </w:r>
            <w:r>
              <w:rPr>
                <w:rFonts w:hint="eastAsia" w:asciiTheme="minorEastAsia" w:hAnsiTheme="minorEastAsia" w:eastAsiaTheme="minorEastAsia" w:cstheme="minorEastAsia"/>
                <w:caps w:val="0"/>
                <w:smallCaps w:val="0"/>
                <w:snapToGrid w:val="0"/>
                <w:sz w:val="24"/>
                <w:highlight w:val="none"/>
              </w:rPr>
              <w:t>开具</w:t>
            </w:r>
            <w:r>
              <w:rPr>
                <w:rFonts w:hint="eastAsia" w:asciiTheme="minorEastAsia" w:hAnsiTheme="minorEastAsia" w:eastAsiaTheme="minorEastAsia" w:cstheme="minorEastAsia"/>
                <w:caps w:val="0"/>
                <w:smallCaps w:val="0"/>
                <w:snapToGrid w:val="0"/>
                <w:sz w:val="24"/>
                <w:highlight w:val="none"/>
                <w:u w:val="single"/>
              </w:rPr>
              <w:t xml:space="preserve">   </w:t>
            </w:r>
            <w:r>
              <w:rPr>
                <w:rFonts w:hint="eastAsia" w:asciiTheme="minorEastAsia" w:hAnsiTheme="minorEastAsia" w:eastAsiaTheme="minorEastAsia" w:cstheme="minorEastAsia"/>
                <w:caps w:val="0"/>
                <w:smallCaps w:val="0"/>
                <w:snapToGrid w:val="0"/>
                <w:sz w:val="24"/>
                <w:highlight w:val="none"/>
                <w:u w:val="single"/>
                <w:lang w:val="en-US" w:eastAsia="zh-CN"/>
              </w:rPr>
              <w:t xml:space="preserve">   </w:t>
            </w:r>
            <w:r>
              <w:rPr>
                <w:rFonts w:hint="eastAsia" w:asciiTheme="minorEastAsia" w:hAnsiTheme="minorEastAsia" w:eastAsiaTheme="minorEastAsia" w:cstheme="minorEastAsia"/>
                <w:caps w:val="0"/>
                <w:smallCaps w:val="0"/>
                <w:snapToGrid w:val="0"/>
                <w:sz w:val="24"/>
                <w:highlight w:val="none"/>
              </w:rPr>
              <w:t>%的</w:t>
            </w:r>
            <w:r>
              <w:rPr>
                <w:rFonts w:hint="eastAsia" w:asciiTheme="minorEastAsia" w:hAnsiTheme="minorEastAsia" w:eastAsiaTheme="minorEastAsia" w:cstheme="minorEastAsia"/>
                <w:caps w:val="0"/>
                <w:smallCaps w:val="0"/>
                <w:snapToGrid w:val="0"/>
                <w:sz w:val="24"/>
                <w:highlight w:val="none"/>
                <w:lang w:eastAsia="zh-CN"/>
              </w:rPr>
              <w:t>增值税发票</w:t>
            </w:r>
            <w:r>
              <w:rPr>
                <w:rFonts w:hint="eastAsia" w:asciiTheme="minorEastAsia" w:hAnsiTheme="minorEastAsia" w:eastAsiaTheme="minorEastAsia" w:cstheme="minorEastAsia"/>
                <w:caps w:val="0"/>
                <w:smallCaps w:val="0"/>
                <w:snapToGrid w:val="0"/>
                <w:sz w:val="24"/>
                <w:highlight w:val="none"/>
              </w:rPr>
              <w:t>。</w:t>
            </w:r>
          </w:p>
        </w:tc>
      </w:tr>
      <w:tr w14:paraId="31F6F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624" w:hRule="atLeast"/>
          <w:jc w:val="center"/>
        </w:trPr>
        <w:tc>
          <w:tcPr>
            <w:tcW w:w="728" w:type="dxa"/>
            <w:noWrap w:val="0"/>
            <w:vAlign w:val="center"/>
          </w:tcPr>
          <w:p w14:paraId="66513694">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4</w:t>
            </w:r>
          </w:p>
        </w:tc>
        <w:tc>
          <w:tcPr>
            <w:tcW w:w="2715" w:type="dxa"/>
            <w:noWrap w:val="0"/>
            <w:vAlign w:val="center"/>
          </w:tcPr>
          <w:p w14:paraId="322B5EE2">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服务期限</w:t>
            </w:r>
          </w:p>
        </w:tc>
        <w:tc>
          <w:tcPr>
            <w:tcW w:w="6464" w:type="dxa"/>
            <w:noWrap w:val="0"/>
            <w:vAlign w:val="center"/>
          </w:tcPr>
          <w:p w14:paraId="1BA3A97A">
            <w:pPr>
              <w:adjustRightInd w:val="0"/>
              <w:snapToGrid w:val="0"/>
              <w:spacing w:line="276" w:lineRule="auto"/>
              <w:jc w:val="left"/>
              <w:rPr>
                <w:rFonts w:hint="eastAsia" w:asciiTheme="minorEastAsia" w:hAnsiTheme="minorEastAsia" w:eastAsiaTheme="minorEastAsia" w:cstheme="minorEastAsia"/>
                <w:snapToGrid w:val="0"/>
                <w:sz w:val="24"/>
              </w:rPr>
            </w:pPr>
            <w:r>
              <w:rPr>
                <w:rFonts w:hint="eastAsia" w:asciiTheme="minorEastAsia" w:hAnsiTheme="minorEastAsia" w:eastAsiaTheme="minorEastAsia" w:cstheme="minorEastAsia"/>
                <w:sz w:val="24"/>
                <w:szCs w:val="24"/>
                <w:lang w:val="en-US" w:eastAsia="zh-CN"/>
              </w:rPr>
              <w:t>合作服务期</w:t>
            </w:r>
            <w:r>
              <w:rPr>
                <w:rFonts w:hint="eastAsia" w:asciiTheme="minorEastAsia" w:hAnsiTheme="minorEastAsia" w:cstheme="minorEastAsia"/>
                <w:sz w:val="24"/>
                <w:szCs w:val="24"/>
                <w:lang w:val="en-US" w:eastAsia="zh-CN"/>
              </w:rPr>
              <w:t>2年</w:t>
            </w:r>
            <w:r>
              <w:rPr>
                <w:rFonts w:hint="eastAsia" w:asciiTheme="minorEastAsia" w:hAnsiTheme="minorEastAsia" w:eastAsiaTheme="minorEastAsia" w:cstheme="minorEastAsia"/>
                <w:sz w:val="24"/>
                <w:szCs w:val="24"/>
                <w:lang w:val="en-US" w:eastAsia="zh-CN"/>
              </w:rPr>
              <w:t>。</w:t>
            </w:r>
          </w:p>
        </w:tc>
      </w:tr>
      <w:tr w14:paraId="64F9F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510" w:hRule="atLeast"/>
          <w:jc w:val="center"/>
        </w:trPr>
        <w:tc>
          <w:tcPr>
            <w:tcW w:w="728" w:type="dxa"/>
            <w:noWrap w:val="0"/>
            <w:vAlign w:val="center"/>
          </w:tcPr>
          <w:p w14:paraId="2DDDD743">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5</w:t>
            </w:r>
          </w:p>
        </w:tc>
        <w:tc>
          <w:tcPr>
            <w:tcW w:w="2715" w:type="dxa"/>
            <w:noWrap w:val="0"/>
            <w:vAlign w:val="center"/>
          </w:tcPr>
          <w:p w14:paraId="46CF2A13">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服务地点</w:t>
            </w:r>
          </w:p>
        </w:tc>
        <w:tc>
          <w:tcPr>
            <w:tcW w:w="6464" w:type="dxa"/>
            <w:noWrap w:val="0"/>
            <w:vAlign w:val="center"/>
          </w:tcPr>
          <w:p w14:paraId="6B0A8E5F">
            <w:pPr>
              <w:adjustRightInd w:val="0"/>
              <w:snapToGrid w:val="0"/>
              <w:spacing w:line="276" w:lineRule="auto"/>
              <w:jc w:val="left"/>
              <w:rPr>
                <w:rFonts w:hint="eastAsia" w:asciiTheme="minorEastAsia" w:hAnsiTheme="minorEastAsia" w:eastAsiaTheme="minorEastAsia" w:cstheme="minorEastAsia"/>
                <w:snapToGrid w:val="0"/>
                <w:sz w:val="24"/>
              </w:rPr>
            </w:pPr>
            <w:r>
              <w:rPr>
                <w:rFonts w:hint="eastAsia" w:asciiTheme="minorEastAsia" w:hAnsiTheme="minorEastAsia" w:eastAsiaTheme="minorEastAsia" w:cstheme="minorEastAsia"/>
                <w:sz w:val="24"/>
                <w:szCs w:val="24"/>
                <w:lang w:eastAsia="zh-CN" w:bidi="he-IL"/>
              </w:rPr>
              <w:t>苏州一〇〇医院，采购人指定地点</w:t>
            </w:r>
            <w:r>
              <w:rPr>
                <w:rFonts w:hint="eastAsia" w:asciiTheme="minorEastAsia" w:hAnsiTheme="minorEastAsia" w:eastAsiaTheme="minorEastAsia" w:cstheme="minorEastAsia"/>
                <w:sz w:val="24"/>
                <w:szCs w:val="24"/>
                <w:lang w:bidi="he-IL"/>
              </w:rPr>
              <w:t>。</w:t>
            </w:r>
          </w:p>
        </w:tc>
      </w:tr>
      <w:tr w14:paraId="539E6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510" w:hRule="atLeast"/>
          <w:jc w:val="center"/>
        </w:trPr>
        <w:tc>
          <w:tcPr>
            <w:tcW w:w="728" w:type="dxa"/>
            <w:noWrap w:val="0"/>
            <w:vAlign w:val="center"/>
          </w:tcPr>
          <w:p w14:paraId="1FBA9EA5">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6</w:t>
            </w:r>
          </w:p>
        </w:tc>
        <w:tc>
          <w:tcPr>
            <w:tcW w:w="2715" w:type="dxa"/>
            <w:noWrap w:val="0"/>
            <w:vAlign w:val="center"/>
          </w:tcPr>
          <w:p w14:paraId="5C91B648">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质量标准</w:t>
            </w:r>
          </w:p>
        </w:tc>
        <w:tc>
          <w:tcPr>
            <w:tcW w:w="6464" w:type="dxa"/>
            <w:noWrap w:val="0"/>
            <w:vAlign w:val="center"/>
          </w:tcPr>
          <w:p w14:paraId="7EB2CA3B">
            <w:pPr>
              <w:adjustRightInd w:val="0"/>
              <w:snapToGrid w:val="0"/>
              <w:spacing w:line="276" w:lineRule="auto"/>
              <w:rPr>
                <w:rFonts w:hint="eastAsia" w:asciiTheme="minorEastAsia" w:hAnsiTheme="minorEastAsia" w:eastAsiaTheme="minorEastAsia" w:cstheme="minorEastAsia"/>
                <w:snapToGrid w:val="0"/>
                <w:sz w:val="24"/>
              </w:rPr>
            </w:pPr>
            <w:r>
              <w:rPr>
                <w:rFonts w:hint="eastAsia" w:asciiTheme="minorEastAsia" w:hAnsiTheme="minorEastAsia" w:eastAsiaTheme="minorEastAsia" w:cstheme="minorEastAsia"/>
                <w:sz w:val="24"/>
                <w:szCs w:val="24"/>
              </w:rPr>
              <w:t>合格，并满足规范要求。</w:t>
            </w:r>
          </w:p>
        </w:tc>
      </w:tr>
      <w:tr w14:paraId="54BCC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907" w:hRule="atLeast"/>
          <w:jc w:val="center"/>
        </w:trPr>
        <w:tc>
          <w:tcPr>
            <w:tcW w:w="9907" w:type="dxa"/>
            <w:gridSpan w:val="3"/>
            <w:noWrap w:val="0"/>
            <w:vAlign w:val="center"/>
          </w:tcPr>
          <w:p w14:paraId="10B9A325">
            <w:pPr>
              <w:adjustRightInd w:val="0"/>
              <w:snapToGrid w:val="0"/>
              <w:spacing w:line="276" w:lineRule="auto"/>
              <w:rPr>
                <w:rFonts w:hint="eastAsia" w:asciiTheme="minorEastAsia" w:hAnsiTheme="minorEastAsia" w:eastAsiaTheme="minorEastAsia" w:cstheme="minorEastAsia"/>
                <w:snapToGrid w:val="0"/>
                <w:sz w:val="24"/>
              </w:rPr>
            </w:pPr>
            <w:r>
              <w:rPr>
                <w:rFonts w:hint="eastAsia" w:asciiTheme="minorEastAsia" w:hAnsiTheme="minorEastAsia" w:eastAsiaTheme="minorEastAsia" w:cstheme="minorEastAsia"/>
                <w:snapToGrid w:val="0"/>
                <w:sz w:val="24"/>
              </w:rPr>
              <w:t>备注：我方报价包括提供服务的一切成本和费用、管理费、利润和税金，以及服务合同中明示或暗示的所有责任、义务和风险。</w:t>
            </w:r>
          </w:p>
        </w:tc>
      </w:tr>
    </w:tbl>
    <w:p w14:paraId="5553F696">
      <w:pPr>
        <w:spacing w:before="120" w:beforeLines="50" w:line="360" w:lineRule="auto"/>
        <w:ind w:firstLine="482" w:firstLineChars="200"/>
        <w:rPr>
          <w:rFonts w:hint="eastAsia" w:asciiTheme="minorEastAsia" w:hAnsiTheme="minorEastAsia" w:eastAsiaTheme="minorEastAsia" w:cstheme="minorEastAsia"/>
          <w:b/>
          <w:sz w:val="24"/>
          <w:szCs w:val="24"/>
          <w:lang w:bidi="he-IL"/>
        </w:rPr>
      </w:pPr>
      <w:r>
        <w:rPr>
          <w:rFonts w:hint="eastAsia" w:asciiTheme="minorEastAsia" w:hAnsiTheme="minorEastAsia" w:eastAsiaTheme="minorEastAsia" w:cstheme="minorEastAsia"/>
          <w:b/>
          <w:sz w:val="24"/>
          <w:szCs w:val="24"/>
          <w:lang w:bidi="he-IL"/>
        </w:rPr>
        <w:t>备注：</w:t>
      </w:r>
    </w:p>
    <w:p w14:paraId="4A89E190">
      <w:pPr>
        <w:spacing w:line="360" w:lineRule="auto"/>
        <w:ind w:firstLine="482" w:firstLineChars="200"/>
        <w:rPr>
          <w:rFonts w:hint="eastAsia" w:asciiTheme="minorEastAsia" w:hAnsiTheme="minorEastAsia" w:eastAsiaTheme="minorEastAsia" w:cstheme="minorEastAsia"/>
          <w:b/>
          <w:sz w:val="24"/>
          <w:szCs w:val="24"/>
          <w:highlight w:val="none"/>
          <w:lang w:bidi="he-IL"/>
        </w:rPr>
      </w:pPr>
      <w:r>
        <w:rPr>
          <w:rFonts w:hint="eastAsia" w:asciiTheme="minorEastAsia" w:hAnsiTheme="minorEastAsia" w:eastAsiaTheme="minorEastAsia" w:cstheme="minorEastAsia"/>
          <w:b/>
          <w:sz w:val="24"/>
          <w:szCs w:val="24"/>
          <w:highlight w:val="none"/>
          <w:lang w:bidi="he-IL"/>
        </w:rPr>
        <w:t>（1）</w:t>
      </w:r>
      <w:r>
        <w:rPr>
          <w:rFonts w:hint="eastAsia" w:asciiTheme="minorEastAsia" w:hAnsiTheme="minorEastAsia" w:eastAsiaTheme="minorEastAsia" w:cstheme="minorEastAsia"/>
          <w:b/>
          <w:bCs/>
          <w:sz w:val="24"/>
          <w:szCs w:val="24"/>
          <w:highlight w:val="none"/>
        </w:rPr>
        <w:t>供应商在填写开标一览表中的报价时，填写含税</w:t>
      </w:r>
      <w:r>
        <w:rPr>
          <w:rFonts w:hint="eastAsia" w:asciiTheme="minorEastAsia" w:hAnsiTheme="minorEastAsia" w:eastAsiaTheme="minorEastAsia" w:cstheme="minorEastAsia"/>
          <w:b/>
          <w:bCs/>
          <w:sz w:val="24"/>
          <w:szCs w:val="24"/>
          <w:highlight w:val="none"/>
          <w:lang w:val="en-US" w:eastAsia="zh-CN"/>
        </w:rPr>
        <w:t>单价合计报价</w:t>
      </w:r>
      <w:r>
        <w:rPr>
          <w:rFonts w:hint="eastAsia" w:asciiTheme="minorEastAsia" w:hAnsiTheme="minorEastAsia" w:eastAsiaTheme="minorEastAsia" w:cstheme="minorEastAsia"/>
          <w:b/>
          <w:bCs/>
          <w:sz w:val="24"/>
          <w:szCs w:val="24"/>
          <w:highlight w:val="none"/>
        </w:rPr>
        <w:t>，</w:t>
      </w:r>
      <w:r>
        <w:rPr>
          <w:rFonts w:hint="eastAsia" w:asciiTheme="minorEastAsia" w:hAnsiTheme="minorEastAsia" w:eastAsiaTheme="minorEastAsia" w:cstheme="minorEastAsia"/>
          <w:b/>
          <w:bCs/>
          <w:sz w:val="24"/>
          <w:szCs w:val="24"/>
          <w:highlight w:val="none"/>
          <w:lang w:val="en-US" w:eastAsia="zh-CN"/>
        </w:rPr>
        <w:t>各项单价</w:t>
      </w:r>
      <w:r>
        <w:rPr>
          <w:rFonts w:hint="eastAsia" w:asciiTheme="minorEastAsia" w:hAnsiTheme="minorEastAsia" w:eastAsiaTheme="minorEastAsia" w:cstheme="minorEastAsia"/>
          <w:b/>
          <w:bCs/>
          <w:sz w:val="24"/>
          <w:szCs w:val="24"/>
          <w:highlight w:val="none"/>
        </w:rPr>
        <w:t>不得超过</w:t>
      </w:r>
      <w:r>
        <w:rPr>
          <w:rFonts w:hint="eastAsia" w:asciiTheme="minorEastAsia" w:hAnsiTheme="minorEastAsia" w:eastAsiaTheme="minorEastAsia" w:cstheme="minorEastAsia"/>
          <w:b/>
          <w:bCs/>
          <w:sz w:val="24"/>
          <w:szCs w:val="24"/>
          <w:highlight w:val="none"/>
          <w:lang w:val="en-US" w:eastAsia="zh-CN"/>
        </w:rPr>
        <w:t>单价</w:t>
      </w:r>
      <w:r>
        <w:rPr>
          <w:rFonts w:hint="eastAsia" w:asciiTheme="minorEastAsia" w:hAnsiTheme="minorEastAsia" w:eastAsiaTheme="minorEastAsia" w:cstheme="minorEastAsia"/>
          <w:b/>
          <w:bCs/>
          <w:sz w:val="24"/>
          <w:szCs w:val="24"/>
          <w:highlight w:val="none"/>
        </w:rPr>
        <w:t>最高限价。</w:t>
      </w:r>
    </w:p>
    <w:p w14:paraId="04A59C32">
      <w:pPr>
        <w:spacing w:line="360" w:lineRule="auto"/>
        <w:ind w:firstLine="482" w:firstLineChars="200"/>
        <w:rPr>
          <w:rFonts w:hint="eastAsia" w:asciiTheme="minorEastAsia" w:hAnsiTheme="minorEastAsia" w:eastAsiaTheme="minorEastAsia" w:cstheme="minorEastAsia"/>
          <w:b/>
          <w:sz w:val="24"/>
          <w:szCs w:val="24"/>
          <w:highlight w:val="none"/>
          <w:lang w:bidi="he-IL"/>
        </w:rPr>
      </w:pPr>
      <w:r>
        <w:rPr>
          <w:rFonts w:hint="eastAsia" w:asciiTheme="minorEastAsia" w:hAnsiTheme="minorEastAsia" w:eastAsiaTheme="minorEastAsia" w:cstheme="minorEastAsia"/>
          <w:b/>
          <w:sz w:val="24"/>
          <w:szCs w:val="24"/>
          <w:highlight w:val="none"/>
          <w:lang w:bidi="he-IL"/>
        </w:rPr>
        <w:t>（2）</w:t>
      </w:r>
      <w:r>
        <w:rPr>
          <w:rFonts w:hint="eastAsia" w:asciiTheme="minorEastAsia" w:hAnsiTheme="minorEastAsia" w:eastAsiaTheme="minorEastAsia" w:cstheme="minorEastAsia"/>
          <w:b/>
          <w:bCs/>
          <w:sz w:val="24"/>
          <w:szCs w:val="24"/>
          <w:highlight w:val="none"/>
          <w:lang w:val="en-US" w:eastAsia="zh-CN" w:bidi="he-IL"/>
        </w:rPr>
        <w:t>供应商报价单价不得超出单价最高限价，否则为无效响应。</w:t>
      </w:r>
    </w:p>
    <w:p w14:paraId="1DC175A2">
      <w:pPr>
        <w:spacing w:line="360" w:lineRule="auto"/>
        <w:ind w:firstLine="480" w:firstLineChars="200"/>
        <w:rPr>
          <w:rFonts w:hint="eastAsia" w:asciiTheme="minorEastAsia" w:hAnsiTheme="minorEastAsia" w:eastAsiaTheme="minorEastAsia" w:cstheme="minorEastAsia"/>
          <w:sz w:val="24"/>
          <w:szCs w:val="28"/>
        </w:rPr>
      </w:pPr>
    </w:p>
    <w:p w14:paraId="1DE61196">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供应商名称：</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(盖单位章)</w:t>
      </w:r>
    </w:p>
    <w:p w14:paraId="6A66B962">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461A60B4">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法定代表人或其委托代理人：</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 xml:space="preserve">(签字或签章) </w:t>
      </w:r>
    </w:p>
    <w:p w14:paraId="22BABC82">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5E0A422A">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日期：2026年</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月</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日</w:t>
      </w:r>
    </w:p>
    <w:p w14:paraId="7680D4F3">
      <w:pPr>
        <w:tabs>
          <w:tab w:val="left" w:leader="underscore" w:pos="2880"/>
        </w:tabs>
        <w:spacing w:line="360" w:lineRule="auto"/>
        <w:ind w:firstLine="602" w:firstLineChars="200"/>
        <w:jc w:val="center"/>
        <w:outlineLvl w:val="1"/>
        <w:rPr>
          <w:rFonts w:hint="eastAsia" w:asciiTheme="minorEastAsia" w:hAnsiTheme="minorEastAsia" w:eastAsiaTheme="minorEastAsia" w:cstheme="minorEastAsia"/>
          <w:b/>
          <w:bCs/>
          <w:sz w:val="30"/>
          <w:szCs w:val="32"/>
        </w:rPr>
        <w:sectPr>
          <w:footerReference r:id="rId3" w:type="default"/>
          <w:pgSz w:w="12242" w:h="15842"/>
          <w:pgMar w:top="1440" w:right="1080" w:bottom="1440" w:left="1080" w:header="850" w:footer="850" w:gutter="0"/>
          <w:pgBorders w:offsetFrom="page">
            <w:top w:val="none" w:sz="0" w:space="0"/>
            <w:left w:val="none" w:sz="0" w:space="0"/>
            <w:bottom w:val="none" w:sz="0" w:space="0"/>
            <w:right w:val="none" w:sz="0" w:space="0"/>
          </w:pgBorders>
          <w:pgNumType w:fmt="decimal"/>
          <w:cols w:space="720" w:num="1"/>
          <w:docGrid w:linePitch="312" w:charSpace="0"/>
        </w:sectPr>
      </w:pPr>
      <w:bookmarkStart w:id="83" w:name="_Toc516235955"/>
      <w:bookmarkStart w:id="84" w:name="_Toc41834135"/>
      <w:bookmarkStart w:id="85" w:name="_Toc41834138"/>
      <w:bookmarkStart w:id="86" w:name="_Toc438399219"/>
      <w:bookmarkStart w:id="87" w:name="_Toc516235959"/>
    </w:p>
    <w:p w14:paraId="7C04B630">
      <w:pPr>
        <w:tabs>
          <w:tab w:val="left" w:leader="underscore" w:pos="2880"/>
        </w:tabs>
        <w:spacing w:line="360" w:lineRule="auto"/>
        <w:ind w:firstLine="562" w:firstLineChars="200"/>
        <w:jc w:val="center"/>
        <w:outlineLvl w:val="1"/>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32"/>
        </w:rPr>
        <w:t>2.分项报价表</w:t>
      </w:r>
    </w:p>
    <w:p w14:paraId="25C2B36B">
      <w:pPr>
        <w:adjustRightInd w:val="0"/>
        <w:snapToGrid w:val="0"/>
        <w:spacing w:after="120" w:afterLines="50"/>
        <w:jc w:val="right"/>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color w:val="000000"/>
          <w:sz w:val="24"/>
          <w:szCs w:val="24"/>
          <w:shd w:val="clear" w:color="auto" w:fill="FFFFFF"/>
          <w:lang w:val="en-US" w:eastAsia="zh-CN"/>
        </w:rPr>
        <w:t xml:space="preserve">                                                                                            </w:t>
      </w:r>
      <w:r>
        <w:rPr>
          <w:rFonts w:hint="eastAsia" w:asciiTheme="minorEastAsia" w:hAnsiTheme="minorEastAsia" w:eastAsiaTheme="minorEastAsia" w:cstheme="minorEastAsia"/>
          <w:color w:val="000000"/>
          <w:sz w:val="24"/>
          <w:szCs w:val="24"/>
          <w:shd w:val="clear" w:color="auto" w:fill="FFFFFF"/>
        </w:rPr>
        <w:t>金额单位（人民币）：元</w:t>
      </w:r>
    </w:p>
    <w:tbl>
      <w:tblPr>
        <w:tblStyle w:val="4"/>
        <w:tblW w:w="475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7"/>
        <w:gridCol w:w="2219"/>
        <w:gridCol w:w="1192"/>
        <w:gridCol w:w="1644"/>
        <w:gridCol w:w="862"/>
        <w:gridCol w:w="1500"/>
        <w:gridCol w:w="1747"/>
      </w:tblGrid>
      <w:tr w14:paraId="574C7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4" w:hRule="atLeast"/>
          <w:tblHeader/>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3F1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序号</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19B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名称</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376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单位</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ACF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b/>
                <w:bCs/>
                <w:i w:val="0"/>
                <w:iCs w:val="0"/>
                <w:color w:val="000000"/>
                <w:kern w:val="0"/>
                <w:sz w:val="20"/>
                <w:szCs w:val="20"/>
                <w:u w:val="none"/>
                <w:lang w:val="en-US" w:eastAsia="zh-CN" w:bidi="ar"/>
              </w:rPr>
            </w:pPr>
            <w:r>
              <w:rPr>
                <w:rFonts w:hint="eastAsia" w:asciiTheme="minorEastAsia" w:hAnsiTheme="minorEastAsia" w:eastAsiaTheme="minorEastAsia" w:cstheme="minorEastAsia"/>
                <w:b/>
                <w:bCs/>
                <w:i w:val="0"/>
                <w:iCs w:val="0"/>
                <w:color w:val="000000"/>
                <w:kern w:val="0"/>
                <w:sz w:val="20"/>
                <w:szCs w:val="20"/>
                <w:u w:val="none"/>
                <w:lang w:val="en-US" w:eastAsia="zh-CN" w:bidi="ar"/>
              </w:rPr>
              <w:t>供应商报</w:t>
            </w:r>
            <w:r>
              <w:rPr>
                <w:rFonts w:hint="eastAsia" w:asciiTheme="minorEastAsia" w:hAnsiTheme="minorEastAsia" w:cstheme="minorEastAsia"/>
                <w:b/>
                <w:bCs/>
                <w:i w:val="0"/>
                <w:iCs w:val="0"/>
                <w:color w:val="000000"/>
                <w:kern w:val="0"/>
                <w:sz w:val="20"/>
                <w:szCs w:val="20"/>
                <w:u w:val="none"/>
                <w:lang w:val="en-US" w:eastAsia="zh-CN" w:bidi="ar"/>
              </w:rPr>
              <w:t>价</w:t>
            </w:r>
          </w:p>
          <w:p w14:paraId="26BF931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0"/>
                <w:szCs w:val="20"/>
                <w:u w:val="none"/>
                <w:lang w:val="en-US" w:eastAsia="zh-CN" w:bidi="ar"/>
              </w:rPr>
            </w:pPr>
            <w:r>
              <w:rPr>
                <w:rFonts w:hint="eastAsia" w:asciiTheme="minorEastAsia" w:hAnsiTheme="minorEastAsia" w:eastAsiaTheme="minorEastAsia" w:cstheme="minorEastAsia"/>
                <w:b/>
                <w:bCs/>
                <w:i w:val="0"/>
                <w:iCs w:val="0"/>
                <w:color w:val="000000"/>
                <w:kern w:val="0"/>
                <w:sz w:val="20"/>
                <w:szCs w:val="20"/>
                <w:u w:val="none"/>
                <w:lang w:val="en-US" w:eastAsia="zh-CN" w:bidi="ar"/>
              </w:rPr>
              <w:t>（</w:t>
            </w:r>
            <w:r>
              <w:rPr>
                <w:rFonts w:hint="eastAsia" w:asciiTheme="minorEastAsia" w:hAnsiTheme="minorEastAsia" w:cstheme="minorEastAsia"/>
                <w:b/>
                <w:bCs/>
                <w:i w:val="0"/>
                <w:iCs w:val="0"/>
                <w:color w:val="000000"/>
                <w:kern w:val="0"/>
                <w:sz w:val="20"/>
                <w:szCs w:val="20"/>
                <w:u w:val="none"/>
                <w:lang w:val="en-US" w:eastAsia="zh-CN" w:bidi="ar"/>
              </w:rPr>
              <w:t>不含税/</w:t>
            </w:r>
            <w:r>
              <w:rPr>
                <w:rFonts w:hint="eastAsia" w:asciiTheme="minorEastAsia" w:hAnsiTheme="minorEastAsia" w:eastAsiaTheme="minorEastAsia" w:cstheme="minorEastAsia"/>
                <w:b/>
                <w:bCs/>
                <w:i w:val="0"/>
                <w:iCs w:val="0"/>
                <w:color w:val="000000"/>
                <w:kern w:val="0"/>
                <w:sz w:val="20"/>
                <w:szCs w:val="20"/>
                <w:u w:val="none"/>
                <w:lang w:val="en-US" w:eastAsia="zh-CN" w:bidi="ar"/>
              </w:rPr>
              <w:t>元）</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4C4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b/>
                <w:bCs/>
                <w:i w:val="0"/>
                <w:iCs w:val="0"/>
                <w:color w:val="000000"/>
                <w:kern w:val="0"/>
                <w:sz w:val="20"/>
                <w:szCs w:val="20"/>
                <w:u w:val="none"/>
                <w:lang w:val="en-US" w:eastAsia="zh-CN" w:bidi="ar"/>
              </w:rPr>
            </w:pPr>
            <w:r>
              <w:rPr>
                <w:rFonts w:hint="eastAsia" w:asciiTheme="minorEastAsia" w:hAnsiTheme="minorEastAsia" w:cstheme="minorEastAsia"/>
                <w:b/>
                <w:bCs/>
                <w:i w:val="0"/>
                <w:iCs w:val="0"/>
                <w:color w:val="000000"/>
                <w:kern w:val="0"/>
                <w:sz w:val="20"/>
                <w:szCs w:val="20"/>
                <w:u w:val="none"/>
                <w:lang w:val="en-US" w:eastAsia="zh-CN" w:bidi="ar"/>
              </w:rPr>
              <w:t>税率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BF7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b/>
                <w:bCs/>
                <w:i w:val="0"/>
                <w:iCs w:val="0"/>
                <w:color w:val="000000"/>
                <w:kern w:val="0"/>
                <w:sz w:val="20"/>
                <w:szCs w:val="20"/>
                <w:u w:val="none"/>
                <w:lang w:val="en-US" w:eastAsia="zh-CN" w:bidi="ar"/>
              </w:rPr>
            </w:pPr>
            <w:r>
              <w:rPr>
                <w:rFonts w:hint="eastAsia" w:asciiTheme="minorEastAsia" w:hAnsiTheme="minorEastAsia" w:cstheme="minorEastAsia"/>
                <w:b/>
                <w:bCs/>
                <w:i w:val="0"/>
                <w:iCs w:val="0"/>
                <w:color w:val="000000"/>
                <w:kern w:val="0"/>
                <w:sz w:val="20"/>
                <w:szCs w:val="20"/>
                <w:u w:val="none"/>
                <w:lang w:val="en-US" w:eastAsia="zh-CN" w:bidi="ar"/>
              </w:rPr>
              <w:t>供应商报价（含税/元）</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DD2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0"/>
                <w:szCs w:val="20"/>
                <w:u w:val="none"/>
                <w:lang w:val="en-US" w:eastAsia="zh-CN" w:bidi="ar"/>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备注</w:t>
            </w:r>
          </w:p>
        </w:tc>
      </w:tr>
      <w:tr w14:paraId="62117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7AA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FEC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cstheme="minorEastAsia"/>
                <w:sz w:val="20"/>
                <w:szCs w:val="20"/>
                <w:lang w:val="en-US" w:eastAsia="zh-CN"/>
              </w:rPr>
              <w:t>劳务派遣服务费</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F63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cstheme="minorEastAsia"/>
                <w:i w:val="0"/>
                <w:iCs w:val="0"/>
                <w:color w:val="000000"/>
                <w:kern w:val="0"/>
                <w:sz w:val="20"/>
                <w:szCs w:val="20"/>
                <w:u w:val="none"/>
                <w:lang w:val="en-US" w:eastAsia="zh-CN" w:bidi="ar"/>
              </w:rPr>
              <w:t>元/人/月</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A0C6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45C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9C3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C7C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p>
        </w:tc>
      </w:tr>
    </w:tbl>
    <w:p w14:paraId="168BFF8B">
      <w:pPr>
        <w:spacing w:before="120" w:beforeLines="50" w:line="360" w:lineRule="auto"/>
        <w:ind w:firstLine="723" w:firstLineChars="300"/>
        <w:rPr>
          <w:rFonts w:hint="eastAsia" w:asciiTheme="minorEastAsia" w:hAnsiTheme="minorEastAsia" w:eastAsiaTheme="minorEastAsia" w:cstheme="minorEastAsia"/>
          <w:b/>
          <w:sz w:val="24"/>
          <w:szCs w:val="24"/>
          <w:lang w:bidi="he-IL"/>
        </w:rPr>
      </w:pPr>
      <w:r>
        <w:rPr>
          <w:rFonts w:hint="eastAsia" w:asciiTheme="minorEastAsia" w:hAnsiTheme="minorEastAsia" w:eastAsiaTheme="minorEastAsia" w:cstheme="minorEastAsia"/>
          <w:b/>
          <w:sz w:val="24"/>
          <w:szCs w:val="24"/>
          <w:lang w:bidi="he-IL"/>
        </w:rPr>
        <w:t>备注：</w:t>
      </w:r>
    </w:p>
    <w:p w14:paraId="4D2BD2D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723" w:firstLineChars="300"/>
        <w:textAlignment w:val="auto"/>
        <w:rPr>
          <w:rFonts w:hint="eastAsia" w:asciiTheme="minorEastAsia" w:hAnsiTheme="minorEastAsia" w:eastAsiaTheme="minorEastAsia" w:cstheme="minorEastAsia"/>
          <w:b/>
          <w:sz w:val="24"/>
          <w:szCs w:val="24"/>
          <w:lang w:bidi="he-IL"/>
        </w:rPr>
      </w:pPr>
      <w:r>
        <w:rPr>
          <w:rFonts w:hint="eastAsia" w:asciiTheme="minorEastAsia" w:hAnsiTheme="minorEastAsia" w:eastAsiaTheme="minorEastAsia" w:cstheme="minorEastAsia"/>
          <w:b/>
          <w:kern w:val="2"/>
          <w:sz w:val="24"/>
          <w:szCs w:val="24"/>
          <w:lang w:val="en-US" w:eastAsia="zh-CN" w:bidi="he-IL"/>
        </w:rPr>
        <w:t>（1）</w:t>
      </w:r>
      <w:r>
        <w:rPr>
          <w:rFonts w:hint="eastAsia" w:asciiTheme="minorEastAsia" w:hAnsiTheme="minorEastAsia" w:eastAsiaTheme="minorEastAsia" w:cstheme="minorEastAsia"/>
          <w:b/>
          <w:sz w:val="24"/>
          <w:szCs w:val="24"/>
          <w:lang w:bidi="he-IL"/>
        </w:rPr>
        <w:t>供应商在分项报价表中填报</w:t>
      </w:r>
      <w:r>
        <w:rPr>
          <w:rFonts w:hint="eastAsia" w:asciiTheme="minorEastAsia" w:hAnsiTheme="minorEastAsia" w:eastAsiaTheme="minorEastAsia" w:cstheme="minorEastAsia"/>
          <w:b/>
          <w:sz w:val="24"/>
          <w:szCs w:val="24"/>
          <w:lang w:val="en-US" w:eastAsia="zh-CN" w:bidi="he-IL"/>
        </w:rPr>
        <w:t>含税折扣率</w:t>
      </w:r>
      <w:r>
        <w:rPr>
          <w:rFonts w:hint="eastAsia" w:asciiTheme="minorEastAsia" w:hAnsiTheme="minorEastAsia" w:eastAsiaTheme="minorEastAsia" w:cstheme="minorEastAsia"/>
          <w:b/>
          <w:sz w:val="24"/>
          <w:szCs w:val="24"/>
          <w:lang w:bidi="he-IL"/>
        </w:rPr>
        <w:t>；</w:t>
      </w:r>
    </w:p>
    <w:p w14:paraId="51FB5D8E">
      <w:pPr>
        <w:keepNext w:val="0"/>
        <w:keepLines w:val="0"/>
        <w:pageBreakBefore w:val="0"/>
        <w:widowControl w:val="0"/>
        <w:tabs>
          <w:tab w:val="left" w:leader="underscore" w:pos="2880"/>
        </w:tabs>
        <w:kinsoku/>
        <w:wordWrap/>
        <w:overflowPunct/>
        <w:topLinePunct w:val="0"/>
        <w:autoSpaceDE/>
        <w:autoSpaceDN/>
        <w:bidi w:val="0"/>
        <w:adjustRightInd w:val="0"/>
        <w:snapToGrid w:val="0"/>
        <w:spacing w:line="360" w:lineRule="auto"/>
        <w:ind w:firstLine="723" w:firstLineChars="300"/>
        <w:textAlignment w:val="auto"/>
        <w:rPr>
          <w:rFonts w:hint="eastAsia" w:asciiTheme="minorEastAsia" w:hAnsiTheme="minorEastAsia" w:eastAsiaTheme="minorEastAsia" w:cstheme="minorEastAsia"/>
          <w:b/>
          <w:sz w:val="24"/>
          <w:szCs w:val="24"/>
          <w:lang w:bidi="he-IL"/>
        </w:rPr>
      </w:pPr>
      <w:r>
        <w:rPr>
          <w:rFonts w:hint="eastAsia" w:asciiTheme="minorEastAsia" w:hAnsiTheme="minorEastAsia" w:eastAsiaTheme="minorEastAsia" w:cstheme="minorEastAsia"/>
          <w:b/>
          <w:sz w:val="24"/>
          <w:szCs w:val="24"/>
          <w:lang w:bidi="he-IL"/>
        </w:rPr>
        <w:t>（</w:t>
      </w:r>
      <w:r>
        <w:rPr>
          <w:rFonts w:hint="eastAsia" w:asciiTheme="minorEastAsia" w:hAnsiTheme="minorEastAsia" w:eastAsiaTheme="minorEastAsia" w:cstheme="minorEastAsia"/>
          <w:b/>
          <w:sz w:val="24"/>
          <w:szCs w:val="24"/>
          <w:lang w:val="en-US" w:eastAsia="zh-CN" w:bidi="he-IL"/>
        </w:rPr>
        <w:t>2</w:t>
      </w:r>
      <w:r>
        <w:rPr>
          <w:rFonts w:hint="eastAsia" w:asciiTheme="minorEastAsia" w:hAnsiTheme="minorEastAsia" w:eastAsiaTheme="minorEastAsia" w:cstheme="minorEastAsia"/>
          <w:b/>
          <w:sz w:val="24"/>
          <w:szCs w:val="24"/>
          <w:lang w:bidi="he-IL"/>
        </w:rPr>
        <w:t>）分项报价表中</w:t>
      </w:r>
      <w:r>
        <w:rPr>
          <w:rFonts w:hint="eastAsia" w:asciiTheme="minorEastAsia" w:hAnsiTheme="minorEastAsia" w:eastAsiaTheme="minorEastAsia" w:cstheme="minorEastAsia"/>
          <w:b/>
          <w:sz w:val="24"/>
          <w:szCs w:val="24"/>
          <w:lang w:val="en-US" w:eastAsia="zh-CN" w:bidi="he-IL"/>
        </w:rPr>
        <w:t>含税报价合计</w:t>
      </w:r>
      <w:r>
        <w:rPr>
          <w:rFonts w:hint="eastAsia" w:asciiTheme="minorEastAsia" w:hAnsiTheme="minorEastAsia" w:eastAsiaTheme="minorEastAsia" w:cstheme="minorEastAsia"/>
          <w:b/>
          <w:sz w:val="24"/>
          <w:szCs w:val="24"/>
          <w:lang w:bidi="he-IL"/>
        </w:rPr>
        <w:t>应与响应报价一览表中报价保持一致；</w:t>
      </w:r>
    </w:p>
    <w:p w14:paraId="77312AA2">
      <w:pPr>
        <w:tabs>
          <w:tab w:val="left" w:leader="underscore" w:pos="2880"/>
        </w:tabs>
        <w:spacing w:line="360" w:lineRule="auto"/>
        <w:ind w:firstLine="723" w:firstLineChars="300"/>
        <w:rPr>
          <w:rFonts w:hint="eastAsia" w:asciiTheme="minorEastAsia" w:hAnsiTheme="minorEastAsia" w:eastAsiaTheme="minorEastAsia" w:cstheme="minorEastAsia"/>
          <w:b/>
          <w:bCs/>
          <w:sz w:val="24"/>
          <w:szCs w:val="24"/>
          <w:highlight w:val="none"/>
          <w:lang w:bidi="he-IL"/>
        </w:rPr>
      </w:pPr>
      <w:r>
        <w:rPr>
          <w:rFonts w:hint="eastAsia" w:asciiTheme="minorEastAsia" w:hAnsiTheme="minorEastAsia" w:eastAsiaTheme="minorEastAsia" w:cstheme="minorEastAsia"/>
          <w:b/>
          <w:bCs/>
          <w:sz w:val="24"/>
          <w:szCs w:val="24"/>
          <w:highlight w:val="none"/>
          <w:lang w:bidi="he-IL"/>
        </w:rPr>
        <w:t>（</w:t>
      </w:r>
      <w:r>
        <w:rPr>
          <w:rFonts w:hint="eastAsia" w:asciiTheme="minorEastAsia" w:hAnsiTheme="minorEastAsia" w:eastAsiaTheme="minorEastAsia" w:cstheme="minorEastAsia"/>
          <w:b/>
          <w:bCs/>
          <w:sz w:val="24"/>
          <w:szCs w:val="24"/>
          <w:highlight w:val="none"/>
          <w:lang w:val="en-US" w:eastAsia="zh-CN" w:bidi="he-IL"/>
        </w:rPr>
        <w:t>3</w:t>
      </w:r>
      <w:r>
        <w:rPr>
          <w:rFonts w:hint="eastAsia" w:asciiTheme="minorEastAsia" w:hAnsiTheme="minorEastAsia" w:eastAsiaTheme="minorEastAsia" w:cstheme="minorEastAsia"/>
          <w:b/>
          <w:bCs/>
          <w:sz w:val="24"/>
          <w:szCs w:val="24"/>
          <w:highlight w:val="none"/>
          <w:lang w:bidi="he-IL"/>
        </w:rPr>
        <w:t>）</w:t>
      </w:r>
      <w:r>
        <w:rPr>
          <w:rFonts w:hint="eastAsia" w:asciiTheme="minorEastAsia" w:hAnsiTheme="minorEastAsia" w:eastAsiaTheme="minorEastAsia" w:cstheme="minorEastAsia"/>
          <w:b/>
          <w:bCs/>
          <w:sz w:val="24"/>
          <w:szCs w:val="24"/>
          <w:highlight w:val="none"/>
          <w:lang w:val="en-US" w:eastAsia="zh-CN" w:bidi="he-IL"/>
        </w:rPr>
        <w:t>供应商报价单价不得超出单价最高限价，否则为无效响应。</w:t>
      </w:r>
    </w:p>
    <w:p w14:paraId="1ADA55F4">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74649815">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供应商名称：</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(盖单位章)</w:t>
      </w:r>
    </w:p>
    <w:p w14:paraId="302BDB3E">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16BB4BED">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法定代表人或其委托代理人：</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 xml:space="preserve">(签字或签章) </w:t>
      </w:r>
    </w:p>
    <w:p w14:paraId="77E1E45E">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4718BE03">
      <w:pPr>
        <w:keepNext/>
        <w:keepLines/>
        <w:spacing w:before="120" w:after="120"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日期：2026年</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月</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日</w:t>
      </w:r>
    </w:p>
    <w:p w14:paraId="16EB4F7B">
      <w:pPr>
        <w:pStyle w:val="2"/>
        <w:rPr>
          <w:rFonts w:hint="eastAsia" w:asciiTheme="minorEastAsia" w:hAnsiTheme="minorEastAsia" w:eastAsiaTheme="minorEastAsia" w:cstheme="minorEastAsia"/>
          <w:sz w:val="24"/>
          <w:szCs w:val="28"/>
        </w:rPr>
      </w:pPr>
    </w:p>
    <w:p w14:paraId="208D90D3">
      <w:pPr>
        <w:rPr>
          <w:rFonts w:hint="eastAsia" w:asciiTheme="minorEastAsia" w:hAnsiTheme="minorEastAsia" w:eastAsiaTheme="minorEastAsia" w:cstheme="minorEastAsia"/>
        </w:rPr>
        <w:sectPr>
          <w:pgSz w:w="12242" w:h="15842"/>
          <w:pgMar w:top="1440" w:right="1080" w:bottom="1440" w:left="1080" w:header="850" w:footer="850" w:gutter="0"/>
          <w:pgBorders w:offsetFrom="page">
            <w:top w:val="none" w:sz="0" w:space="0"/>
            <w:left w:val="none" w:sz="0" w:space="0"/>
            <w:bottom w:val="none" w:sz="0" w:space="0"/>
            <w:right w:val="none" w:sz="0" w:space="0"/>
          </w:pgBorders>
          <w:pgNumType w:fmt="decimal"/>
          <w:cols w:space="720" w:num="1"/>
          <w:docGrid w:linePitch="312" w:charSpace="0"/>
        </w:sectPr>
      </w:pPr>
    </w:p>
    <w:p w14:paraId="2CA5B67D">
      <w:pPr>
        <w:keepNext/>
        <w:keepLines/>
        <w:spacing w:before="120" w:after="120" w:line="360" w:lineRule="auto"/>
        <w:jc w:val="center"/>
        <w:outlineLvl w:val="1"/>
        <w:rPr>
          <w:rFonts w:hint="eastAsia" w:asciiTheme="minorEastAsia" w:hAnsiTheme="minorEastAsia" w:eastAsiaTheme="minorEastAsia" w:cstheme="minorEastAsia"/>
          <w:b/>
          <w:bCs/>
          <w:sz w:val="30"/>
          <w:szCs w:val="32"/>
        </w:rPr>
      </w:pPr>
      <w:r>
        <w:rPr>
          <w:rFonts w:hint="eastAsia" w:asciiTheme="minorEastAsia" w:hAnsiTheme="minorEastAsia" w:eastAsiaTheme="minorEastAsia" w:cstheme="minorEastAsia"/>
          <w:b/>
          <w:bCs/>
          <w:sz w:val="30"/>
          <w:szCs w:val="32"/>
        </w:rPr>
        <w:t>3.响应</w:t>
      </w:r>
      <w:bookmarkEnd w:id="83"/>
      <w:bookmarkEnd w:id="84"/>
      <w:r>
        <w:rPr>
          <w:rFonts w:hint="eastAsia" w:asciiTheme="minorEastAsia" w:hAnsiTheme="minorEastAsia" w:eastAsiaTheme="minorEastAsia" w:cstheme="minorEastAsia"/>
          <w:b/>
          <w:bCs/>
          <w:sz w:val="30"/>
          <w:szCs w:val="32"/>
        </w:rPr>
        <w:t>函</w:t>
      </w:r>
    </w:p>
    <w:p w14:paraId="02FDF1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致：苏州一〇〇医院 </w:t>
      </w:r>
    </w:p>
    <w:p w14:paraId="3B9702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我方已完整研读《苏州一〇〇医院劳务派遣服务项目询比采购文件》，自愿参加本次项目询比采购活动，郑重作出如下承诺： </w:t>
      </w:r>
    </w:p>
    <w:p w14:paraId="5EF5A112">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完全认可采购文件所有条款，针对劳务派遣服务标准、人员管理、资金监管、用工合规等全部要求均无偏离； </w:t>
      </w:r>
    </w:p>
    <w:p w14:paraId="371B3F6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left"/>
        <w:textAlignment w:val="auto"/>
        <w:rPr>
          <w:color w:val="000000"/>
          <w:sz w:val="24"/>
          <w:szCs w:val="24"/>
        </w:rPr>
      </w:pPr>
      <w:r>
        <w:rPr>
          <w:rFonts w:ascii="宋体" w:hAnsi="宋体" w:eastAsia="宋体" w:cs="宋体"/>
          <w:color w:val="000000"/>
          <w:kern w:val="0"/>
          <w:sz w:val="24"/>
          <w:szCs w:val="24"/>
          <w:lang w:val="en-US" w:eastAsia="zh-CN" w:bidi="ar"/>
        </w:rPr>
        <w:t>本次报价有效期</w:t>
      </w:r>
      <w:r>
        <w:rPr>
          <w:rFonts w:hint="eastAsia" w:ascii="宋体" w:hAnsi="宋体" w:eastAsia="宋体" w:cs="宋体"/>
          <w:color w:val="000000"/>
          <w:kern w:val="0"/>
          <w:sz w:val="24"/>
          <w:szCs w:val="24"/>
          <w:lang w:val="en-US" w:eastAsia="zh-CN" w:bidi="ar"/>
        </w:rPr>
        <w:t>180</w:t>
      </w:r>
      <w:r>
        <w:rPr>
          <w:rFonts w:ascii="宋体" w:hAnsi="宋体" w:eastAsia="宋体" w:cs="宋体"/>
          <w:color w:val="000000"/>
          <w:kern w:val="0"/>
          <w:sz w:val="24"/>
          <w:szCs w:val="24"/>
          <w:lang w:val="en-US" w:eastAsia="zh-CN" w:bidi="ar"/>
        </w:rPr>
        <w:t>天，承诺人员劳务费用结算标准不高于</w:t>
      </w:r>
      <w:r>
        <w:rPr>
          <w:rFonts w:hint="eastAsia" w:ascii="宋体" w:hAnsi="宋体" w:eastAsia="宋体" w:cs="宋体"/>
          <w:color w:val="000000"/>
          <w:kern w:val="0"/>
          <w:sz w:val="24"/>
          <w:szCs w:val="24"/>
          <w:lang w:val="en-US" w:eastAsia="zh-CN" w:bidi="ar"/>
        </w:rPr>
        <w:t>最高</w:t>
      </w:r>
      <w:r>
        <w:rPr>
          <w:rFonts w:ascii="宋体" w:hAnsi="宋体" w:eastAsia="宋体" w:cs="宋体"/>
          <w:color w:val="000000"/>
          <w:kern w:val="0"/>
          <w:sz w:val="24"/>
          <w:szCs w:val="24"/>
          <w:lang w:val="en-US" w:eastAsia="zh-CN" w:bidi="ar"/>
        </w:rPr>
        <w:t xml:space="preserve">限价标准； </w:t>
      </w:r>
    </w:p>
    <w:p w14:paraId="03D873A9">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本次递交的所有资质证件、服务业绩案例、人员资料、税务及社保相</w:t>
      </w:r>
    </w:p>
    <w:p w14:paraId="5F248C9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left"/>
        <w:textAlignment w:val="auto"/>
        <w:rPr>
          <w:color w:val="000000"/>
          <w:sz w:val="24"/>
          <w:szCs w:val="24"/>
        </w:rPr>
      </w:pPr>
      <w:r>
        <w:rPr>
          <w:rFonts w:ascii="宋体" w:hAnsi="宋体" w:eastAsia="宋体" w:cs="宋体"/>
          <w:color w:val="000000"/>
          <w:kern w:val="0"/>
          <w:sz w:val="24"/>
          <w:szCs w:val="24"/>
          <w:lang w:val="en-US" w:eastAsia="zh-CN" w:bidi="ar"/>
        </w:rPr>
        <w:t xml:space="preserve">关证明材料均真实合法有效，若存在虚假伪造材料，自愿作废本次应答资格，并承担相应法律与违约责任； </w:t>
      </w:r>
    </w:p>
    <w:p w14:paraId="5F07E829">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严格按照医院用工需求配置劳务派遣人员，人员招录、岗前培训、日</w:t>
      </w:r>
    </w:p>
    <w:p w14:paraId="641928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常管理、考勤考核、离职交接等全流程规范化落实，保障人员到岗及时、队伍稳定；</w:t>
      </w:r>
    </w:p>
    <w:p w14:paraId="25B66099">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严格遵守医院人事、医务各项管理制度，劳务派遣人员上岗前完成岗</w:t>
      </w:r>
    </w:p>
    <w:p w14:paraId="140E206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前培训与考核，考核合格方可派驻上岗，日常服从用工科室统一管理；</w:t>
      </w:r>
    </w:p>
    <w:p w14:paraId="3EA32A7D">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配合医院完成宣传类素材广告审查备案工作，严格落实医务、宣传双</w:t>
      </w:r>
    </w:p>
    <w:p w14:paraId="2F00850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重审核制度，规范人员对外宣传言行； </w:t>
      </w:r>
    </w:p>
    <w:p w14:paraId="5FE3C114">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自愿承担本次询比应答产生的全部费用，完全服从评审小组评审结果</w:t>
      </w:r>
    </w:p>
    <w:p w14:paraId="32085FF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以及纪检部门全程监督管理； </w:t>
      </w:r>
    </w:p>
    <w:p w14:paraId="1E5051E9">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我方承诺，如若成交，将严格依照响应文件报价与采购人签订正式劳</w:t>
      </w:r>
    </w:p>
    <w:p w14:paraId="2502BA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务派遣合同，保质保量履约，完整履行合同全部义务； </w:t>
      </w:r>
    </w:p>
    <w:p w14:paraId="32D580C4">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服务周期内，持续派驻合格人员，常态化做好人员替补、岗位轮换、</w:t>
      </w:r>
    </w:p>
    <w:p w14:paraId="112E311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思想与安全教育，稳定人员队伍，持续提供符合医院质量要求的劳务派遣服务； </w:t>
      </w:r>
    </w:p>
    <w:p w14:paraId="7C449716">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充分理解并接受采购人采用综合评审方式择优确定成交供应商，无异</w:t>
      </w:r>
    </w:p>
    <w:p w14:paraId="6AEB0DF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jc w:val="left"/>
        <w:textAlignment w:val="auto"/>
        <w:rPr>
          <w:color w:val="000000"/>
          <w:sz w:val="24"/>
          <w:szCs w:val="24"/>
        </w:rPr>
      </w:pPr>
      <w:r>
        <w:rPr>
          <w:rFonts w:ascii="宋体" w:hAnsi="宋体" w:eastAsia="宋体" w:cs="宋体"/>
          <w:color w:val="000000"/>
          <w:kern w:val="0"/>
          <w:sz w:val="24"/>
          <w:szCs w:val="24"/>
          <w:lang w:val="en-US" w:eastAsia="zh-CN" w:bidi="ar"/>
        </w:rPr>
        <w:t>议、不无理申诉。</w:t>
      </w:r>
    </w:p>
    <w:p w14:paraId="42A24FDB">
      <w:pPr>
        <w:adjustRightInd w:val="0"/>
        <w:snapToGrid w:val="0"/>
        <w:spacing w:line="360" w:lineRule="auto"/>
        <w:ind w:firstLine="480" w:firstLineChars="200"/>
        <w:jc w:val="left"/>
        <w:rPr>
          <w:rFonts w:hint="eastAsia" w:asciiTheme="minorEastAsia" w:hAnsiTheme="minorEastAsia" w:eastAsiaTheme="minorEastAsia" w:cstheme="minorEastAsia"/>
          <w:sz w:val="24"/>
          <w:szCs w:val="24"/>
        </w:rPr>
      </w:pPr>
    </w:p>
    <w:p w14:paraId="7BFCF159">
      <w:pPr>
        <w:keepNext w:val="0"/>
        <w:keepLines w:val="0"/>
        <w:pageBreakBefore w:val="0"/>
        <w:widowControl w:val="0"/>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供应商（盖章）：</w:t>
      </w:r>
      <w:r>
        <w:rPr>
          <w:rFonts w:hint="eastAsia" w:asciiTheme="minorEastAsia" w:hAnsiTheme="minorEastAsia" w:eastAsiaTheme="minorEastAsia" w:cstheme="minorEastAsia"/>
          <w:sz w:val="24"/>
          <w:szCs w:val="24"/>
        </w:rPr>
        <w:br w:type="textWrapping"/>
      </w:r>
    </w:p>
    <w:p w14:paraId="15A17B73">
      <w:pPr>
        <w:keepNext w:val="0"/>
        <w:keepLines w:val="0"/>
        <w:pageBreakBefore w:val="0"/>
        <w:widowControl w:val="0"/>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法定代表人签字：</w:t>
      </w:r>
      <w:r>
        <w:rPr>
          <w:rFonts w:hint="eastAsia" w:asciiTheme="minorEastAsia" w:hAnsiTheme="minorEastAsia" w:eastAsiaTheme="minorEastAsia" w:cstheme="minorEastAsia"/>
          <w:sz w:val="24"/>
          <w:szCs w:val="24"/>
        </w:rPr>
        <w:br w:type="textWrapping"/>
      </w:r>
    </w:p>
    <w:p w14:paraId="64E5EB0D">
      <w:pPr>
        <w:keepNext w:val="0"/>
        <w:keepLines w:val="0"/>
        <w:pageBreakBefore w:val="0"/>
        <w:widowControl w:val="0"/>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p>
    <w:p w14:paraId="68A349E1">
      <w:pPr>
        <w:jc w:val="left"/>
        <w:rPr>
          <w:rFonts w:hint="eastAsia" w:asciiTheme="minorEastAsia" w:hAnsiTheme="minorEastAsia" w:eastAsiaTheme="minorEastAsia" w:cstheme="minorEastAsia"/>
          <w:b/>
          <w:bCs/>
          <w:sz w:val="30"/>
          <w:szCs w:val="32"/>
        </w:rPr>
      </w:pPr>
      <w:r>
        <w:rPr>
          <w:rFonts w:hint="eastAsia" w:asciiTheme="minorEastAsia" w:hAnsiTheme="minorEastAsia" w:eastAsiaTheme="minorEastAsia" w:cstheme="minorEastAsia"/>
          <w:bCs/>
          <w:sz w:val="24"/>
          <w:szCs w:val="24"/>
        </w:rPr>
        <w:br w:type="page"/>
      </w:r>
      <w:r>
        <w:rPr>
          <w:rFonts w:hint="eastAsia" w:asciiTheme="minorEastAsia" w:hAnsiTheme="minorEastAsia" w:eastAsiaTheme="minorEastAsia" w:cstheme="minorEastAsia"/>
          <w:b/>
          <w:bCs/>
          <w:sz w:val="30"/>
          <w:szCs w:val="32"/>
          <w:lang w:val="en-US" w:eastAsia="zh-CN"/>
        </w:rPr>
        <w:t>4</w:t>
      </w:r>
      <w:r>
        <w:rPr>
          <w:rFonts w:hint="eastAsia" w:asciiTheme="minorEastAsia" w:hAnsiTheme="minorEastAsia" w:eastAsiaTheme="minorEastAsia" w:cstheme="minorEastAsia"/>
          <w:b/>
          <w:bCs/>
          <w:sz w:val="30"/>
          <w:szCs w:val="32"/>
        </w:rPr>
        <w:t>.资格证明文件</w:t>
      </w:r>
      <w:bookmarkEnd w:id="85"/>
      <w:bookmarkEnd w:id="86"/>
      <w:bookmarkEnd w:id="87"/>
    </w:p>
    <w:p w14:paraId="3CEF4B60">
      <w:pPr>
        <w:adjustRightInd w:val="0"/>
        <w:snapToGrid w:val="0"/>
        <w:spacing w:line="360" w:lineRule="auto"/>
        <w:jc w:val="left"/>
        <w:outlineLvl w:val="2"/>
        <w:rPr>
          <w:rFonts w:hint="eastAsia" w:asciiTheme="minorEastAsia" w:hAnsiTheme="minorEastAsia" w:eastAsiaTheme="minorEastAsia" w:cstheme="minorEastAsia"/>
          <w:b/>
          <w:kern w:val="0"/>
          <w:sz w:val="24"/>
          <w:szCs w:val="20"/>
        </w:rPr>
      </w:pPr>
      <w:bookmarkStart w:id="88" w:name="_Toc516235962"/>
      <w:bookmarkStart w:id="89" w:name="_Toc438399222"/>
      <w:r>
        <w:rPr>
          <w:rFonts w:hint="eastAsia" w:asciiTheme="minorEastAsia" w:hAnsiTheme="minorEastAsia" w:eastAsiaTheme="minorEastAsia" w:cstheme="minorEastAsia"/>
          <w:b/>
          <w:kern w:val="0"/>
          <w:sz w:val="24"/>
          <w:szCs w:val="20"/>
          <w:lang w:val="en-US" w:eastAsia="zh-CN"/>
        </w:rPr>
        <w:t>4</w:t>
      </w:r>
      <w:r>
        <w:rPr>
          <w:rFonts w:hint="eastAsia" w:asciiTheme="minorEastAsia" w:hAnsiTheme="minorEastAsia" w:eastAsiaTheme="minorEastAsia" w:cstheme="minorEastAsia"/>
          <w:b/>
          <w:kern w:val="0"/>
          <w:sz w:val="24"/>
          <w:szCs w:val="20"/>
        </w:rPr>
        <w:t>.1法人代表授权书</w:t>
      </w:r>
      <w:bookmarkEnd w:id="88"/>
      <w:bookmarkEnd w:id="89"/>
    </w:p>
    <w:p w14:paraId="092F87A9">
      <w:pPr>
        <w:rPr>
          <w:rFonts w:hint="eastAsia" w:asciiTheme="minorEastAsia" w:hAnsiTheme="minorEastAsia" w:eastAsiaTheme="minorEastAsia" w:cstheme="minorEastAsia"/>
          <w:sz w:val="24"/>
          <w:szCs w:val="24"/>
        </w:rPr>
      </w:pPr>
    </w:p>
    <w:p w14:paraId="59992B58">
      <w:pPr>
        <w:spacing w:line="4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lang w:eastAsia="zh-CN"/>
        </w:rPr>
        <w:t>苏州一〇〇医院</w:t>
      </w:r>
      <w:r>
        <w:rPr>
          <w:rFonts w:hint="eastAsia" w:asciiTheme="minorEastAsia" w:hAnsiTheme="minorEastAsia" w:eastAsiaTheme="minorEastAsia" w:cstheme="minorEastAsia"/>
          <w:sz w:val="24"/>
          <w:szCs w:val="24"/>
        </w:rPr>
        <w:t>：</w:t>
      </w:r>
    </w:p>
    <w:p w14:paraId="2B99959B">
      <w:pPr>
        <w:spacing w:line="46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本授权委托书声明：我</w:t>
      </w:r>
      <w:r>
        <w:rPr>
          <w:rFonts w:hint="eastAsia" w:asciiTheme="minorEastAsia" w:hAnsiTheme="minorEastAsia" w:eastAsiaTheme="minorEastAsia" w:cstheme="minorEastAsia"/>
          <w:sz w:val="24"/>
          <w:szCs w:val="24"/>
          <w:u w:val="single"/>
        </w:rPr>
        <w:t>（姓名）</w:t>
      </w:r>
      <w:r>
        <w:rPr>
          <w:rFonts w:hint="eastAsia" w:asciiTheme="minorEastAsia" w:hAnsiTheme="minorEastAsia" w:eastAsiaTheme="minorEastAsia" w:cstheme="minorEastAsia"/>
          <w:sz w:val="24"/>
          <w:szCs w:val="24"/>
        </w:rPr>
        <w:t>系</w:t>
      </w:r>
      <w:r>
        <w:rPr>
          <w:rFonts w:hint="eastAsia" w:asciiTheme="minorEastAsia" w:hAnsiTheme="minorEastAsia" w:eastAsiaTheme="minorEastAsia" w:cstheme="minorEastAsia"/>
          <w:sz w:val="24"/>
          <w:szCs w:val="24"/>
          <w:u w:val="single"/>
        </w:rPr>
        <w:t>（供应商名称）</w:t>
      </w:r>
      <w:r>
        <w:rPr>
          <w:rFonts w:hint="eastAsia" w:asciiTheme="minorEastAsia" w:hAnsiTheme="minorEastAsia" w:eastAsiaTheme="minorEastAsia" w:cstheme="minorEastAsia"/>
          <w:sz w:val="24"/>
          <w:szCs w:val="24"/>
        </w:rPr>
        <w:t xml:space="preserve">的法定代表人，现授权委托 </w:t>
      </w:r>
      <w:r>
        <w:rPr>
          <w:rFonts w:hint="eastAsia" w:asciiTheme="minorEastAsia" w:hAnsiTheme="minorEastAsia" w:eastAsiaTheme="minorEastAsia" w:cstheme="minorEastAsia"/>
          <w:sz w:val="24"/>
          <w:szCs w:val="24"/>
          <w:u w:val="single"/>
        </w:rPr>
        <w:t xml:space="preserve"> （单位名称）  </w:t>
      </w:r>
      <w:r>
        <w:rPr>
          <w:rFonts w:hint="eastAsia" w:asciiTheme="minorEastAsia" w:hAnsiTheme="minorEastAsia" w:eastAsiaTheme="minorEastAsia" w:cstheme="minorEastAsia"/>
          <w:sz w:val="24"/>
          <w:szCs w:val="24"/>
        </w:rPr>
        <w:t xml:space="preserve"> 的 </w:t>
      </w:r>
      <w:r>
        <w:rPr>
          <w:rFonts w:hint="eastAsia" w:asciiTheme="minorEastAsia" w:hAnsiTheme="minorEastAsia" w:eastAsiaTheme="minorEastAsia" w:cstheme="minorEastAsia"/>
          <w:sz w:val="24"/>
          <w:szCs w:val="24"/>
          <w:u w:val="single"/>
        </w:rPr>
        <w:t xml:space="preserve">   （姓名）   </w:t>
      </w:r>
      <w:r>
        <w:rPr>
          <w:rFonts w:hint="eastAsia" w:asciiTheme="minorEastAsia" w:hAnsiTheme="minorEastAsia" w:eastAsiaTheme="minorEastAsia" w:cstheme="minorEastAsia"/>
          <w:sz w:val="24"/>
          <w:szCs w:val="24"/>
        </w:rPr>
        <w:t>为供应商授权代表，参加贵单位组织的</w:t>
      </w:r>
      <w:r>
        <w:rPr>
          <w:rFonts w:hint="eastAsia" w:asciiTheme="minorEastAsia" w:hAnsiTheme="minorEastAsia" w:cstheme="minorEastAsia"/>
          <w:sz w:val="24"/>
          <w:szCs w:val="24"/>
          <w:u w:val="single"/>
          <w:lang w:val="en-US" w:eastAsia="zh-CN"/>
        </w:rPr>
        <w:t>劳务派遣</w:t>
      </w:r>
      <w:r>
        <w:rPr>
          <w:rFonts w:hint="eastAsia" w:asciiTheme="minorEastAsia" w:hAnsiTheme="minorEastAsia" w:eastAsiaTheme="minorEastAsia" w:cstheme="minorEastAsia"/>
          <w:sz w:val="24"/>
          <w:szCs w:val="24"/>
          <w:u w:val="single"/>
          <w:lang w:val="en-US" w:eastAsia="zh-CN"/>
        </w:rPr>
        <w:t>服务</w:t>
      </w:r>
      <w:r>
        <w:rPr>
          <w:rFonts w:hint="eastAsia" w:asciiTheme="minorEastAsia" w:hAnsiTheme="minorEastAsia" w:eastAsiaTheme="minorEastAsia" w:cstheme="minorEastAsia"/>
          <w:sz w:val="24"/>
          <w:szCs w:val="24"/>
          <w:u w:val="single"/>
          <w:lang w:eastAsia="zh-CN"/>
        </w:rPr>
        <w:t>采购项目</w:t>
      </w:r>
      <w:r>
        <w:rPr>
          <w:rFonts w:hint="eastAsia" w:asciiTheme="minorEastAsia" w:hAnsiTheme="minorEastAsia" w:eastAsiaTheme="minorEastAsia" w:cstheme="minorEastAsia"/>
          <w:sz w:val="24"/>
          <w:szCs w:val="24"/>
        </w:rPr>
        <w:t>（项目编号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eastAsia="zh-CN"/>
        </w:rPr>
        <w:t>SZ100-FW-2026006</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）采购活动，全权代表我方处理采购活动的一切事宜。</w:t>
      </w:r>
    </w:p>
    <w:p w14:paraId="52A04E1E">
      <w:pPr>
        <w:spacing w:line="46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代理人无转委托权，特此委托。</w:t>
      </w:r>
    </w:p>
    <w:p w14:paraId="4F38CAAB">
      <w:pPr>
        <w:pStyle w:val="11"/>
        <w:ind w:firstLine="480"/>
        <w:rPr>
          <w:rFonts w:hint="eastAsia" w:asciiTheme="minorEastAsia" w:hAnsiTheme="minorEastAsia" w:eastAsiaTheme="minorEastAsia" w:cstheme="minorEastAsia"/>
        </w:rPr>
      </w:pPr>
    </w:p>
    <w:p w14:paraId="457264AF">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供应商名称：</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(盖单位章)</w:t>
      </w:r>
    </w:p>
    <w:p w14:paraId="1C130BC8">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23FFF257">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法定代表人：</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 xml:space="preserve">(签字或签章) </w:t>
      </w:r>
    </w:p>
    <w:p w14:paraId="4E630CB3">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1832B8D1">
      <w:pPr>
        <w:spacing w:line="4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8"/>
        </w:rPr>
        <w:t>日期：2026年</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月</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日</w:t>
      </w:r>
    </w:p>
    <w:p w14:paraId="7502D0A1">
      <w:pPr>
        <w:spacing w:line="4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w:t>
      </w:r>
    </w:p>
    <w:p w14:paraId="32182F7B">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供应商授权代表姓名：</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none"/>
        </w:rPr>
        <w:t xml:space="preserve">  </w:t>
      </w:r>
      <w:r>
        <w:rPr>
          <w:rFonts w:hint="eastAsia" w:asciiTheme="minorEastAsia" w:hAnsiTheme="minorEastAsia" w:eastAsiaTheme="minorEastAsia" w:cstheme="minorEastAsia"/>
          <w:sz w:val="24"/>
          <w:szCs w:val="24"/>
        </w:rPr>
        <w:t>职          务：</w:t>
      </w:r>
      <w:r>
        <w:rPr>
          <w:rFonts w:hint="eastAsia" w:asciiTheme="minorEastAsia" w:hAnsiTheme="minorEastAsia" w:eastAsiaTheme="minorEastAsia" w:cstheme="minorEastAsia"/>
          <w:sz w:val="24"/>
          <w:szCs w:val="24"/>
          <w:u w:val="single"/>
        </w:rPr>
        <w:t xml:space="preserve">                            </w:t>
      </w:r>
    </w:p>
    <w:p w14:paraId="21906D10">
      <w:pPr>
        <w:adjustRightInd w:val="0"/>
        <w:snapToGrid w:val="0"/>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 xml:space="preserve">电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话：</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none"/>
          <w:lang w:val="en-US" w:eastAsia="zh-CN"/>
        </w:rPr>
        <w:t xml:space="preserve">   </w:t>
      </w:r>
      <w:r>
        <w:rPr>
          <w:rFonts w:hint="eastAsia" w:asciiTheme="minorEastAsia" w:hAnsiTheme="minorEastAsia" w:eastAsiaTheme="minorEastAsia" w:cstheme="minorEastAsia"/>
          <w:sz w:val="24"/>
          <w:szCs w:val="24"/>
          <w:lang w:val="en-US" w:eastAsia="zh-CN"/>
        </w:rPr>
        <w:t>邮</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箱</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u w:val="single"/>
        </w:rPr>
        <w:t xml:space="preserve">                         </w:t>
      </w:r>
    </w:p>
    <w:p w14:paraId="77B6E15E">
      <w:pPr>
        <w:adjustRightInd w:val="0"/>
        <w:snapToGrid w:val="0"/>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u w:val="single"/>
        </w:rPr>
        <w:t xml:space="preserve">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4039"/>
        <w:gridCol w:w="4039"/>
      </w:tblGrid>
      <w:tr w14:paraId="74F2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104" w:hRule="atLeast"/>
          <w:jc w:val="center"/>
        </w:trPr>
        <w:tc>
          <w:tcPr>
            <w:tcW w:w="4039" w:type="dxa"/>
            <w:noWrap w:val="0"/>
            <w:vAlign w:val="center"/>
          </w:tcPr>
          <w:p w14:paraId="04A4FE4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法人代表身份证</w:t>
            </w:r>
          </w:p>
        </w:tc>
        <w:tc>
          <w:tcPr>
            <w:tcW w:w="4039" w:type="dxa"/>
            <w:noWrap w:val="0"/>
            <w:vAlign w:val="center"/>
          </w:tcPr>
          <w:p w14:paraId="01D33FC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法人代表身份证</w:t>
            </w:r>
          </w:p>
        </w:tc>
      </w:tr>
      <w:tr w14:paraId="2021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4" w:hRule="atLeast"/>
          <w:jc w:val="center"/>
        </w:trPr>
        <w:tc>
          <w:tcPr>
            <w:tcW w:w="4039" w:type="dxa"/>
            <w:noWrap w:val="0"/>
            <w:vAlign w:val="center"/>
          </w:tcPr>
          <w:p w14:paraId="72AF21D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授权代表身份证</w:t>
            </w:r>
          </w:p>
        </w:tc>
        <w:tc>
          <w:tcPr>
            <w:tcW w:w="4039" w:type="dxa"/>
            <w:noWrap w:val="0"/>
            <w:vAlign w:val="center"/>
          </w:tcPr>
          <w:p w14:paraId="5E0A289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授权代表身份证</w:t>
            </w:r>
          </w:p>
        </w:tc>
      </w:tr>
    </w:tbl>
    <w:p w14:paraId="3ED275A0">
      <w:pPr>
        <w:adjustRightInd w:val="0"/>
        <w:snapToGrid w:val="0"/>
        <w:spacing w:line="360" w:lineRule="auto"/>
        <w:jc w:val="left"/>
        <w:outlineLvl w:val="2"/>
        <w:rPr>
          <w:rFonts w:hint="eastAsia" w:asciiTheme="minorEastAsia" w:hAnsiTheme="minorEastAsia" w:eastAsiaTheme="minorEastAsia" w:cstheme="minorEastAsia"/>
          <w:b/>
          <w:kern w:val="0"/>
          <w:sz w:val="24"/>
          <w:szCs w:val="20"/>
        </w:rPr>
      </w:pPr>
      <w:r>
        <w:rPr>
          <w:rFonts w:hint="eastAsia" w:asciiTheme="minorEastAsia" w:hAnsiTheme="minorEastAsia" w:eastAsiaTheme="minorEastAsia" w:cstheme="minorEastAsia"/>
          <w:b/>
          <w:kern w:val="0"/>
          <w:sz w:val="24"/>
          <w:szCs w:val="20"/>
        </w:rPr>
        <w:br w:type="page"/>
      </w:r>
      <w:bookmarkStart w:id="90" w:name="_Toc438399224"/>
      <w:bookmarkStart w:id="91" w:name="_Toc516235963"/>
      <w:r>
        <w:rPr>
          <w:rFonts w:hint="eastAsia" w:asciiTheme="minorEastAsia" w:hAnsiTheme="minorEastAsia" w:eastAsiaTheme="minorEastAsia" w:cstheme="minorEastAsia"/>
          <w:b/>
          <w:kern w:val="0"/>
          <w:sz w:val="24"/>
          <w:szCs w:val="20"/>
          <w:lang w:val="en-US" w:eastAsia="zh-CN"/>
        </w:rPr>
        <w:t>4</w:t>
      </w:r>
      <w:r>
        <w:rPr>
          <w:rFonts w:hint="eastAsia" w:asciiTheme="minorEastAsia" w:hAnsiTheme="minorEastAsia" w:eastAsiaTheme="minorEastAsia" w:cstheme="minorEastAsia"/>
          <w:b/>
          <w:kern w:val="0"/>
          <w:sz w:val="24"/>
          <w:szCs w:val="20"/>
        </w:rPr>
        <w:t>.2营业执照</w:t>
      </w:r>
      <w:bookmarkEnd w:id="90"/>
      <w:bookmarkEnd w:id="91"/>
      <w:bookmarkStart w:id="92" w:name="_Toc438399226"/>
    </w:p>
    <w:bookmarkEnd w:id="92"/>
    <w:p w14:paraId="0EA78B8C">
      <w:pPr>
        <w:pStyle w:val="11"/>
        <w:ind w:firstLine="0" w:firstLineChars="0"/>
        <w:rPr>
          <w:rFonts w:hint="eastAsia" w:asciiTheme="minorEastAsia" w:hAnsiTheme="minorEastAsia" w:eastAsiaTheme="minorEastAsia" w:cstheme="minorEastAsia"/>
          <w:b/>
          <w:kern w:val="0"/>
        </w:rPr>
      </w:pPr>
    </w:p>
    <w:p w14:paraId="01875ADC">
      <w:pPr>
        <w:pStyle w:val="11"/>
        <w:ind w:firstLine="0" w:firstLineChars="0"/>
        <w:rPr>
          <w:rFonts w:hint="eastAsia" w:asciiTheme="minorEastAsia" w:hAnsiTheme="minorEastAsia" w:eastAsiaTheme="minorEastAsia" w:cstheme="minorEastAsia"/>
          <w:b/>
          <w:kern w:val="0"/>
        </w:rPr>
      </w:pPr>
    </w:p>
    <w:p w14:paraId="7DB9216C">
      <w:pPr>
        <w:rPr>
          <w:rFonts w:hint="eastAsia" w:asciiTheme="minorEastAsia" w:hAnsiTheme="minorEastAsia" w:eastAsiaTheme="minorEastAsia" w:cstheme="minorEastAsia"/>
        </w:rPr>
      </w:pPr>
    </w:p>
    <w:p w14:paraId="3A30D1C3">
      <w:pPr>
        <w:rPr>
          <w:rFonts w:hint="eastAsia" w:asciiTheme="minorEastAsia" w:hAnsiTheme="minorEastAsia" w:eastAsiaTheme="minorEastAsia" w:cstheme="minorEastAsia"/>
        </w:rPr>
      </w:pPr>
    </w:p>
    <w:p w14:paraId="255BCBEB">
      <w:pPr>
        <w:adjustRightInd w:val="0"/>
        <w:snapToGrid w:val="0"/>
        <w:spacing w:line="360" w:lineRule="auto"/>
        <w:jc w:val="left"/>
        <w:outlineLvl w:val="2"/>
        <w:rPr>
          <w:rFonts w:hint="eastAsia" w:asciiTheme="minorEastAsia" w:hAnsiTheme="minorEastAsia" w:eastAsiaTheme="minorEastAsia" w:cstheme="minorEastAsia"/>
          <w:b/>
          <w:kern w:val="0"/>
          <w:sz w:val="24"/>
          <w:szCs w:val="20"/>
        </w:rPr>
      </w:pPr>
      <w:r>
        <w:rPr>
          <w:rFonts w:hint="eastAsia" w:asciiTheme="minorEastAsia" w:hAnsiTheme="minorEastAsia" w:eastAsiaTheme="minorEastAsia" w:cstheme="minorEastAsia"/>
          <w:b/>
          <w:kern w:val="0"/>
          <w:sz w:val="24"/>
          <w:szCs w:val="20"/>
          <w:lang w:val="en-US" w:eastAsia="zh-CN"/>
        </w:rPr>
        <w:t>4</w:t>
      </w:r>
      <w:r>
        <w:rPr>
          <w:rFonts w:hint="eastAsia" w:asciiTheme="minorEastAsia" w:hAnsiTheme="minorEastAsia" w:eastAsiaTheme="minorEastAsia" w:cstheme="minorEastAsia"/>
          <w:b/>
          <w:kern w:val="0"/>
          <w:sz w:val="24"/>
          <w:szCs w:val="20"/>
        </w:rPr>
        <w:t>.3税收和社保</w:t>
      </w:r>
    </w:p>
    <w:p w14:paraId="5346C4CD">
      <w:pPr>
        <w:pStyle w:val="11"/>
        <w:ind w:firstLine="0" w:firstLineChars="0"/>
        <w:rPr>
          <w:rFonts w:hint="eastAsia" w:asciiTheme="minorEastAsia" w:hAnsiTheme="minorEastAsia" w:eastAsiaTheme="minorEastAsia" w:cstheme="minorEastAsia"/>
          <w:b/>
          <w:kern w:val="0"/>
        </w:rPr>
      </w:pPr>
    </w:p>
    <w:p w14:paraId="6FD1BF3C">
      <w:pPr>
        <w:pStyle w:val="11"/>
        <w:ind w:firstLine="0" w:firstLineChars="0"/>
        <w:rPr>
          <w:rFonts w:hint="eastAsia" w:asciiTheme="minorEastAsia" w:hAnsiTheme="minorEastAsia" w:eastAsiaTheme="minorEastAsia" w:cstheme="minorEastAsia"/>
          <w:b/>
          <w:kern w:val="0"/>
        </w:rPr>
      </w:pPr>
    </w:p>
    <w:p w14:paraId="27C74E26">
      <w:pPr>
        <w:pStyle w:val="11"/>
        <w:ind w:firstLine="0" w:firstLineChars="0"/>
        <w:rPr>
          <w:rFonts w:hint="eastAsia" w:asciiTheme="minorEastAsia" w:hAnsiTheme="minorEastAsia" w:eastAsiaTheme="minorEastAsia" w:cstheme="minorEastAsia"/>
          <w:b/>
          <w:kern w:val="0"/>
        </w:rPr>
      </w:pPr>
    </w:p>
    <w:p w14:paraId="2D38A737">
      <w:pPr>
        <w:spacing w:line="360" w:lineRule="auto"/>
        <w:rPr>
          <w:rFonts w:hint="eastAsia" w:asciiTheme="minorEastAsia" w:hAnsiTheme="minorEastAsia" w:eastAsiaTheme="minorEastAsia" w:cstheme="minorEastAsia"/>
          <w:b/>
          <w:kern w:val="0"/>
          <w:sz w:val="24"/>
          <w:szCs w:val="20"/>
        </w:rPr>
      </w:pPr>
    </w:p>
    <w:p w14:paraId="05341D0C">
      <w:pPr>
        <w:adjustRightInd w:val="0"/>
        <w:snapToGrid w:val="0"/>
        <w:spacing w:line="360" w:lineRule="auto"/>
        <w:jc w:val="left"/>
        <w:outlineLvl w:val="2"/>
        <w:rPr>
          <w:rFonts w:hint="eastAsia" w:asciiTheme="minorEastAsia" w:hAnsiTheme="minorEastAsia" w:eastAsiaTheme="minorEastAsia" w:cstheme="minorEastAsia"/>
          <w:b/>
          <w:kern w:val="0"/>
          <w:sz w:val="24"/>
          <w:szCs w:val="20"/>
        </w:rPr>
      </w:pPr>
      <w:bookmarkStart w:id="93" w:name="_Toc516235965"/>
      <w:bookmarkStart w:id="94" w:name="_Toc438399227"/>
      <w:r>
        <w:rPr>
          <w:rFonts w:hint="eastAsia" w:asciiTheme="minorEastAsia" w:hAnsiTheme="minorEastAsia" w:eastAsiaTheme="minorEastAsia" w:cstheme="minorEastAsia"/>
          <w:b/>
          <w:kern w:val="0"/>
          <w:sz w:val="24"/>
          <w:szCs w:val="20"/>
        </w:rPr>
        <w:br w:type="page"/>
      </w:r>
      <w:bookmarkEnd w:id="93"/>
      <w:bookmarkEnd w:id="94"/>
      <w:bookmarkStart w:id="95" w:name="_Toc516235967"/>
      <w:bookmarkStart w:id="96" w:name="_Toc438399229"/>
      <w:r>
        <w:rPr>
          <w:rFonts w:hint="eastAsia" w:asciiTheme="minorEastAsia" w:hAnsiTheme="minorEastAsia" w:eastAsiaTheme="minorEastAsia" w:cstheme="minorEastAsia"/>
          <w:b/>
          <w:kern w:val="0"/>
          <w:sz w:val="24"/>
          <w:szCs w:val="20"/>
          <w:lang w:val="en-US" w:eastAsia="zh-CN"/>
        </w:rPr>
        <w:t>4</w:t>
      </w:r>
      <w:r>
        <w:rPr>
          <w:rFonts w:hint="eastAsia" w:asciiTheme="minorEastAsia" w:hAnsiTheme="minorEastAsia" w:eastAsiaTheme="minorEastAsia" w:cstheme="minorEastAsia"/>
          <w:b/>
          <w:kern w:val="0"/>
          <w:sz w:val="24"/>
          <w:szCs w:val="20"/>
        </w:rPr>
        <w:t>.</w:t>
      </w:r>
      <w:bookmarkEnd w:id="95"/>
      <w:bookmarkEnd w:id="96"/>
      <w:r>
        <w:rPr>
          <w:rFonts w:hint="eastAsia" w:asciiTheme="minorEastAsia" w:hAnsiTheme="minorEastAsia" w:eastAsiaTheme="minorEastAsia" w:cstheme="minorEastAsia"/>
          <w:b/>
          <w:kern w:val="0"/>
          <w:sz w:val="24"/>
          <w:szCs w:val="20"/>
          <w:lang w:val="en-US" w:eastAsia="zh-CN"/>
        </w:rPr>
        <w:t>4</w:t>
      </w:r>
      <w:r>
        <w:rPr>
          <w:rFonts w:hint="eastAsia" w:asciiTheme="minorEastAsia" w:hAnsiTheme="minorEastAsia" w:eastAsiaTheme="minorEastAsia" w:cstheme="minorEastAsia"/>
          <w:b/>
          <w:kern w:val="0"/>
          <w:sz w:val="24"/>
          <w:szCs w:val="20"/>
        </w:rPr>
        <w:t>承诺函</w:t>
      </w:r>
    </w:p>
    <w:p w14:paraId="66F86590">
      <w:pPr>
        <w:adjustRightInd w:val="0"/>
        <w:snapToGrid w:val="0"/>
        <w:spacing w:line="360" w:lineRule="auto"/>
        <w:rPr>
          <w:rFonts w:hint="eastAsia" w:asciiTheme="minorEastAsia" w:hAnsiTheme="minorEastAsia" w:eastAsiaTheme="minorEastAsia" w:cstheme="minorEastAsia"/>
          <w:bCs/>
          <w:sz w:val="24"/>
          <w:szCs w:val="24"/>
          <w:lang w:eastAsia="zh-CN"/>
        </w:rPr>
      </w:pPr>
      <w:bookmarkStart w:id="97" w:name="_Toc516235968"/>
      <w:bookmarkStart w:id="98" w:name="_Toc438399230"/>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bCs/>
          <w:sz w:val="24"/>
          <w:szCs w:val="24"/>
          <w:lang w:eastAsia="zh-CN"/>
        </w:rPr>
        <w:t>苏州一〇〇医院</w:t>
      </w:r>
    </w:p>
    <w:p w14:paraId="01C3D259">
      <w:pPr>
        <w:adjustRightInd w:val="0"/>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rPr>
        <w:t>我公司承诺：</w:t>
      </w:r>
    </w:p>
    <w:p w14:paraId="2CCA59EA">
      <w:pPr>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rPr>
      </w:pPr>
      <w:r>
        <w:rPr>
          <w:rFonts w:hint="eastAsia" w:asciiTheme="minorEastAsia" w:hAnsiTheme="minorEastAsia" w:eastAsiaTheme="minorEastAsia" w:cstheme="minorEastAsia"/>
          <w:bCs/>
          <w:caps w:val="0"/>
          <w:sz w:val="24"/>
          <w:szCs w:val="24"/>
        </w:rPr>
        <w:t>1.具有独立承担民事责任的能力；</w:t>
      </w:r>
    </w:p>
    <w:p w14:paraId="6064A181">
      <w:pPr>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rPr>
      </w:pPr>
      <w:r>
        <w:rPr>
          <w:rFonts w:hint="eastAsia" w:asciiTheme="minorEastAsia" w:hAnsiTheme="minorEastAsia" w:eastAsiaTheme="minorEastAsia" w:cstheme="minorEastAsia"/>
          <w:bCs/>
          <w:caps w:val="0"/>
          <w:sz w:val="24"/>
          <w:szCs w:val="24"/>
        </w:rPr>
        <w:t>2.具有履行合同所必需的设备和专业技术能力；</w:t>
      </w:r>
    </w:p>
    <w:p w14:paraId="4CDC9AA1">
      <w:pPr>
        <w:tabs>
          <w:tab w:val="left" w:pos="1738"/>
        </w:tabs>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lang w:val="en-US" w:eastAsia="zh-CN"/>
        </w:rPr>
      </w:pPr>
      <w:r>
        <w:rPr>
          <w:rFonts w:hint="eastAsia" w:asciiTheme="minorEastAsia" w:hAnsiTheme="minorEastAsia" w:eastAsiaTheme="minorEastAsia" w:cstheme="minorEastAsia"/>
          <w:bCs/>
          <w:caps w:val="0"/>
          <w:sz w:val="24"/>
          <w:szCs w:val="24"/>
          <w:lang w:val="en-US" w:eastAsia="zh-CN"/>
        </w:rPr>
        <w:t>3.</w:t>
      </w:r>
      <w:r>
        <w:rPr>
          <w:rFonts w:hint="eastAsia" w:asciiTheme="minorEastAsia" w:hAnsiTheme="minorEastAsia" w:eastAsiaTheme="minorEastAsia" w:cstheme="minorEastAsia"/>
          <w:bCs/>
          <w:caps w:val="0"/>
          <w:sz w:val="24"/>
          <w:szCs w:val="24"/>
        </w:rPr>
        <w:t>与</w:t>
      </w:r>
      <w:r>
        <w:rPr>
          <w:rFonts w:hint="eastAsia" w:asciiTheme="minorEastAsia" w:hAnsiTheme="minorEastAsia" w:eastAsiaTheme="minorEastAsia" w:cstheme="minorEastAsia"/>
          <w:caps w:val="0"/>
          <w:sz w:val="24"/>
          <w:szCs w:val="24"/>
        </w:rPr>
        <w:t>我</w:t>
      </w:r>
      <w:r>
        <w:rPr>
          <w:rFonts w:hint="eastAsia" w:asciiTheme="minorEastAsia" w:hAnsiTheme="minorEastAsia" w:eastAsiaTheme="minorEastAsia" w:cstheme="minorEastAsia"/>
          <w:bCs/>
          <w:caps w:val="0"/>
          <w:sz w:val="24"/>
          <w:szCs w:val="24"/>
        </w:rPr>
        <w:t>单位负责人为同一人或者存在直接控股、管理关系的不同单位，没有参加此次响应；</w:t>
      </w:r>
    </w:p>
    <w:p w14:paraId="0AF1A1D9">
      <w:pPr>
        <w:adjustRightInd w:val="0"/>
        <w:snapToGrid w:val="0"/>
        <w:spacing w:line="360" w:lineRule="auto"/>
        <w:ind w:firstLine="480" w:firstLineChars="200"/>
        <w:rPr>
          <w:rFonts w:hint="eastAsia" w:asciiTheme="minorEastAsia" w:hAnsiTheme="minorEastAsia" w:eastAsiaTheme="minorEastAsia" w:cstheme="minorEastAsia"/>
          <w:caps w:val="0"/>
          <w:sz w:val="24"/>
          <w:szCs w:val="24"/>
          <w:lang w:eastAsia="zh-CN" w:bidi="he-IL"/>
        </w:rPr>
      </w:pPr>
      <w:r>
        <w:rPr>
          <w:rFonts w:hint="eastAsia" w:asciiTheme="minorEastAsia" w:hAnsiTheme="minorEastAsia" w:eastAsiaTheme="minorEastAsia" w:cstheme="minorEastAsia"/>
          <w:bCs/>
          <w:caps w:val="0"/>
          <w:sz w:val="24"/>
          <w:szCs w:val="24"/>
        </w:rPr>
        <w:t>4.</w:t>
      </w:r>
      <w:r>
        <w:rPr>
          <w:rFonts w:hint="eastAsia" w:asciiTheme="minorEastAsia" w:hAnsiTheme="minorEastAsia" w:eastAsiaTheme="minorEastAsia" w:cstheme="minorEastAsia"/>
          <w:bCs/>
          <w:caps w:val="0"/>
          <w:sz w:val="24"/>
          <w:szCs w:val="24"/>
          <w:lang w:val="en-US" w:eastAsia="zh-CN"/>
        </w:rPr>
        <w:t>未被</w:t>
      </w:r>
      <w:r>
        <w:rPr>
          <w:rFonts w:hint="eastAsia" w:asciiTheme="minorEastAsia" w:hAnsiTheme="minorEastAsia" w:eastAsiaTheme="minorEastAsia" w:cstheme="minorEastAsia"/>
          <w:caps w:val="0"/>
          <w:sz w:val="24"/>
          <w:szCs w:val="24"/>
          <w:lang w:bidi="he-IL"/>
        </w:rPr>
        <w:t>人民法院列入失信被执行人和重大税收违法失信主体</w:t>
      </w:r>
      <w:r>
        <w:rPr>
          <w:rFonts w:hint="eastAsia" w:asciiTheme="minorEastAsia" w:hAnsiTheme="minorEastAsia" w:eastAsiaTheme="minorEastAsia" w:cstheme="minorEastAsia"/>
          <w:caps w:val="0"/>
          <w:sz w:val="24"/>
          <w:szCs w:val="24"/>
          <w:lang w:eastAsia="zh-CN" w:bidi="he-IL"/>
        </w:rPr>
        <w:t>；</w:t>
      </w:r>
    </w:p>
    <w:p w14:paraId="4F41F9CA">
      <w:pPr>
        <w:adjustRightInd w:val="0"/>
        <w:snapToGrid w:val="0"/>
        <w:spacing w:line="360" w:lineRule="auto"/>
        <w:ind w:firstLine="480" w:firstLineChars="200"/>
        <w:rPr>
          <w:rFonts w:hint="eastAsia" w:asciiTheme="minorEastAsia" w:hAnsiTheme="minorEastAsia" w:eastAsiaTheme="minorEastAsia" w:cstheme="minorEastAsia"/>
          <w:caps w:val="0"/>
          <w:sz w:val="24"/>
          <w:szCs w:val="24"/>
          <w:lang w:eastAsia="zh-CN" w:bidi="he-IL"/>
        </w:rPr>
      </w:pPr>
      <w:r>
        <w:rPr>
          <w:rFonts w:hint="eastAsia" w:asciiTheme="minorEastAsia" w:hAnsiTheme="minorEastAsia" w:eastAsiaTheme="minorEastAsia" w:cstheme="minorEastAsia"/>
          <w:caps w:val="0"/>
          <w:sz w:val="24"/>
          <w:szCs w:val="24"/>
          <w:lang w:val="en-US" w:eastAsia="zh-CN" w:bidi="he-IL"/>
        </w:rPr>
        <w:t>5.未</w:t>
      </w:r>
      <w:r>
        <w:rPr>
          <w:rFonts w:hint="eastAsia" w:asciiTheme="minorEastAsia" w:hAnsiTheme="minorEastAsia" w:eastAsiaTheme="minorEastAsia" w:cstheme="minorEastAsia"/>
          <w:caps w:val="0"/>
          <w:sz w:val="24"/>
          <w:szCs w:val="24"/>
          <w:lang w:bidi="he-IL"/>
        </w:rPr>
        <w:t>被市场监督管理部门（或工商行政管理部门）列入严重违法失信企业名单</w:t>
      </w:r>
      <w:r>
        <w:rPr>
          <w:rFonts w:hint="eastAsia" w:asciiTheme="minorEastAsia" w:hAnsiTheme="minorEastAsia" w:eastAsiaTheme="minorEastAsia" w:cstheme="minorEastAsia"/>
          <w:caps w:val="0"/>
          <w:sz w:val="24"/>
          <w:szCs w:val="24"/>
          <w:lang w:eastAsia="zh-CN" w:bidi="he-IL"/>
        </w:rPr>
        <w:t>；</w:t>
      </w:r>
    </w:p>
    <w:p w14:paraId="599BFB2B">
      <w:pPr>
        <w:adjustRightInd w:val="0"/>
        <w:snapToGrid w:val="0"/>
        <w:spacing w:line="360" w:lineRule="auto"/>
        <w:ind w:firstLine="480" w:firstLineChars="200"/>
        <w:rPr>
          <w:rFonts w:hint="eastAsia" w:asciiTheme="minorEastAsia" w:hAnsiTheme="minorEastAsia" w:eastAsiaTheme="minorEastAsia" w:cstheme="minorEastAsia"/>
          <w:caps w:val="0"/>
          <w:sz w:val="24"/>
          <w:szCs w:val="24"/>
          <w:lang w:val="en-US" w:eastAsia="zh-CN" w:bidi="he-IL"/>
        </w:rPr>
      </w:pPr>
      <w:r>
        <w:rPr>
          <w:rFonts w:hint="eastAsia" w:asciiTheme="minorEastAsia" w:hAnsiTheme="minorEastAsia" w:eastAsiaTheme="minorEastAsia" w:cstheme="minorEastAsia"/>
          <w:caps w:val="0"/>
          <w:sz w:val="24"/>
          <w:szCs w:val="24"/>
          <w:lang w:val="en-US" w:eastAsia="zh-CN" w:bidi="he-IL"/>
        </w:rPr>
        <w:t>6.未</w:t>
      </w:r>
      <w:r>
        <w:rPr>
          <w:rFonts w:hint="eastAsia" w:asciiTheme="minorEastAsia" w:hAnsiTheme="minorEastAsia" w:eastAsiaTheme="minorEastAsia" w:cstheme="minorEastAsia"/>
          <w:caps w:val="0"/>
          <w:sz w:val="24"/>
          <w:szCs w:val="24"/>
          <w:lang w:bidi="he-IL"/>
        </w:rPr>
        <w:t>被军队采购网列入军队采购暂停名单及军队采购失信名单</w:t>
      </w:r>
      <w:r>
        <w:rPr>
          <w:rFonts w:hint="eastAsia" w:asciiTheme="minorEastAsia" w:hAnsiTheme="minorEastAsia" w:eastAsiaTheme="minorEastAsia" w:cstheme="minorEastAsia"/>
          <w:caps w:val="0"/>
          <w:sz w:val="24"/>
          <w:szCs w:val="24"/>
          <w:lang w:eastAsia="zh-CN" w:bidi="he-IL"/>
        </w:rPr>
        <w:t>；</w:t>
      </w:r>
    </w:p>
    <w:p w14:paraId="465EF7D6">
      <w:pPr>
        <w:adjustRightInd w:val="0"/>
        <w:snapToGrid w:val="0"/>
        <w:spacing w:line="360" w:lineRule="auto"/>
        <w:ind w:firstLine="480" w:firstLineChars="200"/>
        <w:rPr>
          <w:rFonts w:hint="eastAsia" w:asciiTheme="minorEastAsia" w:hAnsiTheme="minorEastAsia" w:eastAsiaTheme="minorEastAsia" w:cstheme="minorEastAsia"/>
          <w:caps w:val="0"/>
        </w:rPr>
      </w:pPr>
      <w:r>
        <w:rPr>
          <w:rFonts w:hint="eastAsia" w:asciiTheme="minorEastAsia" w:hAnsiTheme="minorEastAsia" w:eastAsiaTheme="minorEastAsia" w:cstheme="minorEastAsia"/>
          <w:bCs/>
          <w:caps w:val="0"/>
          <w:sz w:val="24"/>
          <w:szCs w:val="24"/>
          <w:lang w:val="en-US" w:eastAsia="zh-CN"/>
        </w:rPr>
        <w:t>7</w:t>
      </w:r>
      <w:r>
        <w:rPr>
          <w:rFonts w:hint="eastAsia" w:asciiTheme="minorEastAsia" w:hAnsiTheme="minorEastAsia" w:eastAsiaTheme="minorEastAsia" w:cstheme="minorEastAsia"/>
          <w:bCs/>
          <w:caps w:val="0"/>
          <w:sz w:val="24"/>
          <w:szCs w:val="24"/>
        </w:rPr>
        <w:t>.我单位</w:t>
      </w:r>
      <w:r>
        <w:rPr>
          <w:rFonts w:hint="eastAsia" w:asciiTheme="minorEastAsia" w:hAnsiTheme="minorEastAsia" w:eastAsiaTheme="minorEastAsia" w:cstheme="minorEastAsia"/>
          <w:caps w:val="0"/>
          <w:sz w:val="24"/>
          <w:szCs w:val="24"/>
          <w:lang w:bidi="he-IL"/>
        </w:rPr>
        <w:t>参加本次采购活动前3年（2023年1月1日至今）内，在经营活动中没有重大违法违纪违规记录，并且未发生过重大质量安全事故或重大质量问题</w:t>
      </w:r>
      <w:r>
        <w:rPr>
          <w:rFonts w:hint="eastAsia" w:asciiTheme="minorEastAsia" w:hAnsiTheme="minorEastAsia" w:eastAsiaTheme="minorEastAsia" w:cstheme="minorEastAsia"/>
          <w:bCs/>
          <w:caps w:val="0"/>
          <w:sz w:val="24"/>
          <w:szCs w:val="24"/>
        </w:rPr>
        <w:t>；</w:t>
      </w:r>
    </w:p>
    <w:p w14:paraId="0E315BF8">
      <w:pPr>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rPr>
      </w:pPr>
      <w:r>
        <w:rPr>
          <w:rFonts w:hint="eastAsia" w:asciiTheme="minorEastAsia" w:hAnsiTheme="minorEastAsia" w:eastAsiaTheme="minorEastAsia" w:cstheme="minorEastAsia"/>
          <w:bCs/>
          <w:caps w:val="0"/>
          <w:sz w:val="24"/>
          <w:szCs w:val="24"/>
          <w:lang w:val="en-US" w:eastAsia="zh-CN"/>
        </w:rPr>
        <w:t>8</w:t>
      </w:r>
      <w:r>
        <w:rPr>
          <w:rFonts w:hint="eastAsia" w:asciiTheme="minorEastAsia" w:hAnsiTheme="minorEastAsia" w:eastAsiaTheme="minorEastAsia" w:cstheme="minorEastAsia"/>
          <w:bCs/>
          <w:caps w:val="0"/>
          <w:sz w:val="24"/>
          <w:szCs w:val="24"/>
        </w:rPr>
        <w:t>.我单位</w:t>
      </w:r>
      <w:r>
        <w:rPr>
          <w:rFonts w:hint="eastAsia" w:asciiTheme="minorEastAsia" w:hAnsiTheme="minorEastAsia" w:eastAsiaTheme="minorEastAsia" w:cstheme="minorEastAsia"/>
          <w:bCs/>
          <w:caps w:val="0"/>
          <w:sz w:val="24"/>
          <w:szCs w:val="24"/>
          <w:lang w:eastAsia="zh-CN"/>
        </w:rPr>
        <w:t>近两年（2024年1月1日至今）</w:t>
      </w:r>
      <w:r>
        <w:rPr>
          <w:rFonts w:hint="eastAsia" w:asciiTheme="minorEastAsia" w:hAnsiTheme="minorEastAsia" w:eastAsiaTheme="minorEastAsia" w:cstheme="minorEastAsia"/>
          <w:bCs/>
          <w:caps w:val="0"/>
          <w:sz w:val="24"/>
          <w:szCs w:val="24"/>
        </w:rPr>
        <w:t>不存在转包和非法分包行为；</w:t>
      </w:r>
    </w:p>
    <w:p w14:paraId="15BA99E3">
      <w:pPr>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rPr>
      </w:pPr>
      <w:r>
        <w:rPr>
          <w:rFonts w:hint="eastAsia" w:asciiTheme="minorEastAsia" w:hAnsiTheme="minorEastAsia" w:eastAsiaTheme="minorEastAsia" w:cstheme="minorEastAsia"/>
          <w:bCs/>
          <w:caps w:val="0"/>
          <w:sz w:val="24"/>
          <w:szCs w:val="24"/>
          <w:lang w:val="en-US" w:eastAsia="zh-CN"/>
        </w:rPr>
        <w:t>9</w:t>
      </w:r>
      <w:r>
        <w:rPr>
          <w:rFonts w:hint="eastAsia" w:asciiTheme="minorEastAsia" w:hAnsiTheme="minorEastAsia" w:eastAsiaTheme="minorEastAsia" w:cstheme="minorEastAsia"/>
          <w:bCs/>
          <w:caps w:val="0"/>
          <w:sz w:val="24"/>
          <w:szCs w:val="24"/>
        </w:rPr>
        <w:t>.我单位非联合体响应；</w:t>
      </w:r>
    </w:p>
    <w:p w14:paraId="07D620AD">
      <w:pPr>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rPr>
      </w:pPr>
      <w:r>
        <w:rPr>
          <w:rFonts w:hint="eastAsia" w:asciiTheme="minorEastAsia" w:hAnsiTheme="minorEastAsia" w:eastAsiaTheme="minorEastAsia" w:cstheme="minorEastAsia"/>
          <w:bCs/>
          <w:caps w:val="0"/>
          <w:sz w:val="24"/>
          <w:szCs w:val="24"/>
          <w:lang w:val="en-US" w:eastAsia="zh-CN"/>
        </w:rPr>
        <w:t>10</w:t>
      </w:r>
      <w:r>
        <w:rPr>
          <w:rFonts w:hint="eastAsia" w:asciiTheme="minorEastAsia" w:hAnsiTheme="minorEastAsia" w:eastAsiaTheme="minorEastAsia" w:cstheme="minorEastAsia"/>
          <w:bCs/>
          <w:caps w:val="0"/>
          <w:sz w:val="24"/>
          <w:szCs w:val="24"/>
        </w:rPr>
        <w:t>.我方保证使用方在使用该货物或其任何一部分时，不受第三方侵权指控。同时，我方不向第三方泄露采购人提供的技术文件等资料。</w:t>
      </w:r>
    </w:p>
    <w:p w14:paraId="77570680">
      <w:pPr>
        <w:adjustRightInd w:val="0"/>
        <w:snapToGrid w:val="0"/>
        <w:spacing w:line="360" w:lineRule="auto"/>
        <w:ind w:firstLine="480" w:firstLineChars="200"/>
        <w:rPr>
          <w:rFonts w:hint="eastAsia" w:asciiTheme="minorEastAsia" w:hAnsiTheme="minorEastAsia" w:eastAsiaTheme="minorEastAsia" w:cstheme="minorEastAsia"/>
          <w:bCs/>
          <w:sz w:val="24"/>
          <w:szCs w:val="24"/>
        </w:rPr>
      </w:pPr>
    </w:p>
    <w:p w14:paraId="6A122D42">
      <w:pPr>
        <w:adjustRightInd w:val="0"/>
        <w:snapToGrid w:val="0"/>
        <w:spacing w:line="360" w:lineRule="auto"/>
        <w:ind w:firstLine="480" w:firstLineChars="200"/>
        <w:rPr>
          <w:rFonts w:hint="eastAsia" w:asciiTheme="minorEastAsia" w:hAnsiTheme="minorEastAsia" w:eastAsiaTheme="minorEastAsia" w:cstheme="minorEastAsia"/>
          <w:sz w:val="24"/>
          <w:szCs w:val="24"/>
        </w:rPr>
      </w:pPr>
    </w:p>
    <w:p w14:paraId="3AA03AD8">
      <w:pPr>
        <w:adjustRightInd w:val="0"/>
        <w:snapToGrid w:val="0"/>
        <w:spacing w:line="360" w:lineRule="auto"/>
        <w:ind w:firstLine="480" w:firstLineChars="200"/>
        <w:rPr>
          <w:rFonts w:hint="eastAsia" w:asciiTheme="minorEastAsia" w:hAnsiTheme="minorEastAsia" w:eastAsiaTheme="minorEastAsia" w:cstheme="minorEastAsia"/>
          <w:sz w:val="24"/>
          <w:szCs w:val="24"/>
        </w:rPr>
      </w:pPr>
    </w:p>
    <w:p w14:paraId="77146E7B">
      <w:pPr>
        <w:adjustRightInd w:val="0"/>
        <w:snapToGrid w:val="0"/>
        <w:spacing w:line="360" w:lineRule="auto"/>
        <w:ind w:firstLine="480" w:firstLineChars="200"/>
        <w:rPr>
          <w:rFonts w:hint="eastAsia" w:asciiTheme="minorEastAsia" w:hAnsiTheme="minorEastAsia" w:eastAsiaTheme="minorEastAsia" w:cstheme="minorEastAsia"/>
          <w:sz w:val="24"/>
          <w:szCs w:val="24"/>
        </w:rPr>
      </w:pPr>
    </w:p>
    <w:p w14:paraId="1987B48C">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供应商名称：</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(盖单位章)</w:t>
      </w:r>
    </w:p>
    <w:p w14:paraId="537BAD9B">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5979B3BF">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法定代表人或其委托代理人：</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 xml:space="preserve">(签字或签章) </w:t>
      </w:r>
    </w:p>
    <w:p w14:paraId="52E46FF6">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08324E1B">
      <w:pPr>
        <w:tabs>
          <w:tab w:val="left" w:leader="underscore" w:pos="2880"/>
        </w:tabs>
        <w:spacing w:line="360" w:lineRule="auto"/>
        <w:ind w:firstLine="480" w:firstLineChars="200"/>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 w:val="24"/>
          <w:szCs w:val="28"/>
        </w:rPr>
        <w:t>日期：2026年</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月</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日</w:t>
      </w:r>
    </w:p>
    <w:p w14:paraId="66A62DC9">
      <w:pPr>
        <w:jc w:val="center"/>
        <w:rPr>
          <w:rFonts w:hint="eastAsia" w:asciiTheme="minorEastAsia" w:hAnsiTheme="minorEastAsia" w:eastAsiaTheme="minorEastAsia" w:cstheme="minorEastAsia"/>
          <w:szCs w:val="24"/>
        </w:rPr>
      </w:pPr>
    </w:p>
    <w:p w14:paraId="0B08DD6D">
      <w:pPr>
        <w:adjustRightInd w:val="0"/>
        <w:snapToGrid w:val="0"/>
        <w:spacing w:line="360" w:lineRule="auto"/>
        <w:jc w:val="left"/>
        <w:rPr>
          <w:rFonts w:hint="eastAsia" w:asciiTheme="minorEastAsia" w:hAnsiTheme="minorEastAsia" w:eastAsiaTheme="minorEastAsia" w:cstheme="minorEastAsia"/>
          <w:szCs w:val="24"/>
        </w:rPr>
      </w:pPr>
    </w:p>
    <w:p w14:paraId="7C308AD9">
      <w:pPr>
        <w:adjustRightInd w:val="0"/>
        <w:snapToGrid w:val="0"/>
        <w:spacing w:line="360" w:lineRule="auto"/>
        <w:jc w:val="left"/>
        <w:rPr>
          <w:rFonts w:hint="eastAsia" w:asciiTheme="minorEastAsia" w:hAnsiTheme="minorEastAsia" w:eastAsiaTheme="minorEastAsia" w:cstheme="minorEastAsia"/>
          <w:szCs w:val="24"/>
        </w:rPr>
      </w:pPr>
    </w:p>
    <w:p w14:paraId="4FBB9791">
      <w:pPr>
        <w:spacing w:line="360" w:lineRule="auto"/>
        <w:rPr>
          <w:rFonts w:hint="eastAsia" w:asciiTheme="minorEastAsia" w:hAnsiTheme="minorEastAsia" w:eastAsiaTheme="minorEastAsia" w:cstheme="minorEastAsia"/>
          <w:b/>
          <w:bCs/>
          <w:sz w:val="30"/>
          <w:szCs w:val="32"/>
        </w:rPr>
      </w:pPr>
      <w:r>
        <w:rPr>
          <w:rFonts w:hint="eastAsia" w:asciiTheme="minorEastAsia" w:hAnsiTheme="minorEastAsia" w:eastAsiaTheme="minorEastAsia" w:cstheme="minorEastAsia"/>
          <w:b/>
          <w:kern w:val="0"/>
          <w:sz w:val="24"/>
          <w:szCs w:val="20"/>
        </w:rPr>
        <w:br w:type="page"/>
      </w:r>
      <w:bookmarkEnd w:id="97"/>
      <w:bookmarkEnd w:id="98"/>
      <w:bookmarkStart w:id="99" w:name="_Toc41834140"/>
      <w:bookmarkStart w:id="100" w:name="_Toc438399232"/>
      <w:bookmarkStart w:id="101" w:name="_Toc516235970"/>
      <w:r>
        <w:rPr>
          <w:rFonts w:hint="eastAsia" w:asciiTheme="minorEastAsia" w:hAnsiTheme="minorEastAsia" w:eastAsiaTheme="minorEastAsia" w:cstheme="minorEastAsia"/>
          <w:b/>
          <w:bCs/>
          <w:sz w:val="30"/>
          <w:szCs w:val="32"/>
          <w:lang w:val="en-US" w:eastAsia="zh-CN"/>
        </w:rPr>
        <w:t>5</w:t>
      </w:r>
      <w:r>
        <w:rPr>
          <w:rFonts w:hint="eastAsia" w:asciiTheme="minorEastAsia" w:hAnsiTheme="minorEastAsia" w:eastAsiaTheme="minorEastAsia" w:cstheme="minorEastAsia"/>
          <w:b/>
          <w:bCs/>
          <w:sz w:val="30"/>
          <w:szCs w:val="32"/>
        </w:rPr>
        <w:t>.承诺书</w:t>
      </w:r>
    </w:p>
    <w:p w14:paraId="1BB4EEB4">
      <w:pPr>
        <w:spacing w:line="360" w:lineRule="auto"/>
        <w:rPr>
          <w:rFonts w:hint="eastAsia" w:asciiTheme="minorEastAsia" w:hAnsiTheme="minorEastAsia" w:eastAsiaTheme="minorEastAsia" w:cstheme="minorEastAsia"/>
          <w:sz w:val="24"/>
          <w:szCs w:val="24"/>
        </w:rPr>
      </w:pPr>
    </w:p>
    <w:p w14:paraId="6C2AC883">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lang w:eastAsia="zh-CN"/>
        </w:rPr>
        <w:t>苏州一〇〇医院</w:t>
      </w:r>
    </w:p>
    <w:p w14:paraId="438F2980">
      <w:pPr>
        <w:spacing w:line="360" w:lineRule="auto"/>
        <w:rPr>
          <w:rFonts w:hint="eastAsia" w:asciiTheme="minorEastAsia" w:hAnsiTheme="minorEastAsia" w:eastAsiaTheme="minorEastAsia" w:cstheme="minorEastAsia"/>
          <w:sz w:val="24"/>
          <w:szCs w:val="24"/>
        </w:rPr>
      </w:pPr>
    </w:p>
    <w:p w14:paraId="6CEC086E">
      <w:pPr>
        <w:adjustRightInd w:val="0"/>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rPr>
        <w:t>我公司承诺：</w:t>
      </w:r>
    </w:p>
    <w:p w14:paraId="2D5FC431">
      <w:pPr>
        <w:adjustRightInd w:val="0"/>
        <w:snapToGrid w:val="0"/>
        <w:spacing w:line="360" w:lineRule="auto"/>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1.服务时间完全响应询比采购文件要求，成交后签订合同，并严格按照进度要求执行，违约需支付违约金；</w:t>
      </w:r>
    </w:p>
    <w:p w14:paraId="434ABAFF">
      <w:pPr>
        <w:adjustRightInd w:val="0"/>
        <w:snapToGrid w:val="0"/>
        <w:spacing w:line="360" w:lineRule="auto"/>
        <w:ind w:firstLine="480" w:firstLineChars="20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Cs/>
          <w:sz w:val="24"/>
        </w:rPr>
        <w:t>2.若该项目后期涉及审计、审价工作，配合采购人完成最终用户的延伸审计、审价工作，合同金额根据采购人审计、审价总额同比例调整；</w:t>
      </w:r>
    </w:p>
    <w:p w14:paraId="0F8AAB58">
      <w:pPr>
        <w:adjustRightInd w:val="0"/>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3.满足询比采购文件第五章采购需求以及</w:t>
      </w:r>
      <w:r>
        <w:rPr>
          <w:rFonts w:hint="eastAsia" w:asciiTheme="minorEastAsia" w:hAnsiTheme="minorEastAsia" w:eastAsiaTheme="minorEastAsia" w:cstheme="minorEastAsia"/>
          <w:bCs/>
          <w:sz w:val="24"/>
        </w:rPr>
        <w:t>技术协议要求</w:t>
      </w:r>
      <w:r>
        <w:rPr>
          <w:rFonts w:hint="eastAsia" w:asciiTheme="minorEastAsia" w:hAnsiTheme="minorEastAsia" w:eastAsiaTheme="minorEastAsia" w:cstheme="minorEastAsia"/>
          <w:bCs/>
          <w:sz w:val="24"/>
          <w:szCs w:val="24"/>
        </w:rPr>
        <w:t>中的中“★”项规定的所有内容。</w:t>
      </w:r>
    </w:p>
    <w:p w14:paraId="544BBACF">
      <w:pPr>
        <w:spacing w:line="360" w:lineRule="auto"/>
        <w:ind w:firstLine="482" w:firstLineChars="200"/>
        <w:rPr>
          <w:rFonts w:hint="eastAsia" w:asciiTheme="minorEastAsia" w:hAnsiTheme="minorEastAsia" w:eastAsiaTheme="minorEastAsia" w:cstheme="minorEastAsia"/>
          <w:b/>
          <w:bCs/>
          <w:sz w:val="24"/>
          <w:szCs w:val="24"/>
        </w:rPr>
      </w:pPr>
    </w:p>
    <w:p w14:paraId="2DC779AA">
      <w:pPr>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违反上述承诺，我公司愿意放弃成交资格并承担一切责任。</w:t>
      </w:r>
    </w:p>
    <w:p w14:paraId="060827DC">
      <w:pPr>
        <w:adjustRightInd w:val="0"/>
        <w:snapToGrid w:val="0"/>
        <w:spacing w:line="360" w:lineRule="auto"/>
        <w:rPr>
          <w:rFonts w:hint="eastAsia" w:asciiTheme="minorEastAsia" w:hAnsiTheme="minorEastAsia" w:eastAsiaTheme="minorEastAsia" w:cstheme="minorEastAsia"/>
          <w:b/>
          <w:bCs/>
          <w:sz w:val="30"/>
          <w:szCs w:val="32"/>
        </w:rPr>
      </w:pPr>
    </w:p>
    <w:p w14:paraId="7EB6B1BC">
      <w:pPr>
        <w:tabs>
          <w:tab w:val="left" w:pos="1236"/>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b/>
      </w:r>
    </w:p>
    <w:p w14:paraId="54DBD0B2">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供应商名称：</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(盖单位章)</w:t>
      </w:r>
    </w:p>
    <w:p w14:paraId="0CB58232">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5562C0CB">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法定代表人或其委托代理人：</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 xml:space="preserve">(签字或签章) </w:t>
      </w:r>
    </w:p>
    <w:p w14:paraId="438B5745">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5D5F4F4C">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日期：2026年</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月</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日</w:t>
      </w:r>
    </w:p>
    <w:p w14:paraId="64B8820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1"/>
        <w:rPr>
          <w:rFonts w:hint="eastAsia" w:asciiTheme="minorEastAsia" w:hAnsiTheme="minorEastAsia" w:eastAsiaTheme="minorEastAsia" w:cstheme="minorEastAsia"/>
          <w:b/>
          <w:bCs/>
          <w:sz w:val="30"/>
          <w:szCs w:val="32"/>
        </w:rPr>
      </w:pPr>
      <w:r>
        <w:rPr>
          <w:rFonts w:hint="eastAsia" w:asciiTheme="minorEastAsia" w:hAnsiTheme="minorEastAsia" w:eastAsiaTheme="minorEastAsia" w:cstheme="minorEastAsia"/>
          <w:b/>
          <w:bCs/>
          <w:sz w:val="30"/>
          <w:szCs w:val="32"/>
        </w:rPr>
        <w:br w:type="page"/>
      </w:r>
      <w:r>
        <w:rPr>
          <w:rFonts w:hint="eastAsia" w:asciiTheme="minorEastAsia" w:hAnsiTheme="minorEastAsia" w:eastAsiaTheme="minorEastAsia" w:cstheme="minorEastAsia"/>
          <w:b/>
          <w:bCs/>
          <w:sz w:val="30"/>
          <w:szCs w:val="32"/>
          <w:lang w:val="en-US" w:eastAsia="zh-CN"/>
        </w:rPr>
        <w:t>6</w:t>
      </w:r>
      <w:r>
        <w:rPr>
          <w:rFonts w:hint="eastAsia" w:asciiTheme="minorEastAsia" w:hAnsiTheme="minorEastAsia" w:eastAsiaTheme="minorEastAsia" w:cstheme="minorEastAsia"/>
          <w:b/>
          <w:bCs/>
          <w:sz w:val="30"/>
          <w:szCs w:val="32"/>
        </w:rPr>
        <w:t>.类似项目业绩</w:t>
      </w:r>
    </w:p>
    <w:p w14:paraId="30DF9346">
      <w:pPr>
        <w:keepNext w:val="0"/>
        <w:keepLines w:val="0"/>
        <w:pageBreakBefore w:val="0"/>
        <w:widowControl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rPr>
        <w:t>（供应商根据询比采购文件要求自行拟定）</w:t>
      </w:r>
    </w:p>
    <w:p w14:paraId="7152DA3D">
      <w:pPr>
        <w:keepNext w:val="0"/>
        <w:keepLines w:val="0"/>
        <w:pageBreakBefore w:val="0"/>
        <w:widowControl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rPr>
      </w:pPr>
    </w:p>
    <w:p w14:paraId="49094616">
      <w:pPr>
        <w:keepNext w:val="0"/>
        <w:keepLines w:val="0"/>
        <w:pageBreakBefore w:val="0"/>
        <w:widowControl w:val="0"/>
        <w:kinsoku/>
        <w:wordWrap/>
        <w:overflowPunct/>
        <w:topLinePunct w:val="0"/>
        <w:autoSpaceDE/>
        <w:autoSpaceDN/>
        <w:bidi w:val="0"/>
        <w:spacing w:before="320" w:after="120" w:line="400" w:lineRule="exact"/>
        <w:ind w:left="0"/>
        <w:jc w:val="center"/>
        <w:textAlignment w:val="auto"/>
        <w:outlineLvl w:val="1"/>
      </w:pPr>
      <w:r>
        <w:rPr>
          <w:rFonts w:hint="eastAsia" w:asciiTheme="minorEastAsia" w:hAnsiTheme="minorEastAsia" w:eastAsiaTheme="minorEastAsia" w:cstheme="minorEastAsia"/>
          <w:b/>
          <w:bCs/>
          <w:sz w:val="30"/>
          <w:szCs w:val="32"/>
          <w:lang w:val="en-US" w:eastAsia="zh-CN"/>
        </w:rPr>
        <w:t>7</w:t>
      </w:r>
      <w:r>
        <w:rPr>
          <w:rFonts w:hint="eastAsia" w:asciiTheme="minorEastAsia" w:hAnsiTheme="minorEastAsia" w:eastAsiaTheme="minorEastAsia" w:cstheme="minorEastAsia"/>
          <w:b/>
          <w:bCs/>
          <w:sz w:val="30"/>
          <w:szCs w:val="32"/>
        </w:rPr>
        <w:t>.</w:t>
      </w:r>
      <w:r>
        <w:rPr>
          <w:rFonts w:ascii="Arial" w:hAnsi="Arial" w:eastAsia="等线" w:cs="Arial"/>
          <w:b/>
          <w:sz w:val="32"/>
        </w:rPr>
        <w:t>线下拟派管理团队材料</w:t>
      </w:r>
    </w:p>
    <w:p w14:paraId="2A6A5656">
      <w:pPr>
        <w:keepNext w:val="0"/>
        <w:keepLines w:val="0"/>
        <w:pageBreakBefore w:val="0"/>
        <w:widowControl w:val="0"/>
        <w:kinsoku/>
        <w:wordWrap/>
        <w:overflowPunct/>
        <w:topLinePunct w:val="0"/>
        <w:autoSpaceDE/>
        <w:autoSpaceDN/>
        <w:bidi w:val="0"/>
        <w:spacing w:line="400" w:lineRule="exact"/>
        <w:ind w:firstLine="480"/>
        <w:jc w:val="center"/>
        <w:textAlignment w:val="auto"/>
        <w:rPr>
          <w:rFonts w:hint="eastAsia" w:asciiTheme="minorEastAsia" w:hAnsiTheme="minorEastAsia" w:eastAsia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eastAsiaTheme="minorEastAsia" w:cstheme="minorEastAsia"/>
          <w:sz w:val="24"/>
        </w:rPr>
        <w:t>人员清单、人力资源管理师纸质证书、近6个月纸质社保缴纳凭证，明</w:t>
      </w:r>
    </w:p>
    <w:p w14:paraId="63A437CA">
      <w:pPr>
        <w:jc w:val="both"/>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确苏州本地常驻办公人员。</w:t>
      </w:r>
      <w:r>
        <w:rPr>
          <w:rFonts w:hint="eastAsia" w:asciiTheme="minorEastAsia" w:hAnsiTheme="minorEastAsia" w:cstheme="minorEastAsia"/>
          <w:sz w:val="24"/>
          <w:lang w:eastAsia="zh-CN"/>
        </w:rPr>
        <w:t>）</w:t>
      </w:r>
    </w:p>
    <w:p w14:paraId="69555F88">
      <w:pPr>
        <w:spacing w:line="360" w:lineRule="auto"/>
        <w:jc w:val="center"/>
        <w:rPr>
          <w:rFonts w:hint="eastAsia" w:asciiTheme="minorEastAsia" w:hAnsiTheme="minorEastAsia" w:eastAsiaTheme="minorEastAsia" w:cstheme="minorEastAsia"/>
        </w:rPr>
      </w:pPr>
    </w:p>
    <w:p w14:paraId="6C887048">
      <w:pPr>
        <w:spacing w:before="320" w:after="120" w:line="288" w:lineRule="auto"/>
        <w:ind w:left="0"/>
        <w:jc w:val="center"/>
        <w:outlineLvl w:val="1"/>
      </w:pPr>
      <w:r>
        <w:rPr>
          <w:rFonts w:hint="eastAsia" w:asciiTheme="minorEastAsia" w:hAnsiTheme="minorEastAsia" w:eastAsiaTheme="minorEastAsia" w:cstheme="minorEastAsia"/>
          <w:b/>
          <w:bCs/>
          <w:sz w:val="30"/>
          <w:szCs w:val="32"/>
          <w:lang w:val="en-US" w:eastAsia="zh-CN"/>
        </w:rPr>
        <w:t>8</w:t>
      </w:r>
      <w:r>
        <w:rPr>
          <w:rFonts w:hint="eastAsia" w:asciiTheme="minorEastAsia" w:hAnsiTheme="minorEastAsia" w:eastAsiaTheme="minorEastAsia" w:cstheme="minorEastAsia"/>
          <w:b/>
          <w:bCs/>
          <w:sz w:val="30"/>
          <w:szCs w:val="32"/>
        </w:rPr>
        <w:t>.</w:t>
      </w:r>
      <w:r>
        <w:rPr>
          <w:rFonts w:ascii="Arial" w:hAnsi="Arial" w:eastAsia="等线" w:cs="Arial"/>
          <w:b/>
          <w:sz w:val="32"/>
        </w:rPr>
        <w:t>线下人事管理</w:t>
      </w:r>
      <w:r>
        <w:rPr>
          <w:rFonts w:hint="eastAsia" w:ascii="Arial" w:hAnsi="Arial" w:eastAsia="等线" w:cs="Arial"/>
          <w:b/>
          <w:sz w:val="32"/>
          <w:lang w:eastAsia="zh-CN"/>
        </w:rPr>
        <w:t>、</w:t>
      </w:r>
      <w:r>
        <w:rPr>
          <w:rFonts w:ascii="Arial" w:hAnsi="Arial" w:eastAsia="等线" w:cs="Arial"/>
          <w:b/>
          <w:sz w:val="32"/>
        </w:rPr>
        <w:t>人员交接专项实施方案</w:t>
      </w:r>
    </w:p>
    <w:p w14:paraId="1014A433">
      <w:pPr>
        <w:ind w:firstLine="480"/>
        <w:jc w:val="center"/>
        <w:rPr>
          <w:rFonts w:hint="eastAsia" w:asciiTheme="minorEastAsia" w:hAnsiTheme="minorEastAsia" w:eastAsiaTheme="minorEastAsia" w:cstheme="minorEastAsia"/>
          <w:sz w:val="24"/>
        </w:rPr>
      </w:pPr>
      <w:r>
        <w:rPr>
          <w:sz w:val="24"/>
        </w:rPr>
        <mc:AlternateContent>
          <mc:Choice Requires="wps">
            <w:drawing>
              <wp:anchor distT="0" distB="0" distL="114300" distR="114300" simplePos="0" relativeHeight="251660288" behindDoc="0" locked="0" layoutInCell="1" allowOverlap="1">
                <wp:simplePos x="0" y="0"/>
                <wp:positionH relativeFrom="column">
                  <wp:posOffset>1578610</wp:posOffset>
                </wp:positionH>
                <wp:positionV relativeFrom="paragraph">
                  <wp:posOffset>179705</wp:posOffset>
                </wp:positionV>
                <wp:extent cx="182245" cy="169545"/>
                <wp:effectExtent l="12700" t="12700" r="14605" b="27305"/>
                <wp:wrapNone/>
                <wp:docPr id="3" name="五角星 3"/>
                <wp:cNvGraphicFramePr/>
                <a:graphic xmlns:a="http://schemas.openxmlformats.org/drawingml/2006/main">
                  <a:graphicData uri="http://schemas.microsoft.com/office/word/2010/wordprocessingShape">
                    <wps:wsp>
                      <wps:cNvSpPr/>
                      <wps:spPr>
                        <a:xfrm>
                          <a:off x="1430655" y="3775075"/>
                          <a:ext cx="182245" cy="169545"/>
                        </a:xfrm>
                        <a:prstGeom prst="star5">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24.3pt;margin-top:14.15pt;height:13.35pt;width:14.35pt;z-index:251660288;v-text-anchor:middle;mso-width-relative:page;mso-height-relative:page;" fillcolor="#4F81BD [3204]" filled="t" stroked="t" coordsize="182245,169545" o:gfxdata="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4KwMvZAAAACQEA&#10;AA8AAAAAAAAAAQAgAAAAIgAAAGRycy9kb3ducmV2LnhtbFBLAQIUABQAAAAIAIdO4kCsAXzniwIA&#10;AA4FAAAOAAAAAAAAAAEAIAAAACgBAABkcnMvZTJvRG9jLnhtbFBLBQYAAAAABgAGAFkBAAAlBgAA&#10;AAA=&#10;" path="m0,64760l69611,64760,91122,0,112633,64760,182244,64760,125927,104784,147439,169544,91122,129519,34805,169544,56317,104784xe">
                <v:path o:connectlocs="91122,0;0,64760;34805,169544;147439,169544;182244,64760" o:connectangles="247,164,82,82,0"/>
                <v:fill on="t" focussize="0,0"/>
                <v:stroke weight="2pt" color="#376092 [2404]" joinstyle="round"/>
                <v:imagedata o:title=""/>
                <o:lock v:ext="edit" aspectratio="f"/>
              </v:shape>
            </w:pict>
          </mc:Fallback>
        </mc:AlternateContent>
      </w:r>
      <w:r>
        <w:rPr>
          <w:rFonts w:hint="eastAsia" w:asciiTheme="minorEastAsia" w:hAnsiTheme="minorEastAsia" w:cstheme="minorEastAsia"/>
          <w:sz w:val="24"/>
          <w:lang w:eastAsia="zh-CN"/>
        </w:rPr>
        <w:t>（</w:t>
      </w:r>
      <w:r>
        <w:rPr>
          <w:rFonts w:hint="eastAsia" w:asciiTheme="minorEastAsia" w:hAnsiTheme="minorEastAsia" w:eastAsiaTheme="minorEastAsia" w:cstheme="minorEastAsia"/>
          <w:sz w:val="24"/>
        </w:rPr>
        <w:t>必须包含</w:t>
      </w:r>
      <w:r>
        <w:rPr>
          <w:rFonts w:hint="eastAsia" w:asciiTheme="minorEastAsia" w:hAnsiTheme="minorEastAsia" w:cstheme="minorEastAsia"/>
          <w:sz w:val="24"/>
          <w:lang w:val="en-US" w:eastAsia="zh-CN"/>
        </w:rPr>
        <w:t>带</w:t>
      </w:r>
      <w:r>
        <w:rPr>
          <w:rFonts w:hint="eastAsia" w:asciiTheme="minorEastAsia" w:hAnsiTheme="minorEastAsia" w:eastAsiaTheme="minorEastAsia" w:cstheme="minorEastAsia"/>
          <w:sz w:val="24"/>
        </w:rPr>
        <w:t>：①原服务商在岗人员全盘接收、劳动关系平稳过渡方案；②</w:t>
      </w:r>
      <w:r>
        <w:rPr>
          <w:rFonts w:hint="eastAsia" w:asciiTheme="minorEastAsia" w:hAnsiTheme="minorEastAsia" w:cstheme="minorEastAsia"/>
          <w:sz w:val="24"/>
          <w:lang w:val="en-US" w:eastAsia="zh-CN"/>
        </w:rPr>
        <w:t>第五章采购需求中带   内容；</w:t>
      </w:r>
      <w:r>
        <w:rPr>
          <w:rFonts w:hint="eastAsia" w:asciiTheme="minorEastAsia" w:hAnsiTheme="minorEastAsia" w:eastAsiaTheme="minorEastAsia" w:cstheme="minorEastAsia"/>
          <w:sz w:val="24"/>
        </w:rPr>
        <w:t>③纸质薪酬社保台账月度管理流程；④人事纠纷30分钟到场处置机制；⑤人员空缺24小时替补储备方案；⑥月度线下考</w:t>
      </w:r>
    </w:p>
    <w:p w14:paraId="78BA0C21">
      <w:pPr>
        <w:jc w:val="both"/>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核整改闭环方案；报价控制在50元/人/月内的成本保障措施。</w:t>
      </w:r>
      <w:r>
        <w:rPr>
          <w:rFonts w:hint="eastAsia" w:asciiTheme="minorEastAsia" w:hAnsiTheme="minorEastAsia" w:cstheme="minorEastAsia"/>
          <w:sz w:val="24"/>
          <w:lang w:eastAsia="zh-CN"/>
        </w:rPr>
        <w:t>）</w:t>
      </w:r>
    </w:p>
    <w:p w14:paraId="1712A7EE">
      <w:pPr>
        <w:jc w:val="center"/>
        <w:rPr>
          <w:rFonts w:hint="eastAsia" w:asciiTheme="minorEastAsia" w:hAnsiTheme="minorEastAsia" w:eastAsiaTheme="minorEastAsia" w:cstheme="minorEastAsia"/>
        </w:rPr>
      </w:pPr>
    </w:p>
    <w:p w14:paraId="44D39531">
      <w:pPr>
        <w:spacing w:before="320" w:after="120" w:line="288" w:lineRule="auto"/>
        <w:ind w:left="0"/>
        <w:jc w:val="center"/>
        <w:outlineLvl w:val="1"/>
        <w:rPr>
          <w:rFonts w:hint="eastAsia" w:asciiTheme="minorEastAsia" w:hAnsiTheme="minorEastAsia" w:eastAsiaTheme="minorEastAsia" w:cstheme="minorEastAsia"/>
        </w:rPr>
      </w:pPr>
      <w:bookmarkStart w:id="102" w:name="heading_108"/>
      <w:r>
        <w:rPr>
          <w:rFonts w:hint="eastAsia" w:asciiTheme="minorEastAsia" w:hAnsiTheme="minorEastAsia" w:eastAsiaTheme="minorEastAsia" w:cstheme="minorEastAsia"/>
          <w:b/>
          <w:sz w:val="32"/>
          <w:lang w:val="en-US" w:eastAsia="zh-CN"/>
        </w:rPr>
        <w:t>9</w:t>
      </w:r>
      <w:r>
        <w:rPr>
          <w:rFonts w:hint="eastAsia" w:asciiTheme="minorEastAsia" w:hAnsiTheme="minorEastAsia" w:eastAsiaTheme="minorEastAsia" w:cstheme="minorEastAsia"/>
          <w:b/>
          <w:sz w:val="32"/>
        </w:rPr>
        <w:t>.线下售后应急时效纸质保障方案</w:t>
      </w:r>
      <w:bookmarkEnd w:id="102"/>
    </w:p>
    <w:p w14:paraId="1C7BBFC2">
      <w:pPr>
        <w:spacing w:before="120" w:after="120" w:line="288" w:lineRule="auto"/>
        <w:ind w:left="0" w:firstLine="480" w:firstLineChars="20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专项说明人事投诉、人员流失、劳资纠纷的接单、到场、处置、回访全流程时效保障措施，明确驻场备用人员储备机制，解决原服务商响应慢问题。</w:t>
      </w:r>
      <w:r>
        <w:rPr>
          <w:rFonts w:hint="eastAsia" w:asciiTheme="minorEastAsia" w:hAnsiTheme="minorEastAsia" w:eastAsiaTheme="minorEastAsia" w:cstheme="minorEastAsia"/>
          <w:sz w:val="24"/>
          <w:szCs w:val="24"/>
          <w:lang w:eastAsia="zh-CN"/>
        </w:rPr>
        <w:t>）</w:t>
      </w:r>
    </w:p>
    <w:p w14:paraId="17AD03BC">
      <w:pPr>
        <w:spacing w:before="120" w:after="120" w:line="288" w:lineRule="auto"/>
        <w:ind w:left="0" w:firstLine="480" w:firstLineChars="200"/>
        <w:jc w:val="left"/>
        <w:rPr>
          <w:rFonts w:hint="eastAsia" w:asciiTheme="minorEastAsia" w:hAnsiTheme="minorEastAsia" w:eastAsiaTheme="minorEastAsia" w:cstheme="minorEastAsia"/>
          <w:sz w:val="24"/>
          <w:szCs w:val="24"/>
          <w:lang w:eastAsia="zh-CN"/>
        </w:rPr>
      </w:pPr>
    </w:p>
    <w:p w14:paraId="7930B169">
      <w:pPr>
        <w:spacing w:before="120" w:after="120" w:line="288" w:lineRule="auto"/>
        <w:ind w:left="0" w:firstLine="440" w:firstLineChars="200"/>
        <w:jc w:val="left"/>
        <w:rPr>
          <w:rFonts w:hint="eastAsia" w:asciiTheme="minorEastAsia" w:hAnsiTheme="minorEastAsia" w:eastAsiaTheme="minorEastAsia" w:cstheme="minorEastAsia"/>
          <w:sz w:val="22"/>
          <w:lang w:eastAsia="zh-CN"/>
        </w:rPr>
      </w:pPr>
    </w:p>
    <w:p w14:paraId="65E8B751">
      <w:pPr>
        <w:spacing w:before="320" w:after="120" w:line="288" w:lineRule="auto"/>
        <w:ind w:left="0"/>
        <w:jc w:val="center"/>
        <w:outlineLvl w:val="1"/>
        <w:rPr>
          <w:rFonts w:hint="eastAsia" w:asciiTheme="minorEastAsia" w:hAnsiTheme="minorEastAsia" w:eastAsiaTheme="minorEastAsia" w:cstheme="minorEastAsia"/>
        </w:rPr>
      </w:pPr>
      <w:bookmarkStart w:id="103" w:name="heading_109"/>
      <w:r>
        <w:rPr>
          <w:rFonts w:hint="eastAsia" w:asciiTheme="minorEastAsia" w:hAnsiTheme="minorEastAsia" w:eastAsiaTheme="minorEastAsia" w:cstheme="minorEastAsia"/>
          <w:b/>
          <w:sz w:val="32"/>
        </w:rPr>
        <w:t>1</w:t>
      </w:r>
      <w:r>
        <w:rPr>
          <w:rFonts w:hint="eastAsia" w:asciiTheme="minorEastAsia" w:hAnsiTheme="minorEastAsia" w:eastAsiaTheme="minorEastAsia" w:cstheme="minorEastAsia"/>
          <w:b/>
          <w:sz w:val="32"/>
          <w:lang w:val="en-US" w:eastAsia="zh-CN"/>
        </w:rPr>
        <w:t>0</w:t>
      </w:r>
      <w:r>
        <w:rPr>
          <w:rFonts w:hint="eastAsia" w:asciiTheme="minorEastAsia" w:hAnsiTheme="minorEastAsia" w:eastAsiaTheme="minorEastAsia" w:cstheme="minorEastAsia"/>
          <w:b/>
          <w:sz w:val="32"/>
        </w:rPr>
        <w:t>线下增值纸质服务方案</w:t>
      </w:r>
      <w:bookmarkEnd w:id="103"/>
    </w:p>
    <w:p w14:paraId="107993C0">
      <w:pPr>
        <w:spacing w:before="120" w:after="120" w:line="288" w:lineRule="auto"/>
        <w:ind w:left="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免费线下培训、用工风险纸质咨询、人事合规线下讲座等书面内容。</w:t>
      </w:r>
      <w:r>
        <w:rPr>
          <w:rFonts w:hint="eastAsia" w:asciiTheme="minorEastAsia" w:hAnsiTheme="minorEastAsia" w:eastAsiaTheme="minorEastAsia" w:cstheme="minorEastAsia"/>
          <w:sz w:val="24"/>
          <w:szCs w:val="24"/>
          <w:lang w:eastAsia="zh-CN"/>
        </w:rPr>
        <w:t>）</w:t>
      </w:r>
    </w:p>
    <w:p w14:paraId="39FBCBDF">
      <w:pPr>
        <w:jc w:val="center"/>
        <w:rPr>
          <w:rFonts w:hint="eastAsia" w:asciiTheme="minorEastAsia" w:hAnsiTheme="minorEastAsia" w:eastAsiaTheme="minorEastAsia" w:cstheme="minorEastAsia"/>
          <w:snapToGrid w:val="0"/>
          <w:sz w:val="28"/>
          <w:szCs w:val="28"/>
          <w:lang w:bidi="he-IL"/>
        </w:rPr>
      </w:pPr>
    </w:p>
    <w:p w14:paraId="229352D1">
      <w:pPr>
        <w:jc w:val="center"/>
        <w:rPr>
          <w:rFonts w:hint="eastAsia" w:asciiTheme="minorEastAsia" w:hAnsiTheme="minorEastAsia" w:eastAsiaTheme="minorEastAsia" w:cstheme="minorEastAsia"/>
          <w:snapToGrid w:val="0"/>
          <w:sz w:val="28"/>
          <w:szCs w:val="28"/>
          <w:lang w:bidi="he-IL"/>
        </w:rPr>
      </w:pPr>
    </w:p>
    <w:p w14:paraId="3CBA2D13">
      <w:pPr>
        <w:adjustRightInd w:val="0"/>
        <w:snapToGrid w:val="0"/>
        <w:spacing w:line="360" w:lineRule="auto"/>
        <w:jc w:val="center"/>
        <w:outlineLvl w:val="1"/>
        <w:rPr>
          <w:rFonts w:hint="eastAsia" w:asciiTheme="minorEastAsia" w:hAnsiTheme="minorEastAsia" w:eastAsiaTheme="minorEastAsia" w:cstheme="minorEastAsia"/>
          <w:b/>
          <w:bCs/>
          <w:sz w:val="30"/>
          <w:szCs w:val="32"/>
          <w:lang w:val="en-US" w:eastAsia="zh-CN"/>
        </w:rPr>
      </w:pPr>
      <w:bookmarkStart w:id="104" w:name="_Toc41834141"/>
      <w:r>
        <w:rPr>
          <w:rFonts w:hint="eastAsia" w:asciiTheme="minorEastAsia" w:hAnsiTheme="minorEastAsia" w:eastAsiaTheme="minorEastAsia" w:cstheme="minorEastAsia"/>
          <w:b/>
          <w:bCs/>
          <w:sz w:val="30"/>
          <w:szCs w:val="32"/>
        </w:rPr>
        <w:t>1</w:t>
      </w:r>
      <w:r>
        <w:rPr>
          <w:rFonts w:hint="eastAsia" w:asciiTheme="minorEastAsia" w:hAnsiTheme="minorEastAsia" w:eastAsiaTheme="minorEastAsia" w:cstheme="minorEastAsia"/>
          <w:b/>
          <w:bCs/>
          <w:sz w:val="30"/>
          <w:szCs w:val="32"/>
          <w:lang w:val="en-US" w:eastAsia="zh-CN"/>
        </w:rPr>
        <w:t>1</w:t>
      </w:r>
      <w:r>
        <w:rPr>
          <w:rFonts w:hint="eastAsia" w:asciiTheme="minorEastAsia" w:hAnsiTheme="minorEastAsia" w:eastAsiaTheme="minorEastAsia" w:cstheme="minorEastAsia"/>
          <w:b/>
          <w:bCs/>
          <w:sz w:val="30"/>
          <w:szCs w:val="32"/>
        </w:rPr>
        <w:t>.</w:t>
      </w:r>
      <w:r>
        <w:rPr>
          <w:rFonts w:hint="eastAsia" w:asciiTheme="minorEastAsia" w:hAnsiTheme="minorEastAsia" w:eastAsiaTheme="minorEastAsia" w:cstheme="minorEastAsia"/>
          <w:b/>
          <w:bCs/>
          <w:sz w:val="30"/>
          <w:szCs w:val="32"/>
          <w:lang w:val="en-US" w:eastAsia="zh-CN"/>
        </w:rPr>
        <w:t>售后</w:t>
      </w:r>
      <w:r>
        <w:rPr>
          <w:rFonts w:hint="eastAsia" w:asciiTheme="minorEastAsia" w:hAnsiTheme="minorEastAsia" w:eastAsiaTheme="minorEastAsia" w:cstheme="minorEastAsia"/>
          <w:b/>
          <w:bCs/>
          <w:sz w:val="30"/>
          <w:szCs w:val="32"/>
        </w:rPr>
        <w:t>质量保证措施</w:t>
      </w:r>
      <w:r>
        <w:rPr>
          <w:rFonts w:hint="eastAsia" w:asciiTheme="minorEastAsia" w:hAnsiTheme="minorEastAsia" w:eastAsiaTheme="minorEastAsia" w:cstheme="minorEastAsia"/>
          <w:b/>
          <w:bCs/>
          <w:sz w:val="30"/>
          <w:szCs w:val="32"/>
          <w:lang w:eastAsia="zh-CN"/>
        </w:rPr>
        <w:t>、</w:t>
      </w:r>
      <w:r>
        <w:rPr>
          <w:rFonts w:hint="eastAsia" w:asciiTheme="minorEastAsia" w:hAnsiTheme="minorEastAsia" w:eastAsiaTheme="minorEastAsia" w:cstheme="minorEastAsia"/>
          <w:b/>
          <w:bCs/>
          <w:sz w:val="30"/>
          <w:szCs w:val="32"/>
          <w:lang w:val="en-US" w:eastAsia="zh-CN"/>
        </w:rPr>
        <w:t>方案</w:t>
      </w:r>
    </w:p>
    <w:p w14:paraId="77F2BCF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（供应商根据询比采购文件要求自行拟定）</w:t>
      </w:r>
    </w:p>
    <w:p w14:paraId="72EB9160">
      <w:pPr>
        <w:spacing w:line="360" w:lineRule="auto"/>
        <w:jc w:val="center"/>
        <w:rPr>
          <w:rFonts w:hint="eastAsia" w:asciiTheme="minorEastAsia" w:hAnsiTheme="minorEastAsia" w:eastAsiaTheme="minorEastAsia" w:cstheme="minorEastAsia"/>
        </w:rPr>
      </w:pPr>
    </w:p>
    <w:p w14:paraId="4A1781A7">
      <w:pPr>
        <w:spacing w:line="360" w:lineRule="auto"/>
        <w:jc w:val="center"/>
        <w:rPr>
          <w:rFonts w:hint="eastAsia" w:asciiTheme="minorEastAsia" w:hAnsiTheme="minorEastAsia" w:eastAsiaTheme="minorEastAsia" w:cstheme="minorEastAsia"/>
        </w:rPr>
      </w:pPr>
    </w:p>
    <w:p w14:paraId="13E95D26">
      <w:pPr>
        <w:spacing w:line="360" w:lineRule="auto"/>
        <w:jc w:val="center"/>
        <w:rPr>
          <w:rFonts w:hint="eastAsia" w:asciiTheme="minorEastAsia" w:hAnsiTheme="minorEastAsia" w:eastAsiaTheme="minorEastAsia" w:cstheme="minorEastAsia"/>
        </w:rPr>
      </w:pPr>
    </w:p>
    <w:p w14:paraId="51724D27">
      <w:pPr>
        <w:adjustRightInd w:val="0"/>
        <w:snapToGrid w:val="0"/>
        <w:spacing w:line="360" w:lineRule="auto"/>
        <w:jc w:val="center"/>
        <w:outlineLvl w:val="1"/>
        <w:rPr>
          <w:rFonts w:hint="eastAsia" w:asciiTheme="minorEastAsia" w:hAnsiTheme="minorEastAsia" w:eastAsiaTheme="minorEastAsia" w:cstheme="minorEastAsia"/>
          <w:b/>
          <w:bCs/>
          <w:sz w:val="30"/>
          <w:szCs w:val="32"/>
        </w:rPr>
      </w:pPr>
      <w:r>
        <w:rPr>
          <w:rFonts w:hint="eastAsia" w:asciiTheme="minorEastAsia" w:hAnsiTheme="minorEastAsia" w:eastAsiaTheme="minorEastAsia" w:cstheme="minorEastAsia"/>
          <w:b/>
          <w:bCs/>
          <w:sz w:val="30"/>
          <w:szCs w:val="32"/>
        </w:rPr>
        <w:t>1</w:t>
      </w:r>
      <w:r>
        <w:rPr>
          <w:rFonts w:hint="eastAsia" w:asciiTheme="minorEastAsia" w:hAnsiTheme="minorEastAsia" w:eastAsiaTheme="minorEastAsia" w:cstheme="minorEastAsia"/>
          <w:b/>
          <w:bCs/>
          <w:sz w:val="30"/>
          <w:szCs w:val="32"/>
          <w:lang w:val="en-US" w:eastAsia="zh-CN"/>
        </w:rPr>
        <w:t>2</w:t>
      </w:r>
      <w:r>
        <w:rPr>
          <w:rFonts w:hint="eastAsia" w:asciiTheme="minorEastAsia" w:hAnsiTheme="minorEastAsia" w:eastAsiaTheme="minorEastAsia" w:cstheme="minorEastAsia"/>
          <w:b/>
          <w:bCs/>
          <w:sz w:val="30"/>
          <w:szCs w:val="32"/>
        </w:rPr>
        <w:t>.询比采购文件要求的其他资料</w:t>
      </w:r>
      <w:bookmarkEnd w:id="104"/>
    </w:p>
    <w:bookmarkEnd w:id="99"/>
    <w:bookmarkEnd w:id="100"/>
    <w:bookmarkEnd w:id="101"/>
    <w:p w14:paraId="17E6EC5E">
      <w:pPr>
        <w:spacing w:before="120" w:after="120" w:line="288" w:lineRule="auto"/>
        <w:ind w:left="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三体系纸质证书、劳务派遣示范单位纸质荣誉、医疗机构同类服务合同等加分纸质证明，每页加盖鲜章。</w:t>
      </w:r>
      <w:r>
        <w:rPr>
          <w:rFonts w:hint="eastAsia" w:asciiTheme="minorEastAsia" w:hAnsiTheme="minorEastAsia" w:eastAsiaTheme="minorEastAsia" w:cstheme="minorEastAsia"/>
          <w:sz w:val="24"/>
          <w:szCs w:val="24"/>
          <w:lang w:eastAsia="zh-CN"/>
        </w:rPr>
        <w:t>）</w:t>
      </w:r>
      <w:bookmarkEnd w:id="81"/>
    </w:p>
    <w:sectPr>
      <w:headerReference r:id="rId4" w:type="default"/>
      <w:footerReference r:id="rId5"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E9BE5">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027363">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3PC8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7Is&#10;q7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CMPc8LzwEAAKoDAAAOAAAAAAAAAAEAIAAAAB4BAABkcnMv&#10;ZTJvRG9jLnhtbFBLBQYAAAAABgAGAFkBAABfBQAAAAA=&#10;">
              <v:fill on="f" focussize="0,0"/>
              <v:stroke on="f"/>
              <v:imagedata o:title=""/>
              <o:lock v:ext="edit" aspectratio="f"/>
              <v:textbox inset="0mm,0mm,0mm,0mm" style="mso-fit-shape-to-text:t;">
                <w:txbxContent>
                  <w:p w14:paraId="3402736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DAD8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8BE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F1356E"/>
    <w:multiLevelType w:val="singleLevel"/>
    <w:tmpl w:val="F2F1356E"/>
    <w:lvl w:ilvl="0" w:tentative="0">
      <w:start w:val="1"/>
      <w:numFmt w:val="chineseCounting"/>
      <w:suff w:val="nothing"/>
      <w:lvlText w:val="%1、"/>
      <w:lvlJc w:val="left"/>
      <w:rPr>
        <w:rFonts w:hint="eastAsia"/>
      </w:rPr>
    </w:lvl>
  </w:abstractNum>
  <w:abstractNum w:abstractNumId="1">
    <w:nsid w:val="01381893"/>
    <w:multiLevelType w:val="singleLevel"/>
    <w:tmpl w:val="01381893"/>
    <w:lvl w:ilvl="0" w:tentative="0">
      <w:start w:val="1"/>
      <w:numFmt w:val="decimal"/>
      <w:lvlText w:val="%1."/>
      <w:lvlJc w:val="left"/>
      <w:pPr>
        <w:tabs>
          <w:tab w:val="left" w:pos="312"/>
        </w:tabs>
      </w:pPr>
    </w:lvl>
  </w:abstractNum>
  <w:abstractNum w:abstractNumId="2">
    <w:nsid w:val="0749D584"/>
    <w:multiLevelType w:val="singleLevel"/>
    <w:tmpl w:val="0749D584"/>
    <w:lvl w:ilvl="0" w:tentative="0">
      <w:start w:val="3"/>
      <w:numFmt w:val="decimal"/>
      <w:lvlText w:val="%1."/>
      <w:lvlJc w:val="left"/>
      <w:pPr>
        <w:tabs>
          <w:tab w:val="left" w:pos="312"/>
        </w:tabs>
      </w:pPr>
    </w:lvl>
  </w:abstractNum>
  <w:abstractNum w:abstractNumId="3">
    <w:nsid w:val="07573D9A"/>
    <w:multiLevelType w:val="singleLevel"/>
    <w:tmpl w:val="07573D9A"/>
    <w:lvl w:ilvl="0" w:tentative="0">
      <w:start w:val="1"/>
      <w:numFmt w:val="decimal"/>
      <w:lvlText w:val="%1."/>
      <w:lvlJc w:val="left"/>
      <w:pPr>
        <w:tabs>
          <w:tab w:val="left" w:pos="312"/>
        </w:tabs>
      </w:pPr>
    </w:lvl>
  </w:abstractNum>
  <w:abstractNum w:abstractNumId="4">
    <w:nsid w:val="0987212E"/>
    <w:multiLevelType w:val="multilevel"/>
    <w:tmpl w:val="0987212E"/>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suff w:val="space"/>
      <w:lvlText w:val="3.3.%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BC83730"/>
    <w:multiLevelType w:val="multilevel"/>
    <w:tmpl w:val="0BC83730"/>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suff w:val="space"/>
      <w:lvlText w:val="3.%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16AD28EB"/>
    <w:multiLevelType w:val="multilevel"/>
    <w:tmpl w:val="16AD28EB"/>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ACB55A6"/>
    <w:multiLevelType w:val="multilevel"/>
    <w:tmpl w:val="2ACB55A6"/>
    <w:lvl w:ilvl="0" w:tentative="0">
      <w:start w:val="1"/>
      <w:numFmt w:val="decimal"/>
      <w:suff w:val="space"/>
      <w:lvlText w:val="%1."/>
      <w:lvlJc w:val="left"/>
      <w:pPr>
        <w:ind w:left="420" w:hanging="420"/>
      </w:pPr>
      <w:rPr>
        <w:rFonts w:hint="eastAsia"/>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2160" w:hanging="2160"/>
      </w:pPr>
      <w:rPr>
        <w:rFonts w:hint="default"/>
      </w:rPr>
    </w:lvl>
  </w:abstractNum>
  <w:abstractNum w:abstractNumId="8">
    <w:nsid w:val="46501B57"/>
    <w:multiLevelType w:val="multilevel"/>
    <w:tmpl w:val="46501B57"/>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542A068F"/>
    <w:multiLevelType w:val="multilevel"/>
    <w:tmpl w:val="542A068F"/>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suff w:val="space"/>
      <w:lvlText w:val="3.4.%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7F1225B2"/>
    <w:multiLevelType w:val="multilevel"/>
    <w:tmpl w:val="7F1225B2"/>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suff w:val="space"/>
      <w:lvlText w:val="3.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3"/>
  </w:num>
  <w:num w:numId="2">
    <w:abstractNumId w:val="7"/>
  </w:num>
  <w:num w:numId="3">
    <w:abstractNumId w:val="5"/>
  </w:num>
  <w:num w:numId="4">
    <w:abstractNumId w:val="6"/>
  </w:num>
  <w:num w:numId="5">
    <w:abstractNumId w:val="8"/>
  </w:num>
  <w:num w:numId="6">
    <w:abstractNumId w:val="10"/>
  </w:num>
  <w:num w:numId="7">
    <w:abstractNumId w:val="4"/>
  </w:num>
  <w:num w:numId="8">
    <w:abstractNumId w:val="9"/>
  </w:num>
  <w:num w:numId="9">
    <w:abstractNumId w:val="1"/>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633B9"/>
    <w:rsid w:val="062B45ED"/>
    <w:rsid w:val="06331B3C"/>
    <w:rsid w:val="09750C0F"/>
    <w:rsid w:val="0D485A84"/>
    <w:rsid w:val="114A310D"/>
    <w:rsid w:val="124045F7"/>
    <w:rsid w:val="13394518"/>
    <w:rsid w:val="15115235"/>
    <w:rsid w:val="17812A49"/>
    <w:rsid w:val="18994DF4"/>
    <w:rsid w:val="189B6BED"/>
    <w:rsid w:val="196E732C"/>
    <w:rsid w:val="1C8C6C33"/>
    <w:rsid w:val="1FC3168A"/>
    <w:rsid w:val="224D407F"/>
    <w:rsid w:val="25CB1441"/>
    <w:rsid w:val="28FB45E6"/>
    <w:rsid w:val="29075FAC"/>
    <w:rsid w:val="299327C4"/>
    <w:rsid w:val="2AB76E6B"/>
    <w:rsid w:val="2D2B5B51"/>
    <w:rsid w:val="2DF23672"/>
    <w:rsid w:val="3015217E"/>
    <w:rsid w:val="36743E79"/>
    <w:rsid w:val="4282264A"/>
    <w:rsid w:val="43864E1C"/>
    <w:rsid w:val="4DF777F6"/>
    <w:rsid w:val="4EC12742"/>
    <w:rsid w:val="51AF590D"/>
    <w:rsid w:val="51BA4932"/>
    <w:rsid w:val="526609AB"/>
    <w:rsid w:val="56694CD1"/>
    <w:rsid w:val="585C3C7A"/>
    <w:rsid w:val="5BD95584"/>
    <w:rsid w:val="609C5C96"/>
    <w:rsid w:val="60FF5F74"/>
    <w:rsid w:val="6463608D"/>
    <w:rsid w:val="66225AE5"/>
    <w:rsid w:val="67FB6D33"/>
    <w:rsid w:val="68761E5E"/>
    <w:rsid w:val="6AB54568"/>
    <w:rsid w:val="6E892D6E"/>
    <w:rsid w:val="6ECF42D7"/>
    <w:rsid w:val="6F0F5F11"/>
    <w:rsid w:val="70FF6549"/>
    <w:rsid w:val="72435ED2"/>
    <w:rsid w:val="753A180E"/>
    <w:rsid w:val="7A2E1215"/>
    <w:rsid w:val="7C452CC6"/>
    <w:rsid w:val="7DB64E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eastAsia="宋体" w:cs="Times New Roman"/>
      <w:szCs w:val="24"/>
    </w:rPr>
  </w:style>
  <w:style w:type="paragraph" w:styleId="3">
    <w:name w:val="footer"/>
    <w:basedOn w:val="1"/>
    <w:qFormat/>
    <w:uiPriority w:val="0"/>
    <w:pPr>
      <w:tabs>
        <w:tab w:val="center" w:pos="4153"/>
        <w:tab w:val="right" w:pos="8306"/>
      </w:tabs>
      <w:snapToGrid w:val="0"/>
      <w:jc w:val="left"/>
    </w:pPr>
    <w:rPr>
      <w:sz w:val="18"/>
    </w:rPr>
  </w:style>
  <w:style w:type="character" w:styleId="6">
    <w:name w:val="Strong"/>
    <w:basedOn w:val="5"/>
    <w:qFormat/>
    <w:uiPriority w:val="0"/>
    <w:rPr>
      <w:b/>
    </w:rPr>
  </w:style>
  <w:style w:type="character" w:styleId="7">
    <w:name w:val="Hyperlink"/>
    <w:basedOn w:val="5"/>
    <w:qFormat/>
    <w:uiPriority w:val="0"/>
    <w:rPr>
      <w:color w:val="0000FF"/>
      <w:u w:val="single"/>
    </w:rPr>
  </w:style>
  <w:style w:type="character" w:customStyle="1" w:styleId="8">
    <w:name w:val="font21"/>
    <w:basedOn w:val="5"/>
    <w:qFormat/>
    <w:uiPriority w:val="0"/>
    <w:rPr>
      <w:rFonts w:hint="default" w:ascii="Times New Roman" w:hAnsi="Times New Roman" w:cs="Times New Roman"/>
      <w:color w:val="000000"/>
      <w:sz w:val="24"/>
      <w:szCs w:val="24"/>
      <w:u w:val="none"/>
    </w:rPr>
  </w:style>
  <w:style w:type="character" w:customStyle="1" w:styleId="9">
    <w:name w:val="font01"/>
    <w:basedOn w:val="5"/>
    <w:qFormat/>
    <w:uiPriority w:val="0"/>
    <w:rPr>
      <w:rFonts w:hint="eastAsia" w:ascii="宋体" w:hAnsi="宋体" w:eastAsia="宋体" w:cs="宋体"/>
      <w:color w:val="000000"/>
      <w:sz w:val="24"/>
      <w:szCs w:val="24"/>
      <w:u w:val="none"/>
    </w:rPr>
  </w:style>
  <w:style w:type="paragraph" w:customStyle="1" w:styleId="10">
    <w:name w:val="首行缩进"/>
    <w:basedOn w:val="1"/>
    <w:semiHidden/>
    <w:qFormat/>
    <w:uiPriority w:val="1"/>
    <w:pPr>
      <w:ind w:firstLine="420" w:firstLineChars="200"/>
    </w:pPr>
    <w:rPr>
      <w:szCs w:val="20"/>
    </w:rPr>
  </w:style>
  <w:style w:type="paragraph" w:customStyle="1" w:styleId="11">
    <w:name w:val="样式 正文11 + 首行缩进:  2 字符"/>
    <w:qFormat/>
    <w:uiPriority w:val="0"/>
    <w:pPr>
      <w:widowControl w:val="0"/>
      <w:adjustRightInd w:val="0"/>
      <w:snapToGrid w:val="0"/>
      <w:spacing w:line="360" w:lineRule="auto"/>
      <w:ind w:firstLine="200" w:firstLineChars="200"/>
    </w:pPr>
    <w:rPr>
      <w:rFonts w:ascii="宋体" w:hAnsi="宋体" w:eastAsia="宋体" w:cs="宋体"/>
      <w:kern w:val="2"/>
      <w:sz w:val="24"/>
      <w:lang w:val="en-US" w:eastAsia="zh-CN" w:bidi="ar-SA"/>
    </w:rPr>
  </w:style>
  <w:style w:type="paragraph" w:customStyle="1" w:styleId="12">
    <w:name w:val="目录 111"/>
    <w:basedOn w:val="1"/>
    <w:next w:val="1"/>
    <w:qFormat/>
    <w:uiPriority w:val="0"/>
    <w:pPr>
      <w:spacing w:before="120" w:after="120" w:line="360" w:lineRule="auto"/>
      <w:jc w:val="left"/>
    </w:pPr>
    <w:rPr>
      <w:rFonts w:ascii="等线" w:hAnsi="Calibri" w:eastAsia="宋体"/>
      <w:b/>
      <w:bCs/>
      <w:caps/>
      <w:sz w:val="24"/>
      <w:szCs w:val="20"/>
    </w:rPr>
  </w:style>
  <w:style w:type="character" w:customStyle="1" w:styleId="13">
    <w:name w:val="超链接1"/>
    <w:basedOn w:val="14"/>
    <w:link w:val="1"/>
    <w:qFormat/>
    <w:uiPriority w:val="0"/>
    <w:rPr>
      <w:rFonts w:asciiTheme="minorHAnsi" w:hAnsiTheme="minorHAnsi" w:eastAsiaTheme="minorEastAsia" w:cstheme="minorBidi"/>
      <w:sz w:val="21"/>
      <w:szCs w:val="22"/>
    </w:rPr>
  </w:style>
  <w:style w:type="character" w:customStyle="1" w:styleId="14">
    <w:name w:val="默认段落字体1"/>
    <w:link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36</Pages>
  <Words>5400</Words>
  <Characters>6183</Characters>
  <TotalTime>11</TotalTime>
  <ScaleCrop>false</ScaleCrop>
  <LinksUpToDate>false</LinksUpToDate>
  <CharactersWithSpaces>6296</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2026-07-29T05:04:00Z</dcterms:created>
  <dc:creator>Apache POI</dc:creator>
  <cp:lastModifiedBy>(*^__^*)</cp:lastModifiedBy>
  <cp:lastPrinted>2026-08-05T01:26:21Z</cp:lastPrinted>
  <dcterms:modified xsi:type="dcterms:W3CDTF">2026-08-05T01:31:56Z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{"Label":"1","ContentProducer":"001191110102MACQD9K64010000","ProduceID":"7667811318818491349","ReservedCode1":"","ContentPropagator":"","PropagateID":"","ReservedCode2":""}</vt:lpwstr>
  </property>
  <property fmtid="{D5CDD505-2E9C-101B-9397-08002B2CF9AE}" pid="3" name="KSOTemplateDocerSaveRecord">
    <vt:lpwstr>eyJoZGlkIjoiYTYzODE4OTBhNDM3ZTc4Y2NiNTA3NWQ2MzE4MTFiYjEiLCJ1c2VySWQiOiIzOTQ1OTAxOTcifQ==</vt:lpwstr>
  </property>
  <property fmtid="{D5CDD505-2E9C-101B-9397-08002B2CF9AE}" pid="4" name="KSOProductBuildVer">
    <vt:lpwstr>2052-12.1.0.23125</vt:lpwstr>
  </property>
  <property fmtid="{D5CDD505-2E9C-101B-9397-08002B2CF9AE}" pid="5" name="ICV">
    <vt:lpwstr>B7DC374AA65943A7A7D87E4CD201F3D0_13</vt:lpwstr>
  </property>
</Properties>
</file>